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eastAsia="zh-CN"/>
        </w:rPr>
      </w:pPr>
      <w:r>
        <w:rPr>
          <w:rFonts w:hint="eastAsia"/>
          <w:sz w:val="44"/>
          <w:szCs w:val="44"/>
          <w:lang w:val="en-US" w:eastAsia="zh-CN"/>
        </w:rPr>
        <w:t>对于广告投资和曝光率的一些相关分析</w:t>
      </w:r>
    </w:p>
    <w:p>
      <w:pPr>
        <w:jc w:val="right"/>
        <w:rPr>
          <w:rFonts w:hint="eastAsia"/>
          <w:sz w:val="30"/>
          <w:szCs w:val="30"/>
          <w:lang w:val="en-US" w:eastAsia="zh-CN"/>
        </w:rPr>
      </w:pPr>
      <w:r>
        <w:rPr>
          <w:rFonts w:hint="eastAsia"/>
          <w:sz w:val="30"/>
          <w:szCs w:val="30"/>
          <w:lang w:val="en-US" w:eastAsia="zh-CN"/>
        </w:rPr>
        <w:t>——数据思维第四次小组作业</w:t>
      </w:r>
    </w:p>
    <w:p>
      <w:pPr>
        <w:numPr>
          <w:ilvl w:val="0"/>
          <w:numId w:val="1"/>
        </w:numPr>
        <w:jc w:val="left"/>
        <w:rPr>
          <w:rFonts w:hint="default"/>
          <w:sz w:val="30"/>
          <w:szCs w:val="30"/>
          <w:lang w:val="en-US" w:eastAsia="zh-CN"/>
        </w:rPr>
      </w:pPr>
      <w:r>
        <w:rPr>
          <w:rFonts w:hint="eastAsia"/>
          <w:sz w:val="30"/>
          <w:szCs w:val="30"/>
          <w:lang w:val="en-US" w:eastAsia="zh-CN"/>
        </w:rPr>
        <w:t>小组成员：崔士强、郑中锐、张博伦</w:t>
      </w:r>
    </w:p>
    <w:p>
      <w:pPr>
        <w:numPr>
          <w:ilvl w:val="0"/>
          <w:numId w:val="1"/>
        </w:numPr>
        <w:jc w:val="left"/>
        <w:rPr>
          <w:rFonts w:hint="default"/>
          <w:sz w:val="30"/>
          <w:szCs w:val="30"/>
          <w:lang w:val="en-US" w:eastAsia="zh-CN"/>
        </w:rPr>
      </w:pPr>
      <w:r>
        <w:rPr>
          <w:rFonts w:hint="eastAsia"/>
          <w:sz w:val="30"/>
          <w:szCs w:val="30"/>
          <w:lang w:val="en-US" w:eastAsia="zh-CN"/>
        </w:rPr>
        <w:t>相关分析：</w:t>
      </w:r>
    </w:p>
    <w:p>
      <w:pPr>
        <w:widowControl w:val="0"/>
        <w:numPr>
          <w:ilvl w:val="0"/>
          <w:numId w:val="2"/>
        </w:numPr>
        <w:ind w:firstLine="420" w:firstLineChars="0"/>
        <w:jc w:val="left"/>
        <w:rPr>
          <w:rFonts w:hint="default"/>
          <w:sz w:val="28"/>
          <w:szCs w:val="28"/>
          <w:lang w:val="en-US" w:eastAsia="zh-CN"/>
        </w:rPr>
      </w:pPr>
    </w:p>
    <w:p>
      <w:pPr>
        <w:widowControl w:val="0"/>
        <w:numPr>
          <w:numId w:val="0"/>
        </w:numPr>
        <w:ind w:left="420" w:leftChars="0" w:firstLine="420" w:firstLineChars="0"/>
        <w:jc w:val="left"/>
        <w:rPr>
          <w:rFonts w:hint="default"/>
          <w:sz w:val="28"/>
          <w:szCs w:val="28"/>
          <w:lang w:val="en-US" w:eastAsia="zh-CN"/>
        </w:rPr>
      </w:pPr>
      <w:r>
        <w:rPr>
          <w:rFonts w:hint="eastAsia"/>
          <w:sz w:val="28"/>
          <w:szCs w:val="28"/>
          <w:lang w:val="en-US" w:eastAsia="zh-CN"/>
        </w:rPr>
        <w:t>a)线性回归下的C国2020年广告曝光量预测值：2075</w:t>
      </w:r>
    </w:p>
    <w:p>
      <w:pPr>
        <w:widowControl w:val="0"/>
        <w:numPr>
          <w:numId w:val="0"/>
        </w:numPr>
        <w:ind w:left="420" w:leftChars="0" w:firstLine="420" w:firstLineChars="0"/>
        <w:jc w:val="left"/>
        <w:rPr>
          <w:rFonts w:hint="eastAsia"/>
          <w:sz w:val="28"/>
          <w:szCs w:val="28"/>
          <w:lang w:val="en-US" w:eastAsia="zh-CN"/>
        </w:rPr>
      </w:pPr>
      <w:r>
        <w:rPr>
          <w:rFonts w:hint="eastAsia"/>
          <w:sz w:val="28"/>
          <w:szCs w:val="28"/>
          <w:lang w:val="en-US" w:eastAsia="zh-CN"/>
        </w:rPr>
        <w:t>b)二次回归下的C国2020年广告曝光量预测值：1802</w:t>
      </w:r>
    </w:p>
    <w:p>
      <w:pPr>
        <w:widowControl w:val="0"/>
        <w:numPr>
          <w:numId w:val="0"/>
        </w:numPr>
        <w:ind w:left="420" w:leftChars="0" w:firstLine="420" w:firstLineChars="0"/>
        <w:jc w:val="left"/>
        <w:rPr>
          <w:rFonts w:hint="eastAsia"/>
          <w:sz w:val="28"/>
          <w:szCs w:val="28"/>
          <w:lang w:val="en-US" w:eastAsia="zh-CN"/>
        </w:rPr>
      </w:pPr>
      <w:r>
        <w:rPr>
          <w:rFonts w:hint="eastAsia"/>
          <w:sz w:val="28"/>
          <w:szCs w:val="28"/>
          <w:lang w:val="en-US" w:eastAsia="zh-CN"/>
        </w:rPr>
        <w:t>c)在剔除2020年的异常观测值的前提下，我们计算并比较了线性回归和二次回归两种方法的残差平方和SSR，线性的SSR为123万，二次的SSR为55万，显然二次回归函数的拟合精度更高。</w:t>
      </w:r>
    </w:p>
    <w:p>
      <w:pPr>
        <w:widowControl w:val="0"/>
        <w:numPr>
          <w:numId w:val="0"/>
        </w:numPr>
        <w:ind w:left="420" w:leftChars="0" w:firstLine="420" w:firstLineChars="0"/>
        <w:jc w:val="left"/>
        <w:rPr>
          <w:rFonts w:hint="default" w:ascii="Cambria Math" w:hAnsi="Cambria Math"/>
          <w:i w:val="0"/>
          <w:sz w:val="28"/>
          <w:szCs w:val="28"/>
          <w:lang w:val="en-US" w:eastAsia="zh-CN"/>
        </w:rPr>
      </w:pPr>
      <w:r>
        <w:rPr>
          <w:rFonts w:hint="eastAsia"/>
          <w:sz w:val="28"/>
          <w:szCs w:val="28"/>
          <w:lang w:val="en-US" w:eastAsia="zh-CN"/>
        </w:rPr>
        <w:t>而在分析了两种函数的系数后可发现，两种回归函数预测值都是以常数项为主，通过高次项来微调，由此可以推断，在加入了</w:t>
      </w:r>
      <m:oMath>
        <m:sSub>
          <m:sSubPr>
            <m:ctrlPr>
              <w:rPr>
                <w:rFonts w:ascii="Cambria Math" w:hAnsi="Cambria Math"/>
                <w:i/>
              </w:rPr>
            </m:ctrlPr>
          </m:sSubPr>
          <m:e>
            <m:r>
              <w:rPr>
                <w:rFonts w:hint="default" w:ascii="宋体" w:hAnsi="宋体" w:eastAsia="宋体" w:cs="宋体"/>
              </w:rPr>
              <m:t>a</m:t>
            </m:r>
            <m:ctrlPr>
              <w:rPr>
                <w:rFonts w:ascii="Cambria Math" w:hAnsi="Cambria Math"/>
                <w:i/>
              </w:rPr>
            </m:ctrlPr>
          </m:e>
          <m:sub>
            <m:r>
              <w:rPr>
                <w:rFonts w:hint="default" w:ascii="宋体" w:hAnsi="宋体" w:eastAsia="宋体" w:cs="宋体"/>
              </w:rPr>
              <m:t>3</m:t>
            </m:r>
            <m:ctrlPr>
              <w:rPr>
                <w:rFonts w:ascii="Cambria Math" w:hAnsi="Cambria Math"/>
                <w:i/>
              </w:rPr>
            </m:ctrlPr>
          </m:sub>
        </m:sSub>
        <m:sSup>
          <m:sSupPr>
            <m:ctrlPr>
              <w:rPr>
                <w:rFonts w:ascii="Cambria Math" w:hAnsi="Cambria Math"/>
                <w:i/>
              </w:rPr>
            </m:ctrlPr>
          </m:sSupPr>
          <m:e>
            <m:r>
              <w:rPr>
                <w:rFonts w:hint="default" w:ascii="宋体" w:hAnsi="宋体" w:eastAsia="宋体" w:cs="宋体"/>
              </w:rPr>
              <m:t>x</m:t>
            </m:r>
            <m:ctrlPr>
              <w:rPr>
                <w:rFonts w:ascii="Cambria Math" w:hAnsi="Cambria Math"/>
                <w:i/>
              </w:rPr>
            </m:ctrlPr>
          </m:e>
          <m:sup>
            <m:r>
              <w:rPr>
                <w:rFonts w:hint="default" w:ascii="宋体" w:hAnsi="宋体" w:eastAsia="宋体" w:cs="宋体"/>
              </w:rPr>
              <m:t>3</m:t>
            </m:r>
            <m:ctrlPr>
              <w:rPr>
                <w:rFonts w:ascii="Cambria Math" w:hAnsi="Cambria Math"/>
                <w:i/>
              </w:rPr>
            </m:ctrlPr>
          </m:sup>
        </m:sSup>
      </m:oMath>
      <w:r>
        <w:rPr>
          <w:rFonts w:hint="eastAsia" w:ascii="Cambria Math" w:hAnsi="Cambria Math"/>
          <w:i w:val="0"/>
          <w:sz w:val="28"/>
          <w:szCs w:val="28"/>
          <w:lang w:val="en-US" w:eastAsia="zh-CN"/>
        </w:rPr>
        <w:t>这个三次项后，能够进一步提高拟合性能。</w:t>
      </w:r>
    </w:p>
    <w:p>
      <w:pPr>
        <w:widowControl w:val="0"/>
        <w:numPr>
          <w:ilvl w:val="0"/>
          <w:numId w:val="2"/>
        </w:numPr>
        <w:ind w:firstLine="420" w:firstLineChars="0"/>
        <w:jc w:val="left"/>
        <w:rPr>
          <w:rFonts w:hint="default"/>
          <w:sz w:val="28"/>
          <w:szCs w:val="28"/>
          <w:lang w:val="en-US" w:eastAsia="zh-CN"/>
        </w:rPr>
      </w:pPr>
    </w:p>
    <w:p>
      <w:pPr>
        <w:widowControl w:val="0"/>
        <w:numPr>
          <w:numId w:val="0"/>
        </w:numPr>
        <w:ind w:left="420" w:leftChars="0" w:firstLine="420" w:firstLineChars="0"/>
        <w:jc w:val="left"/>
        <w:rPr>
          <w:rFonts w:hint="default"/>
          <w:sz w:val="28"/>
          <w:szCs w:val="28"/>
          <w:lang w:val="en-US" w:eastAsia="zh-CN"/>
        </w:rPr>
      </w:pPr>
      <w:r>
        <w:rPr>
          <w:rFonts w:hint="eastAsia"/>
          <w:sz w:val="28"/>
          <w:szCs w:val="28"/>
          <w:lang w:val="en-US" w:eastAsia="zh-CN"/>
        </w:rPr>
        <w:t>a)在剔除了异常观测值的前提下，我们将三个国家的数据进行合并绘制出散点图，可以发现散点呈近似线性排列，再分别用线性回归和二次回归进行拟合，得到二次回归的二次项系数趋于零，由此可知线性拟合更加准确。</w:t>
      </w:r>
    </w:p>
    <w:p>
      <w:pPr>
        <w:widowControl w:val="0"/>
        <w:numPr>
          <w:numId w:val="0"/>
        </w:numPr>
        <w:ind w:left="420" w:leftChars="0" w:firstLine="420" w:firstLineChars="0"/>
        <w:jc w:val="left"/>
        <w:rPr>
          <w:rFonts w:hint="eastAsia"/>
          <w:sz w:val="28"/>
          <w:szCs w:val="28"/>
          <w:lang w:val="en-US" w:eastAsia="zh-CN"/>
        </w:rPr>
      </w:pPr>
      <w:r>
        <w:rPr>
          <w:rFonts w:hint="eastAsia"/>
          <w:sz w:val="28"/>
          <w:szCs w:val="28"/>
          <w:lang w:val="en-US" w:eastAsia="zh-CN"/>
        </w:rPr>
        <w:t>b)线性回归下的C国2020年广告覆盖率预测值：47.18%</w:t>
      </w:r>
    </w:p>
    <w:p>
      <w:pPr>
        <w:widowControl w:val="0"/>
        <w:numPr>
          <w:numId w:val="0"/>
        </w:numPr>
        <w:ind w:left="420" w:leftChars="0" w:firstLine="420" w:firstLineChars="0"/>
        <w:jc w:val="left"/>
        <w:rPr>
          <w:rFonts w:hint="default"/>
          <w:sz w:val="28"/>
          <w:szCs w:val="28"/>
          <w:lang w:val="en-US" w:eastAsia="zh-CN"/>
        </w:rPr>
      </w:pPr>
      <w:r>
        <w:rPr>
          <w:rFonts w:hint="eastAsia"/>
          <w:sz w:val="28"/>
          <w:szCs w:val="28"/>
          <w:lang w:val="en-US" w:eastAsia="zh-CN"/>
        </w:rPr>
        <w:t>c)不能解决因变量对自变量较为敏感的情况，用百分比表示时因变量集中在[0,1]的范围内，相比自变量过小，上面提到的情况更为显著，可以考虑将其放大，例如调整为100倍。或者对自变量和因变量进行差分处理，增强相关性便于分析。</w:t>
      </w:r>
    </w:p>
    <w:p>
      <w:pPr>
        <w:widowControl w:val="0"/>
        <w:numPr>
          <w:ilvl w:val="0"/>
          <w:numId w:val="2"/>
        </w:numPr>
        <w:ind w:firstLine="420" w:firstLineChars="0"/>
        <w:jc w:val="left"/>
        <w:rPr>
          <w:rFonts w:hint="default"/>
          <w:sz w:val="28"/>
          <w:szCs w:val="28"/>
          <w:lang w:val="en-US" w:eastAsia="zh-CN"/>
        </w:rPr>
      </w:pPr>
    </w:p>
    <w:p>
      <w:pPr>
        <w:widowControl w:val="0"/>
        <w:numPr>
          <w:numId w:val="0"/>
        </w:numPr>
        <w:ind w:left="840" w:leftChars="0"/>
        <w:jc w:val="left"/>
      </w:pPr>
      <w:r>
        <w:drawing>
          <wp:inline distT="0" distB="0" distL="114300" distR="114300">
            <wp:extent cx="5604510" cy="1179830"/>
            <wp:effectExtent l="0" t="0" r="889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604510" cy="1179830"/>
                    </a:xfrm>
                    <a:prstGeom prst="rect">
                      <a:avLst/>
                    </a:prstGeom>
                    <a:noFill/>
                    <a:ln>
                      <a:noFill/>
                    </a:ln>
                  </pic:spPr>
                </pic:pic>
              </a:graphicData>
            </a:graphic>
          </wp:inline>
        </w:drawing>
      </w:r>
    </w:p>
    <w:p>
      <w:pPr>
        <w:widowControl w:val="0"/>
        <w:numPr>
          <w:ilvl w:val="0"/>
          <w:numId w:val="3"/>
        </w:numPr>
        <w:ind w:left="420" w:leftChars="0" w:firstLine="420" w:firstLineChars="0"/>
        <w:jc w:val="left"/>
        <w:rPr>
          <w:rFonts w:hint="default"/>
          <w:sz w:val="28"/>
          <w:szCs w:val="28"/>
          <w:lang w:val="en-US" w:eastAsia="zh-CN"/>
        </w:rPr>
      </w:pPr>
      <w:r>
        <w:rPr>
          <w:rFonts w:hint="eastAsia"/>
          <w:sz w:val="28"/>
          <w:szCs w:val="28"/>
          <w:lang w:val="en-US" w:eastAsia="zh-CN"/>
        </w:rPr>
        <w:t>通过对每一个季度的二次回归分析，我们发现第2、4季度的二次回归拟合的较为精确，第1、3季度的回归偏差较大。</w:t>
      </w:r>
    </w:p>
    <w:p>
      <w:pPr>
        <w:widowControl w:val="0"/>
        <w:numPr>
          <w:numId w:val="0"/>
        </w:numPr>
        <w:ind w:left="420" w:leftChars="0" w:firstLine="420" w:firstLineChars="0"/>
        <w:jc w:val="left"/>
        <w:rPr>
          <w:rFonts w:hint="default"/>
          <w:sz w:val="28"/>
          <w:szCs w:val="28"/>
          <w:lang w:val="en-US" w:eastAsia="zh-CN"/>
        </w:rPr>
      </w:pPr>
      <w:r>
        <w:rPr>
          <w:rFonts w:hint="eastAsia"/>
          <w:sz w:val="28"/>
          <w:szCs w:val="28"/>
          <w:lang w:val="en-US" w:eastAsia="zh-CN"/>
        </w:rPr>
        <w:t>b)二次回归下的C国2022年第2季度广告曝光量预测值为：263.4</w:t>
      </w:r>
    </w:p>
    <w:p>
      <w:pPr>
        <w:widowControl w:val="0"/>
        <w:numPr>
          <w:numId w:val="0"/>
        </w:numPr>
        <w:ind w:left="420" w:leftChars="0" w:firstLine="420" w:firstLineChars="0"/>
        <w:jc w:val="left"/>
        <w:rPr>
          <w:rFonts w:hint="default"/>
          <w:sz w:val="28"/>
          <w:szCs w:val="28"/>
          <w:lang w:val="en-US" w:eastAsia="zh-CN"/>
        </w:rPr>
      </w:pPr>
      <w:r>
        <w:rPr>
          <w:rFonts w:hint="eastAsia"/>
          <w:sz w:val="28"/>
          <w:szCs w:val="28"/>
          <w:lang w:val="en-US" w:eastAsia="zh-CN"/>
        </w:rPr>
        <w:t>c)3a中引入了季度对广告效果的影响，使得回归更加精确。分离出了季度的作用效果，也使广告投入作用的梯度更能反映真实作用效果。</w:t>
      </w:r>
    </w:p>
    <w:p>
      <w:pPr>
        <w:widowControl w:val="0"/>
        <w:numPr>
          <w:ilvl w:val="0"/>
          <w:numId w:val="2"/>
        </w:numPr>
        <w:ind w:firstLine="420" w:firstLineChars="0"/>
        <w:jc w:val="left"/>
        <w:rPr>
          <w:rFonts w:hint="default"/>
          <w:sz w:val="28"/>
          <w:szCs w:val="28"/>
          <w:lang w:val="en-US" w:eastAsia="zh-CN"/>
        </w:rPr>
      </w:pPr>
      <w:r>
        <w:rPr>
          <w:rFonts w:hint="eastAsia"/>
          <w:sz w:val="28"/>
          <w:szCs w:val="28"/>
          <w:lang w:val="en-US" w:eastAsia="zh-CN"/>
        </w:rPr>
        <w:t>分析数据可知，不同年份的季节性固定效应为：1、4季是低谷，第2季达到峰值后逐渐降低。通过对比大流行前后的线性回归函数可发现，一次项系数b1变化不大，说明投资对曝光率的影响没有明显变化，b但常数项b0明显下降，说明大流行使曝光率基数下降。</w:t>
      </w:r>
    </w:p>
    <w:p>
      <w:pPr>
        <w:numPr>
          <w:ilvl w:val="0"/>
          <w:numId w:val="1"/>
        </w:numPr>
        <w:jc w:val="left"/>
        <w:rPr>
          <w:rFonts w:hint="default"/>
          <w:sz w:val="30"/>
          <w:szCs w:val="30"/>
          <w:lang w:val="en-US" w:eastAsia="zh-CN"/>
        </w:rPr>
      </w:pPr>
      <w:r>
        <w:rPr>
          <w:rFonts w:hint="eastAsia"/>
          <w:sz w:val="30"/>
          <w:szCs w:val="30"/>
          <w:lang w:val="en-US" w:eastAsia="zh-CN"/>
        </w:rPr>
        <w:t>数据反思：</w:t>
      </w:r>
    </w:p>
    <w:p>
      <w:pPr>
        <w:numPr>
          <w:ilvl w:val="0"/>
          <w:numId w:val="4"/>
        </w:numPr>
        <w:ind w:firstLine="420" w:firstLineChars="0"/>
        <w:jc w:val="left"/>
        <w:rPr>
          <w:rFonts w:hint="eastAsia"/>
          <w:sz w:val="30"/>
          <w:szCs w:val="30"/>
          <w:lang w:val="en-US" w:eastAsia="zh-CN"/>
        </w:rPr>
      </w:pPr>
      <w:r>
        <w:rPr>
          <w:rFonts w:hint="eastAsia"/>
          <w:sz w:val="30"/>
          <w:szCs w:val="30"/>
          <w:lang w:val="en-US" w:eastAsia="zh-CN"/>
        </w:rPr>
        <w:t>大流行之前的年份数据较少，回归的可靠性有待提高，若提供到大流行前十年左右的数据，便可以利用时间序列分析或者通过灰色预测模型大致推测大流行期间的理论值，从而更好的分析出大流行对广告曝光的影响。</w:t>
      </w:r>
    </w:p>
    <w:p>
      <w:pPr>
        <w:numPr>
          <w:ilvl w:val="0"/>
          <w:numId w:val="4"/>
        </w:numPr>
        <w:ind w:firstLine="420" w:firstLineChars="0"/>
        <w:jc w:val="left"/>
        <w:rPr>
          <w:rFonts w:hint="eastAsia"/>
          <w:sz w:val="30"/>
          <w:szCs w:val="30"/>
          <w:lang w:val="en-US" w:eastAsia="zh-CN"/>
        </w:rPr>
      </w:pPr>
      <w:r>
        <w:rPr>
          <w:rFonts w:hint="eastAsia"/>
          <w:sz w:val="30"/>
          <w:szCs w:val="30"/>
          <w:lang w:val="en-US" w:eastAsia="zh-CN"/>
        </w:rPr>
        <w:t>部分数据相关性不是很明显，尤其在涉及曝光率和季度等变量时，可以先对相关数据进行差分化处理再进行数据分析。</w:t>
      </w:r>
      <w:bookmarkStart w:id="0" w:name="_GoBack"/>
      <w:bookmarkEnd w:id="0"/>
    </w:p>
    <w:p>
      <w:pPr>
        <w:numPr>
          <w:ilvl w:val="0"/>
          <w:numId w:val="4"/>
        </w:numPr>
        <w:ind w:firstLine="420" w:firstLineChars="0"/>
        <w:jc w:val="left"/>
        <w:rPr>
          <w:rFonts w:hint="default"/>
          <w:sz w:val="30"/>
          <w:szCs w:val="30"/>
          <w:lang w:val="en-US" w:eastAsia="zh-CN"/>
        </w:rPr>
      </w:pPr>
      <w:r>
        <w:rPr>
          <w:rFonts w:hint="eastAsia"/>
          <w:sz w:val="30"/>
          <w:szCs w:val="30"/>
          <w:lang w:val="en-US" w:eastAsia="zh-CN"/>
        </w:rPr>
        <w:t>分析者的理论知识和能力还有限，提高后可使用SPSS等工具进一步分析。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36D67D"/>
    <w:multiLevelType w:val="singleLevel"/>
    <w:tmpl w:val="EE36D67D"/>
    <w:lvl w:ilvl="0" w:tentative="0">
      <w:start w:val="1"/>
      <w:numFmt w:val="chineseCounting"/>
      <w:suff w:val="nothing"/>
      <w:lvlText w:val="%1、"/>
      <w:lvlJc w:val="left"/>
      <w:rPr>
        <w:rFonts w:hint="eastAsia"/>
      </w:rPr>
    </w:lvl>
  </w:abstractNum>
  <w:abstractNum w:abstractNumId="1">
    <w:nsid w:val="14B6F31F"/>
    <w:multiLevelType w:val="singleLevel"/>
    <w:tmpl w:val="14B6F31F"/>
    <w:lvl w:ilvl="0" w:tentative="0">
      <w:start w:val="1"/>
      <w:numFmt w:val="decimal"/>
      <w:lvlText w:val="%1."/>
      <w:lvlJc w:val="left"/>
      <w:pPr>
        <w:tabs>
          <w:tab w:val="left" w:pos="312"/>
        </w:tabs>
      </w:pPr>
    </w:lvl>
  </w:abstractNum>
  <w:abstractNum w:abstractNumId="2">
    <w:nsid w:val="44BF43B2"/>
    <w:multiLevelType w:val="singleLevel"/>
    <w:tmpl w:val="44BF43B2"/>
    <w:lvl w:ilvl="0" w:tentative="0">
      <w:start w:val="1"/>
      <w:numFmt w:val="lowerLetter"/>
      <w:lvlText w:val="%1)"/>
      <w:lvlJc w:val="left"/>
      <w:pPr>
        <w:tabs>
          <w:tab w:val="left" w:pos="312"/>
        </w:tabs>
      </w:pPr>
    </w:lvl>
  </w:abstractNum>
  <w:abstractNum w:abstractNumId="3">
    <w:nsid w:val="7FC1CFAE"/>
    <w:multiLevelType w:val="singleLevel"/>
    <w:tmpl w:val="7FC1CFAE"/>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5679DC"/>
    <w:rsid w:val="72567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区协作办公室</Company>
  <Pages>1</Pages>
  <Words>0</Words>
  <Characters>0</Characters>
  <Lines>0</Lines>
  <Paragraphs>0</Paragraphs>
  <TotalTime>47</TotalTime>
  <ScaleCrop>false</ScaleCrop>
  <LinksUpToDate>false</LinksUpToDate>
  <CharactersWithSpaces>0</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2022-12-20T13:58:00Z</dcterms:created>
  <dc:creator>转身向北</dc:creator>
  <cp:lastModifiedBy>转身向北</cp:lastModifiedBy>
  <dcterms:modified xsi:type="dcterms:W3CDTF">2022-12-20T15:50:33Z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