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第三章作业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1.（1分）以下哪一种变动不会使汉堡包的需求曲线移动?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 热狗的价格。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 汉堡包的价格。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 汉堡包面包的价格。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 汉堡包消费者的收入。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（1分）电影票和DVD是替代品。如果DVD的价格上升，电影票市场会发生什么变动？ （ )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 供给曲线向左移动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 供给曲线向右移动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 需求曲线向左移动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 需求曲线向右移动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. （1分）向右下方倾斜的线性需求曲线是（ ）的。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缺乏弹性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单位弹性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富有弹性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在一些点缺乏弹性，在另一些点富有弹性 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（总共4分）假设小明对衣服的反需求曲线是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742950" cy="3905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。小华对衣服的反需求函数是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752475" cy="209550"/>
            <wp:effectExtent l="0" t="0" r="3175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。他们两个人对衣服的总需求为多少（2分）？如果衣服的价格为每件4元，那么小明和小华对衣服的购买量是多少（1分）？如果衣服的价格涨为10元，那么小明和小华对衣服的总购买量又是多少（1分）？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5.假设公务乘客和度假乘客对从纽约到波士顿之间航班的需求如下表：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09920" cy="1151255"/>
            <wp:effectExtent l="0" t="0" r="63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25360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a.当票价从 200 美元上升到250 美元时，公务乘客的需求价格弹性为多少（1分）?度假乘客的需求价格弹性为多少（1分）?(用中点法计算)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b.为什么度假乘客与公务乘客的需求价格弹性不同（1分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）?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1139"/>
    <w:multiLevelType w:val="singleLevel"/>
    <w:tmpl w:val="0A9D1139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6A163B87"/>
    <w:multiLevelType w:val="singleLevel"/>
    <w:tmpl w:val="6A163B8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63660"/>
    <w:rsid w:val="368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2022-03-09T03:23:00Z</dcterms:created>
  <dc:creator>王弈涵</dc:creator>
  <cp:lastModifiedBy>王弈涵</cp:lastModifiedBy>
  <dcterms:modified xsi:type="dcterms:W3CDTF">2022-03-09T03:29:14Z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