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第五章作业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在下列情况下，图 5 -1中原声吉他的市场出清价格会如何变化？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3494405" cy="264541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440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①人们着迷于手风琴，渐渐丧失了学吉他的热情。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②电吉他的价格大幅度下降。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③许多制作原声吉他的琴师决定改行制作小提琴。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2、最近的研究发现，飞盘的需求与供给如表：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20895" cy="127381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飞盘的均衡价格和均衡数量是多少？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3、某劳动市场的供求曲线分别为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Db= 4 0 0 0—50W; S i= 5 0W</w:t>
      </w:r>
      <w:r>
        <w:rPr>
          <w:rFonts w:hint="eastAsia"/>
          <w:sz w:val="28"/>
          <w:szCs w:val="28"/>
          <w:lang w:val="en-US" w:eastAsia="zh-CN"/>
        </w:rPr>
        <w:t>。请问均衡工资为多少？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4、______增加将引起价格一需求量的组合沿着既定需求曲线的变动，这种变动称为______的变动。（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 供给；需求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 供给；需求量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c. 需求；供给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 需求；供给量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5、电影票和DVD是替代品。如果DVD的价格上升，电影票市场会发生什么变动？ （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 供给曲线向左移动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 供给曲线向右移动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c. 需求曲线向左移动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 需求曲线向右移动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8E2FD"/>
    <w:multiLevelType w:val="singleLevel"/>
    <w:tmpl w:val="85A8E2F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52C48"/>
    <w:rsid w:val="6063049D"/>
    <w:rsid w:val="74BC353A"/>
    <w:rsid w:val="7EE5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302</Words>
  <Characters>332</Characters>
  <Lines>0</Lines>
  <Paragraphs>0</Paragraphs>
  <TotalTime>1</TotalTime>
  <ScaleCrop>false</ScaleCrop>
  <LinksUpToDate>false</LinksUpToDate>
  <CharactersWithSpaces>359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2022-03-30T06:11:00Z</dcterms:created>
  <dc:creator>王弈涵</dc:creator>
  <cp:lastModifiedBy>王弈涵</cp:lastModifiedBy>
  <dcterms:modified xsi:type="dcterms:W3CDTF">2022-03-30T13:18:34Z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4EE99A57A2874B76A197E481378154E2</vt:lpwstr>
  </property>
</Properties>
</file>