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pPr>
      <w:r>
        <w:rPr>
          <w:sz w:val="20"/>
        </w:rPr>
        <w:t>17 July 2026</w:t>
      </w:r>
    </w:p>
    <w:p>
      <w:r>
        <w:t>Irene</w:t>
      </w:r>
    </w:p>
    <w:p>
      <w:r>
        <w:t>Private and confidential</w:t>
      </w:r>
    </w:p>
    <w:p>
      <w:pPr>
        <w:spacing w:before="160" w:after="120"/>
        <w:jc w:val="center"/>
        <w:pBdr>
          <w:bottom w:val="single" w:sz="6" w:space="1" w:color="D9DDE1"/>
        </w:pBdr>
      </w:pPr>
      <w:r>
        <w:rPr>
          <w:b/>
          <w:color w:val="162D42"/>
          <w:sz w:val="18"/>
        </w:rPr>
        <w:t>CONFIDENTIAL PRELIMINARY PROGRAM OFFER - NO CLINICAL SYSTEM REPLACEMENT PROPOSED</w:t>
      </w:r>
    </w:p>
    <w:p>
      <w:r>
        <w:rPr>
          <w:b/>
          <w:color w:val="162D42"/>
          <w:sz w:val="21"/>
        </w:rPr>
        <w:t>RE: WORKING GENEVIEVE HEALTH™ PRACTICE-SUPPORT PROGRAM FOR DEPLOYMENT TOMORROW</w:t>
      </w:r>
    </w:p>
    <w:p>
      <w:r>
        <w:rPr>
          <w:b/>
        </w:rPr>
        <w:t>Dear Irene,</w:t>
      </w:r>
    </w:p>
    <w:p>
      <w:r>
        <w:t>You have returned from a well-earned month away and discovered that a staff member is unavailable for two weeks, while important information about staff coverage, clients, appointments, callbacks and unfinished work is not sitting in one reliable place. By the time some matters become visible, the opportunity to act early has already been lost.</w:t>
      </w:r>
    </w:p>
    <w:p>
      <w:r>
        <w:t>I would like to place a working GENEVIEVE HEALTH™ operational support program in your hands tomorrow. It is designed to help management, practitioners, reception staff and clients by making responsibilities visible, assigning every important action to a named person and escalating anything that remains unaccepted or unfinished.</w:t>
      </w:r>
    </w:p>
    <w:p>
      <w:r>
        <w:t>Tomorrow's version will be a controlled operational pilot. It will not diagnose, assess or treat clients; determine whether a person is safe; replace a clinician; replace emergency services; or replace your approved clinical-record and practice-management systems. Identifiable clinical information should not be entered until you have approved the privacy, access, cybersecurity, clinical-governance and emergency procedures for production use.</w:t>
      </w:r>
    </w:p>
    <w:p>
      <w:pPr>
        <w:pStyle w:val="Heading1"/>
      </w:pPr>
      <w:r>
        <w:t>What I can place in your hands tomorrow</w:t>
      </w:r>
    </w:p>
    <w:p>
      <w:r>
        <w:t>The first working release can provide the following operational protections:</w:t>
      </w:r>
    </w:p>
    <w:p>
      <w:pPr>
        <w:pStyle w:val="ListBullet"/>
        <w:spacing w:after="70"/>
      </w:pPr>
      <w:r>
        <w:rPr>
          <w:b/>
          <w:color w:val="162D42"/>
        </w:rPr>
        <w:t xml:space="preserve">Management overview: </w:t>
      </w:r>
      <w:r>
        <w:t>A clear screen showing who is working, who is away, what changed during your absence, today's appointments, overdue callbacks, unallocated tasks and matters requiring your decision.</w:t>
      </w:r>
    </w:p>
    <w:p>
      <w:pPr>
        <w:pStyle w:val="ListBullet"/>
        <w:spacing w:after="70"/>
      </w:pPr>
      <w:r>
        <w:rPr>
          <w:b/>
          <w:color w:val="162D42"/>
        </w:rPr>
        <w:t xml:space="preserve">Staff absence and coverage: </w:t>
      </w:r>
      <w:r>
        <w:t>Planned leave, sudden sickness, flooded roads, transport failures, late arrivals and emergency absences can immediately identify affected appointments and responsibilities, nominate coverage and require the covering person to accept the handover.</w:t>
      </w:r>
    </w:p>
    <w:p>
      <w:pPr>
        <w:pStyle w:val="ListBullet"/>
        <w:spacing w:after="70"/>
      </w:pPr>
      <w:r>
        <w:rPr>
          <w:b/>
          <w:color w:val="162D42"/>
        </w:rPr>
        <w:t xml:space="preserve">Return-from-leave briefing: </w:t>
      </w:r>
      <w:r>
        <w:t>A structured summary of staffing changes, client transfers, missed appointments, unresolved messages, referrals, reports, incidents and work still awaiting completion.</w:t>
      </w:r>
    </w:p>
    <w:p>
      <w:pPr>
        <w:pStyle w:val="ListBullet"/>
        <w:spacing w:after="70"/>
      </w:pPr>
      <w:r>
        <w:rPr>
          <w:b/>
          <w:color w:val="162D42"/>
        </w:rPr>
        <w:t xml:space="preserve">Reception support: </w:t>
      </w:r>
      <w:r>
        <w:t>A straightforward queue for calls, voicemails, appointment disruptions, referrals and distressed callers, with approved scripts and direct escalation to an authorised practitioner. Reception will not be expected to make a clinical decision.</w:t>
      </w:r>
    </w:p>
    <w:p>
      <w:pPr>
        <w:pStyle w:val="ListBullet"/>
        <w:spacing w:after="70"/>
      </w:pPr>
      <w:r>
        <w:rPr>
          <w:b/>
          <w:color w:val="162D42"/>
        </w:rPr>
        <w:t xml:space="preserve">Client continuity register: </w:t>
      </w:r>
      <w:r>
        <w:t>A visible list of people who missed an appointment, cancelled without rebooking, have no next appointment, are waiting for allocation, have an unanswered message or are affected by a practitioner's absence.</w:t>
      </w:r>
    </w:p>
    <w:p>
      <w:pPr>
        <w:pStyle w:val="ListBullet"/>
        <w:spacing w:after="70"/>
      </w:pPr>
      <w:r>
        <w:rPr>
          <w:b/>
          <w:color w:val="162D42"/>
        </w:rPr>
        <w:t xml:space="preserve">Timed escalation: </w:t>
      </w:r>
      <w:r>
        <w:t>Every significant matter receives a named owner, backup person, deadline and escalation path. A task cannot disappear simply because an email or message was sent.</w:t>
      </w:r>
    </w:p>
    <w:p>
      <w:pPr>
        <w:pStyle w:val="ListBullet"/>
        <w:spacing w:after="70"/>
      </w:pPr>
      <w:r>
        <w:rPr>
          <w:b/>
          <w:color w:val="162D42"/>
        </w:rPr>
        <w:t xml:space="preserve">Weather and closure response: </w:t>
      </w:r>
      <w:r>
        <w:t>Storms, flooding, inaccessible roads, power or internet failures, building closure and staff access problems can be recorded in one place so affected appointments and clients are identified quickly.</w:t>
      </w:r>
    </w:p>
    <w:p>
      <w:pPr>
        <w:pStyle w:val="ListBullet"/>
        <w:spacing w:after="70"/>
      </w:pPr>
      <w:r>
        <w:rPr>
          <w:b/>
          <w:color w:val="162D42"/>
        </w:rPr>
        <w:t xml:space="preserve">Urgent safety control: </w:t>
      </w:r>
      <w:r>
        <w:t>An Immediate Safety Concern control can assign the matter to the authorised clinician and open the practice's approved response procedure, while recording acceptance, action and outcome.</w:t>
      </w:r>
    </w:p>
    <w:p>
      <w:pPr>
        <w:pStyle w:val="ListBullet"/>
        <w:spacing w:after="70"/>
      </w:pPr>
      <w:r>
        <w:rPr>
          <w:b/>
          <w:color w:val="162D42"/>
        </w:rPr>
        <w:t xml:space="preserve">Daily accountability: </w:t>
      </w:r>
      <w:r>
        <w:t>Opening and closing checks can confirm staffing, telephones, inboxes, appointments, unresolved red alerts, building issues and end-of-day handovers.</w:t>
      </w:r>
    </w:p>
    <w:p>
      <w:pPr>
        <w:pStyle w:val="ListBullet"/>
        <w:spacing w:after="70"/>
      </w:pPr>
      <w:r>
        <w:rPr>
          <w:b/>
          <w:color w:val="162D42"/>
        </w:rPr>
        <w:t xml:space="preserve">Audit trail: </w:t>
      </w:r>
      <w:r>
        <w:t>The program can record who saw, accepted, changed and completed each important operational task.</w:t>
      </w:r>
    </w:p>
    <w:tbl>
      <w:tblPr>
        <w:tblW w:type="auto" w:w="0"/>
        <w:jc w:val="center"/>
        <w:tblLook w:firstColumn="1" w:firstRow="1" w:lastColumn="0" w:lastRow="0" w:noHBand="0" w:noVBand="1" w:val="04A0"/>
      </w:tblPr>
      <w:tblGrid>
        <w:gridCol w:w="9878"/>
      </w:tblGrid>
      <w:tr>
        <w:tc>
          <w:tcPr>
            <w:tcW w:type="dxa" w:w="9878"/>
            <w:shd w:fill="F8F3E4"/>
          </w:tcPr>
          <w:p>
            <w:pPr>
              <w:jc w:val="center"/>
            </w:pPr>
            <w:r>
              <w:rPr>
                <w:b/>
                <w:color w:val="162D42"/>
                <w:sz w:val="20"/>
              </w:rPr>
              <w:t>GENEVIEVE App™ operating rule</w:t>
            </w:r>
          </w:p>
          <w:p>
            <w:pPr>
              <w:jc w:val="center"/>
            </w:pPr>
            <w:r>
              <w:rPr>
                <w:b/>
                <w:color w:val="162D42"/>
                <w:sz w:val="19"/>
              </w:rPr>
              <w:t>DETECTED → ASSIGNED → ACCEPTED → ACTIONED → OUTCOME RECORDED → REVIEWED → CLOSED</w:t>
            </w:r>
          </w:p>
        </w:tc>
      </w:tr>
    </w:tbl>
    <w:p>
      <w:pPr>
        <w:pStyle w:val="Heading1"/>
      </w:pPr>
      <w:r>
        <w:t>How the pilot takes care of everyone</w:t>
      </w:r>
    </w:p>
    <w:p>
      <w:pPr>
        <w:spacing w:after="80"/>
      </w:pPr>
      <w:r>
        <w:rPr>
          <w:b/>
          <w:color w:val="162D42"/>
        </w:rPr>
        <w:t xml:space="preserve">You and management: </w:t>
      </w:r>
      <w:r>
        <w:t>You receive a current, consolidated picture without having to search calendars, emails, text messages and people's memories.</w:t>
      </w:r>
    </w:p>
    <w:p>
      <w:pPr>
        <w:spacing w:after="80"/>
      </w:pPr>
      <w:r>
        <w:rPr>
          <w:b/>
          <w:color w:val="162D42"/>
        </w:rPr>
        <w:t xml:space="preserve">Practitioners: </w:t>
      </w:r>
      <w:r>
        <w:t>Clear handovers, accepted coverage, visible follow-ups and fewer tasks being silently transferred or discovered late.</w:t>
      </w:r>
    </w:p>
    <w:p>
      <w:pPr>
        <w:spacing w:after="80"/>
      </w:pPr>
      <w:r>
        <w:rPr>
          <w:b/>
          <w:color w:val="162D42"/>
        </w:rPr>
        <w:t xml:space="preserve">Reception staff: </w:t>
      </w:r>
      <w:r>
        <w:t>Simple operational instructions, safer call handling and immediate escalation without exposing unnecessary therapy information.</w:t>
      </w:r>
    </w:p>
    <w:p>
      <w:pPr>
        <w:spacing w:after="80"/>
      </w:pPr>
      <w:r>
        <w:rPr>
          <w:b/>
          <w:color w:val="162D42"/>
        </w:rPr>
        <w:t xml:space="preserve">Clients and patients: </w:t>
      </w:r>
      <w:r>
        <w:t>Earlier notice of disrupted appointments, stronger ownership of callbacks and better continuity when a staff member is absent.</w:t>
      </w:r>
    </w:p>
    <w:p>
      <w:pPr>
        <w:spacing w:after="80"/>
      </w:pPr>
      <w:r>
        <w:rPr>
          <w:b/>
          <w:color w:val="162D42"/>
        </w:rPr>
        <w:t xml:space="preserve">All staff: </w:t>
      </w:r>
      <w:r>
        <w:t>Better workload visibility, debriefing, supervision reminders, working-alone checks and support after serious events.</w:t>
      </w:r>
    </w:p>
    <w:p>
      <w:pPr>
        <w:spacing w:after="80"/>
      </w:pPr>
      <w:r>
        <w:rPr>
          <w:b/>
          <w:color w:val="162D42"/>
        </w:rPr>
        <w:t xml:space="preserve">The practice: </w:t>
      </w:r>
      <w:r>
        <w:t>A time-stamped record of decisions, handovers, incidents, closures and unfinished risks.</w:t>
      </w:r>
    </w:p>
    <w:p>
      <w:pPr>
        <w:pStyle w:val="Heading1"/>
      </w:pPr>
      <w:r>
        <w:t>What will remain restricted tomorrow</w:t>
      </w:r>
    </w:p>
    <w:p>
      <w:pPr>
        <w:pStyle w:val="ListBullet"/>
      </w:pPr>
      <w:r>
        <w:t>Unrestricted therapy notes or full clinical records before approved security and access controls are in place.</w:t>
      </w:r>
    </w:p>
    <w:p>
      <w:pPr>
        <w:pStyle w:val="ListBullet"/>
      </w:pPr>
      <w:r>
        <w:t>Automated diagnosis, treatment recommendations or suicide-risk scoring.</w:t>
      </w:r>
    </w:p>
    <w:p>
      <w:pPr>
        <w:pStyle w:val="ListBullet"/>
      </w:pPr>
      <w:r>
        <w:t>Any claim that the program can declare a person safe or unsafe.</w:t>
      </w:r>
    </w:p>
    <w:p>
      <w:pPr>
        <w:pStyle w:val="ListBullet"/>
      </w:pPr>
      <w:r>
        <w:t>Automatic contact with police, family or emergency contacts without an authorised human decision and approved procedure.</w:t>
      </w:r>
    </w:p>
    <w:p>
      <w:pPr>
        <w:pStyle w:val="ListBullet"/>
      </w:pPr>
      <w:r>
        <w:t>Use of identifiable clinical information in artificial-intelligence services without proper approval, privacy arrangements and consent where required.</w:t>
      </w:r>
    </w:p>
    <w:p>
      <w:pPr>
        <w:pStyle w:val="ListBullet"/>
      </w:pPr>
      <w:r>
        <w:t>Replacement of existing clinical, practice-management or emergency systems without a planned and reviewed integration.</w:t>
      </w:r>
    </w:p>
    <w:p>
      <w:pPr>
        <w:pStyle w:val="Heading1"/>
      </w:pPr>
      <w:r>
        <w:t>What GENEVIEVE App™ can bring once the practice is further on its feet</w:t>
      </w:r>
    </w:p>
    <w:p>
      <w:pPr>
        <w:pStyle w:val="ListBullet"/>
        <w:spacing w:after="70"/>
      </w:pPr>
      <w:r>
        <w:rPr>
          <w:b/>
          <w:color w:val="162D42"/>
        </w:rPr>
        <w:t xml:space="preserve">Complete practice oversight: </w:t>
      </w:r>
      <w:r>
        <w:t>Staffing, appointments, referrals, waitlists, documents, incidents, workloads and business-continuity information connected in one controlled view.</w:t>
      </w:r>
    </w:p>
    <w:p>
      <w:pPr>
        <w:pStyle w:val="ListBullet"/>
        <w:spacing w:after="70"/>
      </w:pPr>
      <w:r>
        <w:rPr>
          <w:b/>
          <w:color w:val="162D42"/>
        </w:rPr>
        <w:t xml:space="preserve">Secure client support: </w:t>
      </w:r>
      <w:r>
        <w:t>Approved forms, consent, appointment requests, communication preferences, accessible information, callbacks and a carefully controlled client view.</w:t>
      </w:r>
    </w:p>
    <w:p>
      <w:pPr>
        <w:pStyle w:val="ListBullet"/>
        <w:spacing w:after="70"/>
      </w:pPr>
      <w:r>
        <w:rPr>
          <w:b/>
          <w:color w:val="162D42"/>
        </w:rPr>
        <w:t xml:space="preserve">Referral and waitlist control: </w:t>
      </w:r>
      <w:r>
        <w:t>Every referral reviewed, allocated, redirected or closed with a recorded outcome instead of being lost in an inbox.</w:t>
      </w:r>
    </w:p>
    <w:p>
      <w:pPr>
        <w:pStyle w:val="ListBullet"/>
        <w:spacing w:after="70"/>
      </w:pPr>
      <w:r>
        <w:rPr>
          <w:b/>
          <w:color w:val="162D42"/>
        </w:rPr>
        <w:t xml:space="preserve">Telehealth preparation: </w:t>
      </w:r>
      <w:r>
        <w:t>Identity, current location, backup contact, consent, privacy and connection-failure arrangements prepared before sessions.</w:t>
      </w:r>
    </w:p>
    <w:p>
      <w:pPr>
        <w:pStyle w:val="ListBullet"/>
        <w:spacing w:after="70"/>
      </w:pPr>
      <w:r>
        <w:rPr>
          <w:b/>
          <w:color w:val="162D42"/>
        </w:rPr>
        <w:t xml:space="preserve">Document workflow: </w:t>
      </w:r>
      <w:r>
        <w:t>Tracking for notes, reports, letters, plans, signatures, consent and delivery confirmation while final clinical responsibility remains with the practitioner.</w:t>
      </w:r>
    </w:p>
    <w:p>
      <w:pPr>
        <w:pStyle w:val="ListBullet"/>
        <w:spacing w:after="70"/>
      </w:pPr>
      <w:r>
        <w:rPr>
          <w:b/>
          <w:color w:val="162D42"/>
        </w:rPr>
        <w:t xml:space="preserve">Critical-incident support: </w:t>
      </w:r>
      <w:r>
        <w:t>Structured operational assistance for self-harm concerns, suicide-related incidents, violence, emergency-service attendance, privacy breaches, death, staff injury and post-incident review.</w:t>
      </w:r>
    </w:p>
    <w:p>
      <w:pPr>
        <w:pStyle w:val="ListBullet"/>
        <w:spacing w:after="70"/>
      </w:pPr>
      <w:r>
        <w:rPr>
          <w:b/>
          <w:color w:val="162D42"/>
        </w:rPr>
        <w:t xml:space="preserve">Staff governance and wellbeing: </w:t>
      </w:r>
      <w:r>
        <w:t>Supervision, credentials, training, leave, fatigue, workload, debriefing and policy acknowledgement.</w:t>
      </w:r>
    </w:p>
    <w:p>
      <w:pPr>
        <w:pStyle w:val="ListBullet"/>
        <w:spacing w:after="70"/>
      </w:pPr>
      <w:r>
        <w:rPr>
          <w:b/>
          <w:color w:val="162D42"/>
        </w:rPr>
        <w:t xml:space="preserve">Controlled integrations: </w:t>
      </w:r>
      <w:r>
        <w:t>Connection with approved calendars, secure messaging, practice systems, telehealth, accounting and reporting tools following technical, privacy and legal review.</w:t>
      </w:r>
    </w:p>
    <w:p>
      <w:pPr>
        <w:pStyle w:val="ListBullet"/>
        <w:spacing w:after="70"/>
      </w:pPr>
      <w:r>
        <w:rPr>
          <w:b/>
          <w:color w:val="162D42"/>
        </w:rPr>
        <w:t xml:space="preserve">Business learning: </w:t>
      </w:r>
      <w:r>
        <w:t>De-identified patterns showing where delays occur, where reception is overloaded and where staff need more support, without losing the human focus of the practice.</w:t>
      </w:r>
    </w:p>
    <w:p>
      <w:pPr>
        <w:pStyle w:val="Heading1"/>
      </w:pPr>
      <w:r>
        <w:t>What I need from you tomorrow</w:t>
      </w:r>
    </w:p>
    <w:p>
      <w:pPr>
        <w:pStyle w:val="ListBullet"/>
      </w:pPr>
      <w:r>
        <w:t>The staff roles and the person responsible for each escalation level.</w:t>
      </w:r>
    </w:p>
    <w:p>
      <w:pPr>
        <w:pStyle w:val="ListBullet"/>
      </w:pPr>
      <w:r>
        <w:t>Your current leave, handover, non-attendance and emergency procedures.</w:t>
      </w:r>
    </w:p>
    <w:p>
      <w:pPr>
        <w:pStyle w:val="ListBullet"/>
      </w:pPr>
      <w:r>
        <w:t>The approved clinical lead and backup contacts.</w:t>
      </w:r>
    </w:p>
    <w:p>
      <w:pPr>
        <w:pStyle w:val="ListBullet"/>
      </w:pPr>
      <w:r>
        <w:t>The wording permitted for appointment changes, callbacks and closures.</w:t>
      </w:r>
    </w:p>
    <w:p>
      <w:pPr>
        <w:pStyle w:val="ListBullet"/>
      </w:pPr>
      <w:r>
        <w:t>The existing working program or ZIP that must be preserved as the foundation.</w:t>
      </w:r>
    </w:p>
    <w:p>
      <w:pPr>
        <w:pStyle w:val="ListBullet"/>
      </w:pPr>
      <w:r>
        <w:t>The devices staff will use and the two most urgent workflows causing people to fall through gaps.</w:t>
      </w:r>
    </w:p>
    <w:p>
      <w:pPr>
        <w:pStyle w:val="ListBullet"/>
      </w:pPr>
      <w:r>
        <w:t>Approval to begin the pilot using fictional, de-identified or limited non-clinical information until the production safeguards are signed off.</w:t>
      </w:r>
    </w:p>
    <w:p>
      <w:r>
        <w:t>I do not want to give you another system that creates more work. The program will be designed around the information your staff already use, with the urgent work brought forward and each action made simple enough to complete during a busy or stressful day.</w:t>
      </w:r>
    </w:p>
    <w:p>
      <w:r>
        <w:t>Technology cannot promise that every tragedy, illness, disruption or human mistake will be prevented. What GENEVIEVE App™ can do is make warning signs, responsibilities and unfinished actions much harder to lose.</w:t>
      </w:r>
    </w:p>
    <w:p>
      <w:r>
        <w:t>This is about taking care of everyone: the person asking for help, the receptionist answering the call, the practitioner carrying the clinical responsibility, the staff member who genuinely needs time away and the manager who must understand the whole picture.</w:t>
      </w:r>
    </w:p>
    <w:p>
      <w:r>
        <w:t>I would be honoured to place the first working version in your hands tomorrow and then develop it carefully with you into the complete GENEVIEVE HEALTH™ practice-support system.</w:t>
      </w:r>
    </w:p>
    <w:p>
      <w:pPr>
        <w:spacing w:before="160"/>
      </w:pPr>
      <w:r>
        <w:t>Yours sincerely,</w:t>
        <w:br/>
      </w:r>
      <w:r>
        <w:rPr>
          <w:b/>
          <w:color w:val="162D42"/>
        </w:rPr>
        <w:t>Tracey Ann Kennedy</w:t>
      </w:r>
      <w:r>
        <w:br/>
        <w:t>Founder and Inventor | GENEVIEVE App™</w:t>
        <w:br/>
        <w:t>0483 749 125 | tracy@genevieveapp.com.au</w:t>
      </w:r>
    </w:p>
    <w:p>
      <w:pPr>
        <w:spacing w:before="160"/>
      </w:pPr>
      <w:r>
        <w:rPr>
          <w:b/>
          <w:color w:val="5A5A5A"/>
          <w:sz w:val="15"/>
        </w:rPr>
        <w:t xml:space="preserve">Implementation boundary: </w:t>
      </w:r>
      <w:r>
        <w:rPr>
          <w:color w:val="5A5A5A"/>
          <w:sz w:val="15"/>
        </w:rPr>
        <w:t>This letter describes a controlled operational pilot, not legal or clinical advice. Identifiable health information must not be used until Irene approves the practice's privacy, security, access, retention, breach-response and clinical-governance arrangements.</w:t>
      </w:r>
    </w:p>
    <w:sectPr w:rsidR="00FC693F" w:rsidRPr="0006063C" w:rsidSect="00034616">
      <w:headerReference w:type="default" r:id="rId9"/>
      <w:footerReference w:type="default" r:id="rId10"/>
      <w:pgSz w:w="12240" w:h="15840"/>
      <w:pgMar w:top="792" w:right="1181" w:bottom="79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2026 Tracey Ann Kennedy | GENEVIEVE App™ | Confidential preliminary concept correspondence</w:t>
    </w:r>
  </w:p>
  <w:p>
    <w:pPr>
      <w:jc w:val="center"/>
    </w:pPr>
    <w:r>
      <w:rPr>
        <w:color w:val="5A5A5A"/>
        <w:sz w:val="13"/>
      </w:rPr>
      <w:t>No licence, assignment, clinical authority or right to use is granted or implied.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1224"/>
      <w:gridCol w:w="8496"/>
    </w:tblGrid>
    <w:tr>
      <w:tc>
        <w:tcPr>
          <w:tcW w:type="dxa" w:w="4860"/>
          <w:vAlign w:val="center"/>
        </w:tcPr>
        <w:p>
          <w:pPr>
            <w:jc w:val="center"/>
          </w:pPr>
          <w:r>
            <w:drawing>
              <wp:inline xmlns:a="http://schemas.openxmlformats.org/drawingml/2006/main" xmlns:pic="http://schemas.openxmlformats.org/drawingml/2006/picture">
                <wp:extent cx="621792" cy="697216"/>
                <wp:docPr id="1" name="Picture 1"/>
                <wp:cNvGraphicFramePr>
                  <a:graphicFrameLocks noChangeAspect="1"/>
                </wp:cNvGraphicFramePr>
                <a:graphic>
                  <a:graphicData uri="http://schemas.openxmlformats.org/drawingml/2006/picture">
                    <pic:pic>
                      <pic:nvPicPr>
                        <pic:cNvPr id="0" name="421E160A-574C-49BD-AED2-67787102155D.jpeg"/>
                        <pic:cNvPicPr/>
                      </pic:nvPicPr>
                      <pic:blipFill>
                        <a:blip r:embed="rId1"/>
                        <a:stretch>
                          <a:fillRect/>
                        </a:stretch>
                      </pic:blipFill>
                      <pic:spPr>
                        <a:xfrm>
                          <a:off x="0" y="0"/>
                          <a:ext cx="621792" cy="697216"/>
                        </a:xfrm>
                        <a:prstGeom prst="rect"/>
                      </pic:spPr>
                    </pic:pic>
                  </a:graphicData>
                </a:graphic>
              </wp:inline>
            </w:drawing>
          </w:r>
        </w:p>
      </w:tc>
      <w:tc>
        <w:tcPr>
          <w:tcW w:type="dxa" w:w="4860"/>
          <w:vAlign w:val="center"/>
        </w:tcPr>
        <w:p>
          <w:pPr>
            <w:jc w:val="right"/>
          </w:pPr>
          <w:r>
            <w:rPr>
              <w:rFonts w:ascii="Aptos Display" w:hAnsi="Aptos Display"/>
              <w:b/>
              <w:color w:val="C9A227"/>
              <w:sz w:val="36"/>
            </w:rPr>
            <w:t>GENEVIEVE App™</w:t>
          </w:r>
        </w:p>
        <w:p>
          <w:pPr>
            <w:jc w:val="right"/>
          </w:pPr>
          <w:r>
            <w:rPr>
              <w:b/>
              <w:color w:val="162D42"/>
              <w:sz w:val="15"/>
            </w:rPr>
            <w:t>INNOVATION | SAFETY | CONNECTED PRACTICE SUPPORT</w:t>
          </w:r>
        </w:p>
        <w:p>
          <w:pPr>
            <w:jc w:val="right"/>
          </w:pPr>
          <w:r>
            <w:rPr>
              <w:color w:val="5A5A5A"/>
              <w:sz w:val="16"/>
            </w:rPr>
            <w:t>Tracey Ann Kennedy | Founder and Inventor</w:t>
          </w:r>
        </w:p>
        <w:p>
          <w:pPr>
            <w:jc w:val="right"/>
          </w:pPr>
          <w:r>
            <w:rPr>
              <w:color w:val="5A5A5A"/>
              <w:sz w:val="16"/>
            </w:rPr>
            <w:t>0483 749 125 | tracy@genevieveapp.com.au</w:t>
          </w:r>
        </w:p>
      </w:tc>
    </w:tr>
  </w:tbl>
  <w:p>
    <w:pPr>
      <w:pBdr>
        <w:bottom w:val="single" w:sz="14" w:space="1"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2D42"/>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62D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GENEVIEVE App Professional Letter to Irene</dc:title>
  <dc:subject>Working mental health practice-support program for deployment tomorrow and future development</dc:subject>
  <dc:creator>Tracey Ann Kennedy</dc:creator>
  <cp:keywords/>
  <dc:description>generated by python-docx</dc:description>
  <cp:lastModifiedBy/>
  <cp:revision>1</cp:revision>
  <dcterms:created xsi:type="dcterms:W3CDTF">2013-12-23T23:15:00Z</dcterms:created>
  <dcterms:modified xsi:type="dcterms:W3CDTF">2013-12-23T23:15:00Z</dcterms:modified>
  <cp:category/>
</cp:coreProperties>
</file>