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1121" w14:textId="0896ABBE" w:rsidR="002E2595" w:rsidRPr="000F602B" w:rsidRDefault="003746B8" w:rsidP="00D03CBA">
      <w:pPr>
        <w:jc w:val="center"/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rFonts w:ascii="Cambria" w:hAnsi="Cambria"/>
          <w:b/>
          <w:bCs/>
          <w:i/>
          <w:iCs/>
          <w:sz w:val="32"/>
          <w:szCs w:val="32"/>
        </w:rPr>
        <w:t>PAC Injection &amp; Mercury Optimization</w:t>
      </w:r>
    </w:p>
    <w:p w14:paraId="5A2676D6" w14:textId="562AA00D" w:rsidR="003746B8" w:rsidRDefault="00FF3EDC" w:rsidP="007C6256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 wp14:anchorId="302FC2B5" wp14:editId="10472A68">
            <wp:simplePos x="0" y="0"/>
            <wp:positionH relativeFrom="margin">
              <wp:align>right</wp:align>
            </wp:positionH>
            <wp:positionV relativeFrom="paragraph">
              <wp:posOffset>749935</wp:posOffset>
            </wp:positionV>
            <wp:extent cx="3037205" cy="3672205"/>
            <wp:effectExtent l="0" t="0" r="0" b="4445"/>
            <wp:wrapTight wrapText="bothSides">
              <wp:wrapPolygon edited="0">
                <wp:start x="0" y="0"/>
                <wp:lineTo x="0" y="21514"/>
                <wp:lineTo x="21406" y="21514"/>
                <wp:lineTo x="21406" y="0"/>
                <wp:lineTo x="0" y="0"/>
              </wp:wrapPolygon>
            </wp:wrapTight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0"/>
                    <a:stretch/>
                  </pic:blipFill>
                  <pic:spPr bwMode="auto">
                    <a:xfrm>
                      <a:off x="0" y="0"/>
                      <a:ext cx="303720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6B8" w:rsidRPr="003746B8">
        <w:rPr>
          <w:rFonts w:ascii="Cambria" w:hAnsi="Cambria"/>
        </w:rPr>
        <w:t xml:space="preserve">PAC injection, </w:t>
      </w:r>
      <w:r w:rsidR="003746B8">
        <w:rPr>
          <w:rFonts w:ascii="Cambria" w:hAnsi="Cambria"/>
        </w:rPr>
        <w:t>while effective for mercury control,</w:t>
      </w:r>
      <w:r w:rsidR="003746B8" w:rsidRPr="003746B8">
        <w:rPr>
          <w:rFonts w:ascii="Cambria" w:hAnsi="Cambria"/>
        </w:rPr>
        <w:t xml:space="preserve"> </w:t>
      </w:r>
      <w:r w:rsidR="007661D1">
        <w:rPr>
          <w:rFonts w:ascii="Cambria" w:hAnsi="Cambria"/>
        </w:rPr>
        <w:t>is</w:t>
      </w:r>
      <w:r w:rsidR="003746B8" w:rsidRPr="003746B8">
        <w:rPr>
          <w:rFonts w:ascii="Cambria" w:hAnsi="Cambria"/>
        </w:rPr>
        <w:t xml:space="preserve"> expensive and </w:t>
      </w:r>
      <w:r w:rsidR="007661D1">
        <w:rPr>
          <w:rFonts w:ascii="Cambria" w:hAnsi="Cambria"/>
        </w:rPr>
        <w:t xml:space="preserve">can </w:t>
      </w:r>
      <w:r w:rsidR="003746B8" w:rsidRPr="003746B8">
        <w:rPr>
          <w:rFonts w:ascii="Cambria" w:hAnsi="Cambria"/>
        </w:rPr>
        <w:t xml:space="preserve">have detrimental effects on other aspects of the system, </w:t>
      </w:r>
      <w:r w:rsidR="003746B8">
        <w:rPr>
          <w:rFonts w:ascii="Cambria" w:hAnsi="Cambria"/>
        </w:rPr>
        <w:t>such as</w:t>
      </w:r>
      <w:r w:rsidR="003746B8" w:rsidRPr="003746B8">
        <w:rPr>
          <w:rFonts w:ascii="Cambria" w:hAnsi="Cambria"/>
        </w:rPr>
        <w:t xml:space="preserve"> opacity out the stack. </w:t>
      </w:r>
      <w:r w:rsidR="003746B8">
        <w:rPr>
          <w:rFonts w:ascii="Cambria" w:hAnsi="Cambria"/>
        </w:rPr>
        <w:t xml:space="preserve">The adsorption process </w:t>
      </w:r>
      <w:r>
        <w:rPr>
          <w:rFonts w:ascii="Cambria" w:hAnsi="Cambria"/>
        </w:rPr>
        <w:t xml:space="preserve">has varying </w:t>
      </w:r>
      <w:r w:rsidR="007661D1">
        <w:rPr>
          <w:rFonts w:ascii="Cambria" w:hAnsi="Cambria"/>
        </w:rPr>
        <w:t>efficiency and</w:t>
      </w:r>
      <w:r>
        <w:rPr>
          <w:rFonts w:ascii="Cambria" w:hAnsi="Cambria"/>
        </w:rPr>
        <w:t xml:space="preserve"> adapting to real-time conditions is not trivial.</w:t>
      </w:r>
    </w:p>
    <w:p w14:paraId="37230589" w14:textId="77777777" w:rsidR="00C41104" w:rsidRDefault="000926DD" w:rsidP="00C41104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Taber’s </w:t>
      </w:r>
      <w:r w:rsidR="00FF3EDC">
        <w:rPr>
          <w:rFonts w:ascii="Cambria" w:hAnsi="Cambria"/>
        </w:rPr>
        <w:t xml:space="preserve">PAC Injection Optimizer (PACopt) </w:t>
      </w:r>
      <w:r w:rsidR="00FF3EDC" w:rsidRPr="000F602B">
        <w:rPr>
          <w:rFonts w:ascii="Cambria" w:hAnsi="Cambria"/>
        </w:rPr>
        <w:t>built in the Griffin AI Toolkit</w:t>
      </w:r>
      <w:r w:rsidR="00FF3EDC" w:rsidRPr="000F602B">
        <w:rPr>
          <w:rFonts w:ascii="Cambria" w:hAnsi="Cambria" w:cstheme="minorHAnsi"/>
        </w:rPr>
        <w:t>™</w:t>
      </w:r>
      <w:r w:rsidR="00FF3EDC" w:rsidRPr="000F602B">
        <w:rPr>
          <w:rFonts w:ascii="Cambria" w:hAnsi="Cambria"/>
        </w:rPr>
        <w:t xml:space="preserve"> platform</w:t>
      </w:r>
      <w:r w:rsidR="00FF3EDC">
        <w:rPr>
          <w:rFonts w:ascii="Cambria" w:hAnsi="Cambria"/>
        </w:rPr>
        <w:t xml:space="preserve"> intelligently balances operational priorities in real-time to find the efficiency tipping point</w:t>
      </w:r>
      <w:r w:rsidR="00991F5E">
        <w:rPr>
          <w:rFonts w:ascii="Cambria" w:hAnsi="Cambria"/>
        </w:rPr>
        <w:t xml:space="preserve"> </w:t>
      </w:r>
      <w:r w:rsidR="00FF3EDC">
        <w:rPr>
          <w:rFonts w:ascii="Cambria" w:hAnsi="Cambria"/>
        </w:rPr>
        <w:t xml:space="preserve">and minimize PAC usage while maximizing </w:t>
      </w:r>
      <w:r w:rsidR="007661D1">
        <w:rPr>
          <w:rFonts w:ascii="Cambria" w:hAnsi="Cambria"/>
        </w:rPr>
        <w:t xml:space="preserve">mercury removal. This </w:t>
      </w:r>
    </w:p>
    <w:p w14:paraId="46149129" w14:textId="6C5D9360" w:rsidR="000926DD" w:rsidRPr="000F602B" w:rsidRDefault="007661D1" w:rsidP="00C4110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results in </w:t>
      </w:r>
      <w:r w:rsidRPr="007661D1">
        <w:rPr>
          <w:rFonts w:ascii="Cambria" w:hAnsi="Cambria"/>
          <w:b/>
          <w:bCs/>
          <w:i/>
          <w:iCs/>
        </w:rPr>
        <w:t xml:space="preserve">improved mercury emissions and PAC </w:t>
      </w:r>
      <w:r>
        <w:rPr>
          <w:rFonts w:ascii="Cambria" w:hAnsi="Cambria"/>
          <w:b/>
          <w:bCs/>
          <w:i/>
          <w:iCs/>
        </w:rPr>
        <w:t>savings</w:t>
      </w:r>
      <w:r w:rsidRPr="007661D1">
        <w:rPr>
          <w:rFonts w:ascii="Cambria" w:hAnsi="Cambria"/>
          <w:b/>
          <w:bCs/>
          <w:i/>
          <w:iCs/>
        </w:rPr>
        <w:t xml:space="preserve"> beyond </w:t>
      </w:r>
      <w:r w:rsidRPr="00A1238C">
        <w:rPr>
          <w:rFonts w:ascii="Cambria" w:hAnsi="Cambria"/>
          <w:b/>
          <w:bCs/>
          <w:i/>
          <w:iCs/>
          <w:u w:val="single"/>
        </w:rPr>
        <w:t>$500,000</w:t>
      </w:r>
      <w:r w:rsidR="00D20977">
        <w:rPr>
          <w:rFonts w:ascii="Cambria" w:hAnsi="Cambria"/>
        </w:rPr>
        <w:t>, all</w:t>
      </w:r>
      <w:r w:rsidR="00C41104">
        <w:rPr>
          <w:rFonts w:ascii="Cambria" w:hAnsi="Cambria"/>
        </w:rPr>
        <w:t xml:space="preserve"> while improving the </w:t>
      </w:r>
      <w:r w:rsidR="007F65D5">
        <w:rPr>
          <w:rFonts w:ascii="Cambria" w:hAnsi="Cambria"/>
        </w:rPr>
        <w:t>impact</w:t>
      </w:r>
      <w:r w:rsidR="00C41104">
        <w:rPr>
          <w:rFonts w:ascii="Cambria" w:hAnsi="Cambria"/>
        </w:rPr>
        <w:t xml:space="preserve"> on </w:t>
      </w:r>
      <w:r>
        <w:rPr>
          <w:rFonts w:ascii="Cambria" w:hAnsi="Cambria"/>
        </w:rPr>
        <w:t xml:space="preserve">surrounding systems. </w:t>
      </w:r>
    </w:p>
    <w:p w14:paraId="196412EF" w14:textId="5AF9466F" w:rsidR="000F602B" w:rsidRPr="000F602B" w:rsidRDefault="00C41104" w:rsidP="00D03CB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Save on PAC and reduce mercury </w:t>
      </w:r>
      <w:r w:rsidR="00DC4CD2">
        <w:rPr>
          <w:rFonts w:ascii="Cambria" w:hAnsi="Cambria"/>
        </w:rPr>
        <w:t>today by contacting</w:t>
      </w:r>
      <w:r w:rsidR="00A1238C">
        <w:rPr>
          <w:rFonts w:ascii="Cambria" w:hAnsi="Cambria"/>
        </w:rPr>
        <w:br/>
      </w:r>
      <w:hyperlink r:id="rId7" w:history="1">
        <w:r w:rsidR="00793397" w:rsidRPr="00C75470">
          <w:rPr>
            <w:rStyle w:val="Hyperlink"/>
            <w:rFonts w:ascii="Cambria" w:hAnsi="Cambria"/>
          </w:rPr>
          <w:t>info@taber-intl.com</w:t>
        </w:r>
      </w:hyperlink>
      <w:r w:rsidR="00ED773D">
        <w:rPr>
          <w:rFonts w:ascii="Cambria" w:hAnsi="Cambria"/>
        </w:rPr>
        <w:t>,</w:t>
      </w:r>
      <w:r w:rsidR="00DC4CD2">
        <w:rPr>
          <w:rFonts w:ascii="Cambria" w:hAnsi="Cambria"/>
        </w:rPr>
        <w:t xml:space="preserve"> </w:t>
      </w:r>
      <w:r w:rsidR="004261E5">
        <w:rPr>
          <w:rFonts w:ascii="Cambria" w:hAnsi="Cambria"/>
        </w:rPr>
        <w:t xml:space="preserve">and learn more about the unique software platform at </w:t>
      </w:r>
      <w:hyperlink r:id="rId8" w:history="1">
        <w:r w:rsidR="004261E5" w:rsidRPr="00C75470">
          <w:rPr>
            <w:rStyle w:val="Hyperlink"/>
            <w:rFonts w:ascii="Cambria" w:hAnsi="Cambria"/>
          </w:rPr>
          <w:t>www.griffinopensystems.com</w:t>
        </w:r>
      </w:hyperlink>
      <w:r w:rsidR="004261E5">
        <w:rPr>
          <w:rFonts w:ascii="Cambria" w:hAnsi="Cambria"/>
        </w:rPr>
        <w:t xml:space="preserve">. </w:t>
      </w:r>
    </w:p>
    <w:sectPr w:rsidR="000F602B" w:rsidRPr="000F602B" w:rsidSect="00A15217">
      <w:headerReference w:type="default" r:id="rId9"/>
      <w:pgSz w:w="7920" w:h="12240" w:code="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4359" w14:textId="77777777" w:rsidR="00E26DA9" w:rsidRDefault="00E26DA9" w:rsidP="00D03CBA">
      <w:pPr>
        <w:spacing w:after="0" w:line="240" w:lineRule="auto"/>
      </w:pPr>
      <w:r>
        <w:separator/>
      </w:r>
    </w:p>
  </w:endnote>
  <w:endnote w:type="continuationSeparator" w:id="0">
    <w:p w14:paraId="6669CD07" w14:textId="77777777" w:rsidR="00E26DA9" w:rsidRDefault="00E26DA9" w:rsidP="00D0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AE33" w14:textId="77777777" w:rsidR="00E26DA9" w:rsidRDefault="00E26DA9" w:rsidP="00D03CBA">
      <w:pPr>
        <w:spacing w:after="0" w:line="240" w:lineRule="auto"/>
      </w:pPr>
      <w:r>
        <w:separator/>
      </w:r>
    </w:p>
  </w:footnote>
  <w:footnote w:type="continuationSeparator" w:id="0">
    <w:p w14:paraId="19DCF08D" w14:textId="77777777" w:rsidR="00E26DA9" w:rsidRDefault="00E26DA9" w:rsidP="00D0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42FF" w14:textId="3C4DA857" w:rsidR="00D03CBA" w:rsidRDefault="00D03CBA" w:rsidP="00D03CBA">
    <w:pPr>
      <w:pStyle w:val="Header"/>
      <w:jc w:val="center"/>
    </w:pPr>
    <w:r w:rsidRPr="00D03CBA">
      <w:drawing>
        <wp:inline distT="0" distB="0" distL="0" distR="0" wp14:anchorId="66C045A2" wp14:editId="7F967C9E">
          <wp:extent cx="748632" cy="914400"/>
          <wp:effectExtent l="0" t="0" r="0" b="0"/>
          <wp:docPr id="8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0A472FC-BAC5-474D-85F5-82660267D05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20A472FC-BAC5-474D-85F5-82660267D05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632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03CBA">
      <w:drawing>
        <wp:inline distT="0" distB="0" distL="0" distR="0" wp14:anchorId="7E88657D" wp14:editId="62E38189">
          <wp:extent cx="2260214" cy="914400"/>
          <wp:effectExtent l="0" t="0" r="6985" b="0"/>
          <wp:docPr id="9" name="Picture 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99D7B1D-B688-4F41-AF1D-0EB7E4A74C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&#10;&#10;Description automatically generated">
                    <a:extLst>
                      <a:ext uri="{FF2B5EF4-FFF2-40B4-BE49-F238E27FC236}">
                        <a16:creationId xmlns:a16="http://schemas.microsoft.com/office/drawing/2014/main" id="{599D7B1D-B688-4F41-AF1D-0EB7E4A74C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0214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3FEBF9" w14:textId="77777777" w:rsidR="00D03CBA" w:rsidRPr="00D03CBA" w:rsidRDefault="00D03CBA" w:rsidP="00D03CBA">
    <w:pPr>
      <w:pStyle w:val="Header"/>
      <w:jc w:val="cent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A"/>
    <w:rsid w:val="000926DD"/>
    <w:rsid w:val="000F602B"/>
    <w:rsid w:val="00110584"/>
    <w:rsid w:val="00286D8A"/>
    <w:rsid w:val="002E2595"/>
    <w:rsid w:val="003746B8"/>
    <w:rsid w:val="004261E5"/>
    <w:rsid w:val="004A5B3D"/>
    <w:rsid w:val="004F244E"/>
    <w:rsid w:val="007661D1"/>
    <w:rsid w:val="00793397"/>
    <w:rsid w:val="007C6256"/>
    <w:rsid w:val="007F65D5"/>
    <w:rsid w:val="00814ECB"/>
    <w:rsid w:val="00991F5E"/>
    <w:rsid w:val="00A1238C"/>
    <w:rsid w:val="00A15217"/>
    <w:rsid w:val="00B91E60"/>
    <w:rsid w:val="00BE626C"/>
    <w:rsid w:val="00C41104"/>
    <w:rsid w:val="00D03CBA"/>
    <w:rsid w:val="00D20977"/>
    <w:rsid w:val="00DC4CD2"/>
    <w:rsid w:val="00E26DA9"/>
    <w:rsid w:val="00ED773D"/>
    <w:rsid w:val="00EE610C"/>
    <w:rsid w:val="00FB5BBB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96E4"/>
  <w15:chartTrackingRefBased/>
  <w15:docId w15:val="{7A975ECF-09AF-4389-94FB-46F46453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BA"/>
  </w:style>
  <w:style w:type="paragraph" w:styleId="Footer">
    <w:name w:val="footer"/>
    <w:basedOn w:val="Normal"/>
    <w:link w:val="FooterChar"/>
    <w:uiPriority w:val="99"/>
    <w:unhideWhenUsed/>
    <w:rsid w:val="00D03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BA"/>
  </w:style>
  <w:style w:type="character" w:styleId="Hyperlink">
    <w:name w:val="Hyperlink"/>
    <w:basedOn w:val="DefaultParagraphFont"/>
    <w:uiPriority w:val="99"/>
    <w:unhideWhenUsed/>
    <w:rsid w:val="00DC4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iffinopensystem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taber-int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Camrey Dawn - (camreytuttle)</dc:creator>
  <cp:keywords/>
  <dc:description/>
  <cp:lastModifiedBy>Tuttle, Camrey Dawn - (camreytuttle)</cp:lastModifiedBy>
  <cp:revision>5</cp:revision>
  <dcterms:created xsi:type="dcterms:W3CDTF">2022-02-05T14:22:00Z</dcterms:created>
  <dcterms:modified xsi:type="dcterms:W3CDTF">2022-02-05T14:23:00Z</dcterms:modified>
</cp:coreProperties>
</file>