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c>
          <w:tcPr>
            <w:tcW w:type="dxa" w:w="10820"/>
            <w:gridSpan w:val="2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Certificat de sănătate animală pentru circulația</w:t>
              <w:br/>
              <w:t>necomercială a păsărilor de companie</w:t>
            </w:r>
          </w:p>
        </w:tc>
      </w:tr>
      <w:tr>
        <w:tc>
          <w:tcPr>
            <w:tcW w:type="dxa" w:w="541"/>
            <w:vMerge w:val="restart"/>
            <w:vAlign w:val="top"/>
            <w:tcMar>
              <w:top w:w="0" w:type="dxa"/>
              <w:bottom w:w="0" w:type="dxa"/>
              <w:left w:w="50" w:type="dxa"/>
              <w:right w:w="50" w:type="dxa"/>
            </w:tcMar>
            <w:textDirection w:val="btL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Partea I. Detalii privind transportul expediat</w:t>
            </w:r>
          </w:p>
        </w:tc>
        <w:tc>
          <w:tcPr>
            <w:tcW w:type="dxa" w:w="4869"/>
            <w:gridSpan w:val="9"/>
            <w:vMerge w:val="restart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I.1.   Expeditor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Nume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Adresă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Telefon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4328"/>
            <w:gridSpan w:val="8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I.2. Numărul de referință al certificatului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1082"/>
            <w:gridSpan w:val="2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</w:pPr>
          </w:p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Merge/>
          </w:tcPr>
          <w:p/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I.3. Autoritatea competentă centrală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State servise of Ukraine on Food Safety and Consumer Protection (SSUFSCP)</w:t>
            </w:r>
          </w:p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Merge/>
          </w:tcPr>
          <w:p/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I.4. Autoritatea competentă locală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Lviv border inspection point (Lviv BIP)</w:t>
            </w:r>
          </w:p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I.5. Destinatar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Nume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Adresă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Cod poștal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Telefon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I.6. Persoana responsabilă de lot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Nume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Adresă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Cod poștal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Telefon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</w:tr>
      <w:tr>
        <w:tc>
          <w:tcPr>
            <w:tcW w:type="dxa" w:w="541"/>
            <w:vMerge/>
          </w:tcPr>
          <w:p/>
        </w:tc>
        <w:tc>
          <w:tcPr>
            <w:tcW w:type="dxa" w:w="2164"/>
            <w:gridSpan w:val="4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I.7. Țara de origine Cod ISO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UA</w:t>
            </w:r>
          </w:p>
        </w:tc>
        <w:tc>
          <w:tcPr>
            <w:tcW w:type="dxa" w:w="2705"/>
            <w:gridSpan w:val="5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I.8. Regiunea de origine Cod</w:t>
            </w:r>
          </w:p>
        </w:tc>
        <w:tc>
          <w:tcPr>
            <w:tcW w:type="dxa" w:w="2705"/>
            <w:gridSpan w:val="5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I.9. Țara de destinație Cod ISO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</w:t>
            </w:r>
          </w:p>
        </w:tc>
        <w:tc>
          <w:tcPr>
            <w:tcW w:type="dxa" w:w="2705"/>
            <w:gridSpan w:val="5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I.10.  Regiunea de destinație Cod</w:t>
            </w:r>
          </w:p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I.11. Locul de origine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Nume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Adresă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I.12.   Locul de destinație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Nume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Adresă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Cod poștal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I.13.  Locul de încărcare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I.13.  Locul de încărcare</w:t>
            </w:r>
          </w:p>
        </w:tc>
      </w:tr>
      <w:tr>
        <w:tc>
          <w:tcPr>
            <w:tcW w:type="dxa" w:w="5410"/>
            <w:gridSpan w:val="10"/>
            <w:vMerge w:val="restart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I.15.  Mijloace de transport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Avion □  Navă □  Vagon de cale ferată □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Vehicul rutier □  Altele □</w:t>
            </w:r>
          </w:p>
          <w:p>
            <w:pPr>
              <w:spacing w:before="0" w:after="0"/>
              <w:ind w:hanging="1587" w:left="1587"/>
            </w:pPr>
            <w:r>
              <w:rPr>
                <w:rFonts w:ascii="Times New Roman" w:hAnsi="Times New Roman"/>
                <w:b w:val="0"/>
                <w:sz w:val="20"/>
              </w:rPr>
              <w:t xml:space="preserve">Identificare: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I.16. PIF de intrare în Republica Moldova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</w:tr>
      <w:tr>
        <w:tc>
          <w:tcPr>
            <w:tcW w:type="dxa" w:w="5410"/>
            <w:gridSpan w:val="10"/>
            <w:vMerge/>
          </w:tcPr>
          <w:p/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I.17. Numărul (numerele) CITES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</w:tr>
      <w:tr>
        <w:tc>
          <w:tcPr>
            <w:tcW w:type="dxa" w:w="5410"/>
            <w:gridSpan w:val="10"/>
            <w:vMerge w:val="restart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I.18. Descrierea mărfii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I.19.  Codul mărfii (Codul SA):  From Form</w:t>
            </w:r>
          </w:p>
        </w:tc>
      </w:tr>
      <w:tr>
        <w:tc>
          <w:tcPr>
            <w:tcW w:type="dxa" w:w="5410"/>
            <w:gridSpan w:val="10"/>
            <w:vMerge/>
          </w:tcPr>
          <w:p/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I.20. Cantitatea:  From Form</w:t>
            </w:r>
          </w:p>
        </w:tc>
      </w:tr>
      <w:tr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I.21. Temperatura produselor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I.22. Numărul de pachete</w:t>
            </w:r>
          </w:p>
        </w:tc>
      </w:tr>
      <w:tr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I.23. Numărul sigiliului/containerului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I.24. Tipul de ambalaj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</w:tr>
      <w:tr>
        <w:tc>
          <w:tcPr>
            <w:tcW w:type="dxa" w:w="10820"/>
            <w:gridSpan w:val="2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I.25. Mărfuri certificate pentru: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Animale de companie □      Carantină □</w:t>
            </w:r>
          </w:p>
        </w:tc>
      </w:tr>
      <w:tr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I.26. Pentru tranzit</w:t>
            </w:r>
          </w:p>
        </w:tc>
        <w:tc>
          <w:tcPr>
            <w:tcW w:type="dxa" w:w="5410"/>
            <w:gridSpan w:val="1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I.27. Pentru import sau admitere în alte țări</w:t>
            </w:r>
          </w:p>
        </w:tc>
      </w:tr>
      <w:tr>
        <w:tc>
          <w:tcPr>
            <w:tcW w:type="dxa" w:w="10820"/>
            <w:gridSpan w:val="20"/>
            <w:vAlign w:val="top"/>
            <w:tcMar>
              <w:top w:w="0" w:type="dxa"/>
              <w:bottom w:w="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I.28. Identificarea mărfurilor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sz w:val="20"/>
              </w:rPr>
              <w:t xml:space="preserve">Specii (denumirea științifică):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  <w:r>
              <w:rPr>
                <w:rFonts w:ascii="Times New Roman" w:hAnsi="Times New Roman"/>
                <w:b w:val="0"/>
                <w:sz w:val="20"/>
              </w:rPr>
              <w:t xml:space="preserve">    Sistemul de identificare: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sz w:val="20"/>
              </w:rPr>
              <w:t xml:space="preserve">Numărul de identificare: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  <w:r>
              <w:rPr>
                <w:rFonts w:ascii="Times New Roman" w:hAnsi="Times New Roman"/>
                <w:b w:val="0"/>
                <w:sz w:val="20"/>
              </w:rPr>
              <w:t xml:space="preserve">    Cantitatea:  </w:t>
            </w:r>
            <w:r>
              <w:rPr>
                <w:rFonts w:ascii="Times New Roman" w:hAnsi="Times New Roman"/>
                <w:b/>
                <w:sz w:val="20"/>
              </w:rPr>
              <w:t>From Form</w:t>
            </w:r>
          </w:p>
        </w:tc>
      </w:tr>
    </w:tbl>
    <w:sectPr w:rsidR="00FC693F" w:rsidRPr="0006063C" w:rsidSect="00034616">
      <w:pgSz w:w="12240" w:h="15840"/>
      <w:pgMar w:top="1440" w:right="567" w:bottom="144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