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Arial" w:cs="Arial" w:eastAsia="Arial" w:hAnsi="Arial"/>
          <w:color w:val="000000"/>
          <w:sz w:val="46"/>
          <w:szCs w:val="46"/>
        </w:rPr>
      </w:pPr>
      <w:bookmarkStart w:colFirst="0" w:colLast="0" w:name="_klhqxvvewp44" w:id="0"/>
      <w:bookmarkEnd w:id="0"/>
      <w:r w:rsidDel="00000000" w:rsidR="00000000" w:rsidRPr="00000000">
        <w:rPr>
          <w:rFonts w:ascii="Arial" w:cs="Arial" w:eastAsia="Arial" w:hAnsi="Arial"/>
          <w:color w:val="000000"/>
          <w:sz w:val="46"/>
          <w:szCs w:val="46"/>
          <w:rtl w:val="0"/>
        </w:rPr>
        <w:t xml:space="preserve">Fact Sheet Creation Rubric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4.9013657056145"/>
        <w:gridCol w:w="1652.3216995447647"/>
        <w:gridCol w:w="1780.1517450682852"/>
        <w:gridCol w:w="1978.998482549317"/>
        <w:gridCol w:w="1595.5083459787556"/>
        <w:gridCol w:w="1638.1183611532624"/>
        <w:tblGridChange w:id="0">
          <w:tblGrid>
            <w:gridCol w:w="714.9013657056145"/>
            <w:gridCol w:w="1652.3216995447647"/>
            <w:gridCol w:w="1780.1517450682852"/>
            <w:gridCol w:w="1978.998482549317"/>
            <w:gridCol w:w="1595.5083459787556"/>
            <w:gridCol w:w="1638.1183611532624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Title and 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Content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Visual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Sources and Credibility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Exceptionally clear, specific, and engaging title that precisely captures the document's purpose; demonstrates advanced understanding of topic relevance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Comprehensive, nuanced facts; multiple high-quality data points; deep contextual insights; demonstrates sophisticated analytical thinking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Professionally designed layout; strategic use of white space; high-contrast color scheme; perfectly balanced text-to-visual ratio; supports cognitive processing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Flawless logical flow; intuitive reading pattern; hierarchical headings with clear typographic distinction; seamless section transitions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Extensive, credible, and current sources; multiple reference types; impeccable citation formatting; clear provenance of all data</w:t>
            </w:r>
          </w:p>
        </w:tc>
      </w:tr>
      <w:tr>
        <w:trPr>
          <w:cantSplit w:val="0"/>
          <w:trHeight w:val="2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Clear and specific title that effectively communicates document's purpose; shows good understanding of topic relevance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Solid, well-researched facts; 4-5 substantive data points; clear explanatory context; demonstrates analytical thinking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Well-designed layout; appropriate white space; readable color choices; good text-to-visual balance; supports information comprehension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Logical organization; clear reading flow; consistent heading structure; smooth section transitions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Credible and current sources; consistent citation method; clear references; most claims well-supported</w:t>
            </w:r>
          </w:p>
        </w:tc>
      </w:tr>
      <w:tr>
        <w:trPr>
          <w:cantSplit w:val="0"/>
          <w:trHeight w:val="2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Adequate title that generally describes the document's purpose; basic topic understanding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Sufficient facts; 3 data points; basic explanatory context; demonstrates basic comprehension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Functional design; some white space; readable layout; basic visual support; moderate information clarity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Mostly logical organization; generally clear reading flow; some heading consistency; acceptable section transitions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Mostly credible sources; some citation information; basic reference documentation</w:t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Vague or generic title; limited topic understanding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Minimal facts; 1-2 data points; limited context; superficial comprehension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Cluttered design; minimal white space; poor visual choices; limited information support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Disorganized structure; confusing reading flow; inconsistent headings; weak section transitions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Limited or questionable sources; incomplete citations; minimal reference information</w:t>
            </w:r>
          </w:p>
        </w:tc>
      </w:tr>
      <w:tr>
        <w:trPr>
          <w:cantSplit w:val="0"/>
          <w:trHeight w:val="19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Irrelevant or missing title; no clear purpose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 substantive facts; no meaningful data; no contextual understanding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Chaotic design; no white space; visually incomprehensible; no informational support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Completely disorganized; no logical flow; no heading structure; disconnected sections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 credible sources; missing citations; unsupported claims</w:t>
            </w:r>
          </w:p>
        </w:tc>
      </w:tr>
    </w:tbl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Key Assessment Dimensions: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Demonstrates comprehensive understanding of fact sheet principles from original guidelines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Evaluates multiple dimensions of document quality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Provides clear, progressive performance expectations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Aligned with university-level academic standards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Verdana" w:cs="Verdana" w:eastAsia="Verdana" w:hAnsi="Verdana"/>
      <w:b w:val="1"/>
      <w:color w:val="e5751f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861f4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