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39E2" w14:textId="77777777" w:rsidR="009455A1" w:rsidRDefault="009455A1" w:rsidP="009455A1">
      <w:pPr>
        <w:spacing w:after="0"/>
        <w:rPr>
          <w:i/>
          <w:iCs/>
        </w:rPr>
      </w:pPr>
    </w:p>
    <w:p w14:paraId="2AA74A8D" w14:textId="77777777" w:rsidR="009455A1" w:rsidRDefault="009455A1" w:rsidP="009455A1">
      <w:pPr>
        <w:spacing w:after="0"/>
        <w:rPr>
          <w:i/>
          <w:iCs/>
        </w:rPr>
      </w:pPr>
    </w:p>
    <w:p w14:paraId="6EE3C695" w14:textId="77777777" w:rsidR="009455A1" w:rsidRDefault="009455A1" w:rsidP="009455A1">
      <w:pPr>
        <w:spacing w:after="0"/>
        <w:rPr>
          <w:i/>
          <w:iCs/>
        </w:rPr>
      </w:pPr>
    </w:p>
    <w:p w14:paraId="33462749" w14:textId="77777777" w:rsidR="009455A1" w:rsidRDefault="009455A1" w:rsidP="009455A1">
      <w:pPr>
        <w:spacing w:after="0"/>
        <w:rPr>
          <w:i/>
          <w:iCs/>
        </w:rPr>
      </w:pPr>
    </w:p>
    <w:tbl>
      <w:tblPr>
        <w:tblStyle w:val="PlainTable2"/>
        <w:tblW w:w="13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24"/>
        <w:gridCol w:w="1511"/>
        <w:gridCol w:w="5400"/>
        <w:gridCol w:w="5400"/>
      </w:tblGrid>
      <w:tr w:rsidR="009455A1" w:rsidRPr="00782A0B" w14:paraId="0DF11F36" w14:textId="77777777" w:rsidTr="00A34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4" w:type="dxa"/>
          </w:tcPr>
          <w:p w14:paraId="255DD764" w14:textId="77777777" w:rsidR="009455A1" w:rsidRPr="00782A0B" w:rsidRDefault="009455A1" w:rsidP="00A34B47">
            <w:pPr>
              <w:rPr>
                <w:rFonts w:ascii="Acherus Grotesque Medium" w:hAnsi="Acherus Grotesque Medium"/>
                <w:color w:val="FFFFFF" w:themeColor="background1"/>
              </w:rPr>
            </w:pPr>
            <w:r w:rsidRPr="00782A0B">
              <w:rPr>
                <w:rFonts w:ascii="Acherus Grotesque Medium" w:hAnsi="Acherus Grotesque Medium"/>
                <w:color w:val="FFFFFF" w:themeColor="background1"/>
              </w:rPr>
              <w:t>Week</w:t>
            </w:r>
          </w:p>
        </w:tc>
        <w:tc>
          <w:tcPr>
            <w:tcW w:w="1511" w:type="dxa"/>
          </w:tcPr>
          <w:p w14:paraId="1C1CCFD4" w14:textId="77777777" w:rsidR="009455A1" w:rsidRPr="00782A0B" w:rsidRDefault="009455A1" w:rsidP="00A34B47">
            <w:pPr>
              <w:rPr>
                <w:rFonts w:ascii="Acherus Grotesque Medium" w:hAnsi="Acherus Grotesque Medium"/>
                <w:color w:val="FFFFFF" w:themeColor="background1"/>
              </w:rPr>
            </w:pPr>
            <w:r w:rsidRPr="00782A0B">
              <w:rPr>
                <w:rFonts w:ascii="Acherus Grotesque Medium" w:hAnsi="Acherus Grotesque Medium"/>
                <w:color w:val="FFFFFF" w:themeColor="background1"/>
              </w:rPr>
              <w:t>Dates</w:t>
            </w:r>
          </w:p>
        </w:tc>
        <w:tc>
          <w:tcPr>
            <w:tcW w:w="5400" w:type="dxa"/>
          </w:tcPr>
          <w:p w14:paraId="185DA9D8" w14:textId="77777777" w:rsidR="009455A1" w:rsidRPr="00782A0B" w:rsidRDefault="009455A1" w:rsidP="00A34B47">
            <w:pPr>
              <w:spacing w:after="240"/>
              <w:contextualSpacing/>
              <w:rPr>
                <w:rFonts w:ascii="Acherus Grotesque Medium" w:hAnsi="Acherus Grotesque Medium"/>
                <w:color w:val="FFFFFF" w:themeColor="background1"/>
              </w:rPr>
            </w:pPr>
            <w:r w:rsidRPr="00782A0B">
              <w:rPr>
                <w:rFonts w:ascii="Acherus Grotesque Medium" w:hAnsi="Acherus Grotesque Medium"/>
                <w:color w:val="FFFFFF" w:themeColor="background1"/>
              </w:rPr>
              <w:t xml:space="preserve">Activities and Work </w:t>
            </w:r>
          </w:p>
        </w:tc>
        <w:tc>
          <w:tcPr>
            <w:tcW w:w="5400" w:type="dxa"/>
          </w:tcPr>
          <w:p w14:paraId="5C49954A" w14:textId="77777777" w:rsidR="009455A1" w:rsidRPr="00782A0B" w:rsidRDefault="009455A1" w:rsidP="00A34B47">
            <w:pPr>
              <w:spacing w:after="240"/>
              <w:contextualSpacing/>
              <w:rPr>
                <w:rFonts w:ascii="Acherus Grotesque Medium" w:hAnsi="Acherus Grotesque Medium"/>
                <w:color w:val="FFFFFF" w:themeColor="background1"/>
              </w:rPr>
            </w:pPr>
            <w:r w:rsidRPr="00782A0B">
              <w:rPr>
                <w:rFonts w:ascii="Acherus Grotesque Medium" w:hAnsi="Acherus Grotesque Medium"/>
                <w:color w:val="FFFFFF" w:themeColor="background1"/>
              </w:rPr>
              <w:t>Markel &amp; Selber Readings</w:t>
            </w:r>
          </w:p>
        </w:tc>
      </w:tr>
      <w:tr w:rsidR="009455A1" w:rsidRPr="00D45DBE" w14:paraId="08586CBF" w14:textId="77777777" w:rsidTr="00A3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tcW w:w="824" w:type="dxa"/>
          </w:tcPr>
          <w:p w14:paraId="76472099" w14:textId="77777777" w:rsidR="009455A1" w:rsidRPr="00782A0B" w:rsidRDefault="009455A1" w:rsidP="00A34B47">
            <w:pPr>
              <w:rPr>
                <w:b/>
                <w:bCs/>
                <w:sz w:val="18"/>
                <w:szCs w:val="18"/>
              </w:rPr>
            </w:pPr>
            <w:r w:rsidRPr="00782A0B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511" w:type="dxa"/>
          </w:tcPr>
          <w:p w14:paraId="21BA8073" w14:textId="77777777" w:rsidR="009455A1" w:rsidRPr="00782A0B" w:rsidRDefault="009455A1" w:rsidP="00A34B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23–27</w:t>
            </w:r>
          </w:p>
        </w:tc>
        <w:tc>
          <w:tcPr>
            <w:tcW w:w="5400" w:type="dxa"/>
          </w:tcPr>
          <w:p w14:paraId="0ADE80CA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 w:rsidRPr="00782A0B">
              <w:rPr>
                <w:sz w:val="18"/>
                <w:szCs w:val="18"/>
              </w:rPr>
              <w:t xml:space="preserve">Module 1: Course Intro </w:t>
            </w:r>
          </w:p>
          <w:p w14:paraId="14FF8407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25</w:t>
            </w:r>
            <w:r w:rsidRPr="00782A0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782A0B">
              <w:rPr>
                <w:sz w:val="18"/>
                <w:szCs w:val="18"/>
              </w:rPr>
              <w:t>Last Day to Add</w:t>
            </w:r>
          </w:p>
          <w:p w14:paraId="2978AE53" w14:textId="77777777" w:rsidR="009455A1" w:rsidRPr="00782A0B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</w:tc>
        <w:tc>
          <w:tcPr>
            <w:tcW w:w="5400" w:type="dxa"/>
          </w:tcPr>
          <w:p w14:paraId="15C47F52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 w:rsidRPr="00782A0B">
              <w:rPr>
                <w:sz w:val="18"/>
                <w:szCs w:val="18"/>
              </w:rPr>
              <w:t>Ch 1, “Introduction to Technical Communication”</w:t>
            </w:r>
          </w:p>
          <w:p w14:paraId="2E55261C" w14:textId="77777777" w:rsidR="009455A1" w:rsidRDefault="009455A1" w:rsidP="00A34B47">
            <w:pPr>
              <w:ind w:left="842" w:hanging="8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 2, “Understanding Ethical &amp; Legal Considerations”</w:t>
            </w:r>
          </w:p>
          <w:p w14:paraId="13A3D84A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 w:rsidRPr="00782A0B">
              <w:rPr>
                <w:sz w:val="18"/>
                <w:szCs w:val="18"/>
              </w:rPr>
              <w:t>Ch 3, “Writing Technical Documents”</w:t>
            </w:r>
          </w:p>
          <w:p w14:paraId="0FAD59BD" w14:textId="77777777" w:rsidR="009455A1" w:rsidRPr="00782A0B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</w:tc>
      </w:tr>
      <w:tr w:rsidR="009455A1" w:rsidRPr="00D45DBE" w14:paraId="50581E2B" w14:textId="77777777" w:rsidTr="00A34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24" w:type="dxa"/>
          </w:tcPr>
          <w:p w14:paraId="4350A0FF" w14:textId="77777777" w:rsidR="009455A1" w:rsidRPr="00782A0B" w:rsidRDefault="009455A1" w:rsidP="00A34B47">
            <w:pPr>
              <w:rPr>
                <w:b/>
                <w:bCs/>
                <w:sz w:val="18"/>
                <w:szCs w:val="18"/>
              </w:rPr>
            </w:pPr>
            <w:r w:rsidRPr="00782A0B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11" w:type="dxa"/>
          </w:tcPr>
          <w:p w14:paraId="073D26AA" w14:textId="77777777" w:rsidR="009455A1" w:rsidRPr="00782A0B" w:rsidRDefault="009455A1" w:rsidP="00A34B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30–June 3</w:t>
            </w:r>
          </w:p>
        </w:tc>
        <w:tc>
          <w:tcPr>
            <w:tcW w:w="5400" w:type="dxa"/>
          </w:tcPr>
          <w:p w14:paraId="5000FAEF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 w:rsidRPr="00782A0B">
              <w:rPr>
                <w:sz w:val="18"/>
                <w:szCs w:val="18"/>
              </w:rPr>
              <w:t xml:space="preserve">Module 2: </w:t>
            </w:r>
          </w:p>
          <w:p w14:paraId="50A77EFC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Technical Description</w:t>
            </w:r>
          </w:p>
          <w:p w14:paraId="44BF736C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  <w:p w14:paraId="7FBBC2F5" w14:textId="77777777" w:rsidR="009455A1" w:rsidRPr="00782A0B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30: Memorial Day (No classes or email contact)</w:t>
            </w:r>
          </w:p>
        </w:tc>
        <w:tc>
          <w:tcPr>
            <w:tcW w:w="5400" w:type="dxa"/>
          </w:tcPr>
          <w:p w14:paraId="61333134" w14:textId="77777777" w:rsidR="009455A1" w:rsidRDefault="009455A1" w:rsidP="00A34B47">
            <w:pPr>
              <w:ind w:left="842" w:hanging="842"/>
              <w:rPr>
                <w:sz w:val="18"/>
                <w:szCs w:val="18"/>
              </w:rPr>
            </w:pPr>
            <w:r w:rsidRPr="00782A0B">
              <w:rPr>
                <w:sz w:val="18"/>
                <w:szCs w:val="18"/>
              </w:rPr>
              <w:t>Ch 5, “Analyzing Your Audience &amp; Purpose”</w:t>
            </w:r>
          </w:p>
          <w:p w14:paraId="03F39001" w14:textId="77777777" w:rsidR="009455A1" w:rsidRDefault="009455A1" w:rsidP="00A34B47">
            <w:pPr>
              <w:ind w:left="842" w:hanging="842"/>
              <w:rPr>
                <w:sz w:val="18"/>
                <w:szCs w:val="18"/>
              </w:rPr>
            </w:pPr>
            <w:r w:rsidRPr="00782A0B">
              <w:rPr>
                <w:sz w:val="18"/>
                <w:szCs w:val="18"/>
              </w:rPr>
              <w:t>Ch 11, “Designing Print &amp; Online Documents”</w:t>
            </w:r>
          </w:p>
          <w:p w14:paraId="31E8305C" w14:textId="77777777" w:rsidR="009455A1" w:rsidRPr="00782A0B" w:rsidRDefault="009455A1" w:rsidP="00A34B47">
            <w:pPr>
              <w:ind w:left="842" w:hanging="842"/>
              <w:rPr>
                <w:sz w:val="18"/>
                <w:szCs w:val="18"/>
              </w:rPr>
            </w:pPr>
            <w:r w:rsidRPr="00782A0B">
              <w:rPr>
                <w:sz w:val="18"/>
                <w:szCs w:val="18"/>
              </w:rPr>
              <w:t>Ch 7, “Organizing Your Information”</w:t>
            </w:r>
          </w:p>
          <w:p w14:paraId="33940387" w14:textId="77777777" w:rsidR="009455A1" w:rsidRPr="00782A0B" w:rsidRDefault="009455A1" w:rsidP="00A34B47">
            <w:pPr>
              <w:ind w:left="842" w:hanging="8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 20, </w:t>
            </w:r>
            <w:r w:rsidRPr="00782A0B">
              <w:rPr>
                <w:sz w:val="18"/>
                <w:szCs w:val="18"/>
              </w:rPr>
              <w:t>“Writing Definitions, Descriptions, &amp; Instructions</w:t>
            </w:r>
            <w:r>
              <w:rPr>
                <w:sz w:val="18"/>
                <w:szCs w:val="18"/>
              </w:rPr>
              <w:t>,</w:t>
            </w:r>
            <w:r w:rsidRPr="00782A0B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pp. 561–569</w:t>
            </w:r>
          </w:p>
        </w:tc>
      </w:tr>
      <w:tr w:rsidR="009455A1" w:rsidRPr="00D45DBE" w14:paraId="1BDD9AD0" w14:textId="77777777" w:rsidTr="00A3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14:paraId="5F8A4670" w14:textId="77777777" w:rsidR="009455A1" w:rsidRPr="00782A0B" w:rsidRDefault="009455A1" w:rsidP="00A34B4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11" w:type="dxa"/>
          </w:tcPr>
          <w:p w14:paraId="56BD2954" w14:textId="77777777" w:rsidR="009455A1" w:rsidRDefault="009455A1" w:rsidP="00A34B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6–10</w:t>
            </w:r>
          </w:p>
        </w:tc>
        <w:tc>
          <w:tcPr>
            <w:tcW w:w="5400" w:type="dxa"/>
          </w:tcPr>
          <w:p w14:paraId="31E751E9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  <w:p w14:paraId="123E1BAF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Instructions</w:t>
            </w:r>
          </w:p>
          <w:p w14:paraId="73B8B95A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  <w:p w14:paraId="10AB950E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6: Last Day to Drop</w:t>
            </w:r>
          </w:p>
          <w:p w14:paraId="2181E82B" w14:textId="77777777" w:rsidR="009455A1" w:rsidRPr="00782A0B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</w:tc>
        <w:tc>
          <w:tcPr>
            <w:tcW w:w="5400" w:type="dxa"/>
          </w:tcPr>
          <w:p w14:paraId="0FB4884D" w14:textId="77777777" w:rsidR="009455A1" w:rsidRDefault="009455A1" w:rsidP="00A34B47">
            <w:pPr>
              <w:ind w:left="842" w:hanging="842"/>
              <w:rPr>
                <w:sz w:val="18"/>
                <w:szCs w:val="18"/>
              </w:rPr>
            </w:pPr>
            <w:r w:rsidRPr="00782A0B">
              <w:rPr>
                <w:sz w:val="18"/>
                <w:szCs w:val="18"/>
              </w:rPr>
              <w:t>Ch 20, “Writing Definitions, Descriptions, &amp; Instructions</w:t>
            </w:r>
            <w:r>
              <w:rPr>
                <w:sz w:val="18"/>
                <w:szCs w:val="18"/>
              </w:rPr>
              <w:t>,</w:t>
            </w:r>
            <w:r w:rsidRPr="00782A0B">
              <w:rPr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pp.569–587</w:t>
            </w:r>
          </w:p>
        </w:tc>
      </w:tr>
      <w:tr w:rsidR="009455A1" w:rsidRPr="00D45DBE" w14:paraId="7C7A981C" w14:textId="77777777" w:rsidTr="00A34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24" w:type="dxa"/>
          </w:tcPr>
          <w:p w14:paraId="1F88D0D1" w14:textId="77777777" w:rsidR="009455A1" w:rsidRPr="00782A0B" w:rsidRDefault="009455A1" w:rsidP="00A34B4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511" w:type="dxa"/>
          </w:tcPr>
          <w:p w14:paraId="5EBF9EB1" w14:textId="77777777" w:rsidR="009455A1" w:rsidRDefault="009455A1" w:rsidP="00A34B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13–17</w:t>
            </w:r>
          </w:p>
        </w:tc>
        <w:tc>
          <w:tcPr>
            <w:tcW w:w="5400" w:type="dxa"/>
          </w:tcPr>
          <w:p w14:paraId="7837D20D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  <w:p w14:paraId="10823031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Pitch Presentation &amp; Recommendation Report Research</w:t>
            </w:r>
          </w:p>
          <w:p w14:paraId="6D7F77D4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  <w:p w14:paraId="4E24EA6A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14: Last Day to Resign without Penalty</w:t>
            </w:r>
          </w:p>
          <w:p w14:paraId="7941BBA5" w14:textId="77777777" w:rsidR="009455A1" w:rsidRPr="00782A0B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</w:tc>
        <w:tc>
          <w:tcPr>
            <w:tcW w:w="5400" w:type="dxa"/>
          </w:tcPr>
          <w:p w14:paraId="69C8B2A8" w14:textId="77777777" w:rsidR="009455A1" w:rsidRDefault="009455A1" w:rsidP="00A34B47">
            <w:pPr>
              <w:ind w:left="842" w:hanging="842"/>
              <w:rPr>
                <w:sz w:val="18"/>
                <w:szCs w:val="18"/>
              </w:rPr>
            </w:pPr>
            <w:r w:rsidRPr="00782A0B">
              <w:rPr>
                <w:sz w:val="18"/>
                <w:szCs w:val="18"/>
              </w:rPr>
              <w:t>Ch 8, “Communicating Persuasively”</w:t>
            </w:r>
          </w:p>
          <w:p w14:paraId="537AD1D6" w14:textId="77777777" w:rsidR="009455A1" w:rsidRDefault="009455A1" w:rsidP="00A34B47">
            <w:pPr>
              <w:ind w:left="842" w:hanging="842"/>
              <w:rPr>
                <w:sz w:val="18"/>
                <w:szCs w:val="18"/>
              </w:rPr>
            </w:pPr>
            <w:r w:rsidRPr="00782A0B">
              <w:rPr>
                <w:sz w:val="18"/>
                <w:szCs w:val="18"/>
              </w:rPr>
              <w:t>Ch 21, “Making Oral Presentations”</w:t>
            </w:r>
          </w:p>
          <w:p w14:paraId="29D0F3C8" w14:textId="77777777" w:rsidR="009455A1" w:rsidRDefault="009455A1" w:rsidP="00A34B47">
            <w:pPr>
              <w:ind w:left="842" w:hanging="842"/>
              <w:rPr>
                <w:sz w:val="18"/>
                <w:szCs w:val="18"/>
              </w:rPr>
            </w:pPr>
            <w:r w:rsidRPr="00782A0B">
              <w:rPr>
                <w:sz w:val="18"/>
                <w:szCs w:val="18"/>
              </w:rPr>
              <w:t>Ch 6, “Researching Your Subject”</w:t>
            </w:r>
          </w:p>
          <w:p w14:paraId="50250EDB" w14:textId="77777777" w:rsidR="009455A1" w:rsidRDefault="009455A1" w:rsidP="00A34B47">
            <w:pPr>
              <w:ind w:left="842" w:hanging="842"/>
              <w:rPr>
                <w:sz w:val="18"/>
                <w:szCs w:val="18"/>
              </w:rPr>
            </w:pPr>
          </w:p>
          <w:p w14:paraId="38B7C12C" w14:textId="77777777" w:rsidR="009455A1" w:rsidRDefault="009455A1" w:rsidP="00A34B47">
            <w:pPr>
              <w:ind w:left="842" w:hanging="842"/>
              <w:rPr>
                <w:sz w:val="18"/>
                <w:szCs w:val="18"/>
              </w:rPr>
            </w:pPr>
          </w:p>
        </w:tc>
      </w:tr>
      <w:tr w:rsidR="009455A1" w:rsidRPr="00D45DBE" w14:paraId="6BAABE80" w14:textId="77777777" w:rsidTr="00A3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14:paraId="062A764B" w14:textId="77777777" w:rsidR="009455A1" w:rsidRPr="00782A0B" w:rsidRDefault="009455A1" w:rsidP="00A34B4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511" w:type="dxa"/>
          </w:tcPr>
          <w:p w14:paraId="2608C223" w14:textId="77777777" w:rsidR="009455A1" w:rsidRDefault="009455A1" w:rsidP="00A34B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20–24</w:t>
            </w:r>
          </w:p>
        </w:tc>
        <w:tc>
          <w:tcPr>
            <w:tcW w:w="5400" w:type="dxa"/>
          </w:tcPr>
          <w:p w14:paraId="390C769B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  <w:p w14:paraId="2E2EF37F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Recommendation Report</w:t>
            </w:r>
          </w:p>
          <w:p w14:paraId="5A402B26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  <w:p w14:paraId="6AC42CBD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20: Juneteenth (No classes or email contact)</w:t>
            </w:r>
          </w:p>
          <w:p w14:paraId="02F549FF" w14:textId="77777777" w:rsidR="009455A1" w:rsidRPr="00782A0B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</w:tc>
        <w:tc>
          <w:tcPr>
            <w:tcW w:w="5400" w:type="dxa"/>
          </w:tcPr>
          <w:p w14:paraId="17246E5E" w14:textId="77777777" w:rsidR="009455A1" w:rsidRDefault="009455A1" w:rsidP="00A34B47">
            <w:pPr>
              <w:ind w:left="842" w:hanging="842"/>
              <w:rPr>
                <w:sz w:val="18"/>
                <w:szCs w:val="18"/>
              </w:rPr>
            </w:pPr>
            <w:r w:rsidRPr="00782A0B">
              <w:rPr>
                <w:sz w:val="18"/>
                <w:szCs w:val="18"/>
              </w:rPr>
              <w:t>Ch 18, “Writing Recommendation Reports”</w:t>
            </w:r>
          </w:p>
        </w:tc>
      </w:tr>
      <w:tr w:rsidR="009455A1" w:rsidRPr="00D45DBE" w14:paraId="4140B0C9" w14:textId="77777777" w:rsidTr="00A34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24" w:type="dxa"/>
          </w:tcPr>
          <w:p w14:paraId="105B27BE" w14:textId="77777777" w:rsidR="009455A1" w:rsidRPr="00782A0B" w:rsidRDefault="009455A1" w:rsidP="00A34B4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511" w:type="dxa"/>
          </w:tcPr>
          <w:p w14:paraId="14106597" w14:textId="77777777" w:rsidR="009455A1" w:rsidRDefault="009455A1" w:rsidP="00A34B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27–July 1</w:t>
            </w:r>
          </w:p>
        </w:tc>
        <w:tc>
          <w:tcPr>
            <w:tcW w:w="5400" w:type="dxa"/>
          </w:tcPr>
          <w:p w14:paraId="541602DC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  <w:p w14:paraId="6B7883D1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Final, Revisions, etc.</w:t>
            </w:r>
          </w:p>
          <w:p w14:paraId="0965D739" w14:textId="77777777" w:rsidR="009455A1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</w:p>
          <w:p w14:paraId="22FE6792" w14:textId="77777777" w:rsidR="009455A1" w:rsidRPr="00782A0B" w:rsidRDefault="009455A1" w:rsidP="00A34B47">
            <w:pPr>
              <w:ind w:left="842" w:hanging="84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July 1: Last Day to Withdraw</w:t>
            </w:r>
          </w:p>
        </w:tc>
        <w:tc>
          <w:tcPr>
            <w:tcW w:w="5400" w:type="dxa"/>
          </w:tcPr>
          <w:p w14:paraId="14D818EB" w14:textId="77777777" w:rsidR="009455A1" w:rsidRDefault="009455A1" w:rsidP="00A34B47">
            <w:pPr>
              <w:ind w:left="842" w:hanging="842"/>
              <w:rPr>
                <w:sz w:val="18"/>
                <w:szCs w:val="18"/>
              </w:rPr>
            </w:pPr>
          </w:p>
        </w:tc>
      </w:tr>
    </w:tbl>
    <w:p w14:paraId="69CAD872" w14:textId="77777777" w:rsidR="009455A1" w:rsidRDefault="009455A1" w:rsidP="009455A1">
      <w:pPr>
        <w:spacing w:after="0"/>
        <w:rPr>
          <w:i/>
          <w:iCs/>
        </w:rPr>
      </w:pPr>
    </w:p>
    <w:p w14:paraId="25DE8DEB" w14:textId="77777777" w:rsidR="009455A1" w:rsidRDefault="009455A1" w:rsidP="009455A1">
      <w:pPr>
        <w:spacing w:after="0"/>
        <w:rPr>
          <w:i/>
          <w:iCs/>
        </w:rPr>
      </w:pPr>
    </w:p>
    <w:p w14:paraId="65F7378D" w14:textId="77777777" w:rsidR="009455A1" w:rsidRDefault="009455A1" w:rsidP="009455A1">
      <w:pPr>
        <w:ind w:left="842" w:hanging="842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18"/>
          <w:szCs w:val="18"/>
        </w:rPr>
      </w:pPr>
      <w:r>
        <w:rPr>
          <w:sz w:val="18"/>
          <w:szCs w:val="18"/>
        </w:rPr>
        <w:t xml:space="preserve">Progress report, </w:t>
      </w:r>
      <w:r w:rsidRPr="00782A0B">
        <w:rPr>
          <w:sz w:val="18"/>
          <w:szCs w:val="18"/>
        </w:rPr>
        <w:t>Ch 17, “Writing Informational Reports</w:t>
      </w:r>
      <w:r>
        <w:rPr>
          <w:sz w:val="18"/>
          <w:szCs w:val="18"/>
        </w:rPr>
        <w:t>,</w:t>
      </w:r>
      <w:r w:rsidRPr="00782A0B">
        <w:rPr>
          <w:sz w:val="18"/>
          <w:szCs w:val="18"/>
        </w:rPr>
        <w:t xml:space="preserve">” </w:t>
      </w:r>
      <w:r>
        <w:rPr>
          <w:sz w:val="18"/>
          <w:szCs w:val="18"/>
        </w:rPr>
        <w:t>pp. 468–478</w:t>
      </w:r>
    </w:p>
    <w:p w14:paraId="581B0B7D" w14:textId="77777777" w:rsidR="009455A1" w:rsidRDefault="009455A1" w:rsidP="009455A1">
      <w:pPr>
        <w:ind w:left="842" w:hanging="842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18"/>
          <w:szCs w:val="18"/>
        </w:rPr>
      </w:pPr>
      <w:r>
        <w:rPr>
          <w:sz w:val="18"/>
          <w:szCs w:val="18"/>
        </w:rPr>
        <w:t>Ch 14, “Corresponding in Print and Online,” pp. 368–388</w:t>
      </w:r>
    </w:p>
    <w:p w14:paraId="2094B080" w14:textId="77777777" w:rsidR="009455A1" w:rsidRDefault="009455A1" w:rsidP="009455A1">
      <w:pPr>
        <w:spacing w:after="0"/>
        <w:rPr>
          <w:i/>
          <w:iCs/>
        </w:rPr>
      </w:pPr>
      <w:r w:rsidRPr="00782A0B">
        <w:rPr>
          <w:sz w:val="18"/>
          <w:szCs w:val="18"/>
        </w:rPr>
        <w:t>Ch 12, “Creating Graphics”</w:t>
      </w:r>
    </w:p>
    <w:p w14:paraId="0343DC2C" w14:textId="77777777" w:rsidR="009455A1" w:rsidRDefault="009455A1" w:rsidP="009455A1">
      <w:pPr>
        <w:spacing w:after="0"/>
        <w:rPr>
          <w:i/>
          <w:iCs/>
        </w:rPr>
      </w:pPr>
      <w:r w:rsidRPr="00782A0B">
        <w:rPr>
          <w:sz w:val="18"/>
          <w:szCs w:val="18"/>
        </w:rPr>
        <w:t>Ch 9, “Emphasizing Important Information”</w:t>
      </w:r>
    </w:p>
    <w:p w14:paraId="5D6223E7" w14:textId="77777777" w:rsidR="009455A1" w:rsidRDefault="009455A1" w:rsidP="009455A1">
      <w:pPr>
        <w:spacing w:after="0"/>
        <w:rPr>
          <w:i/>
          <w:iCs/>
        </w:rPr>
      </w:pPr>
    </w:p>
    <w:p w14:paraId="44CE4C25" w14:textId="77777777" w:rsidR="0042795C" w:rsidRPr="0042795C" w:rsidRDefault="0042795C" w:rsidP="004A5D66">
      <w:pPr>
        <w:pStyle w:val="Subtitle"/>
      </w:pPr>
    </w:p>
    <w:sectPr w:rsidR="0042795C" w:rsidRPr="0042795C" w:rsidSect="009455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Light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55A1"/>
    <w:rsid w:val="00047C31"/>
    <w:rsid w:val="00195E70"/>
    <w:rsid w:val="0042795C"/>
    <w:rsid w:val="004A5D66"/>
    <w:rsid w:val="009455A1"/>
    <w:rsid w:val="00E469AA"/>
    <w:rsid w:val="00E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6287"/>
  <w15:chartTrackingRefBased/>
  <w15:docId w15:val="{D6FF5522-B358-4CD0-B2AC-56EEB138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A1"/>
    <w:pPr>
      <w:spacing w:line="240" w:lineRule="auto"/>
    </w:pPr>
    <w:rPr>
      <w:rFonts w:ascii="Acherus Grotesque Light" w:eastAsia="Times New Roman" w:hAnsi="Acherus Grotesque Light" w:cs="Calibri"/>
      <w:color w:val="333333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5C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95C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table" w:styleId="PlainTable2">
    <w:name w:val="Plain Table 2"/>
    <w:basedOn w:val="TableNormal"/>
    <w:uiPriority w:val="42"/>
    <w:rsid w:val="009455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</w:rPr>
      <w:tblPr/>
      <w:tcPr>
        <w:shd w:val="clear" w:color="auto" w:fill="861F41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</cp:revision>
  <dcterms:created xsi:type="dcterms:W3CDTF">2022-05-14T02:43:00Z</dcterms:created>
  <dcterms:modified xsi:type="dcterms:W3CDTF">2022-05-14T02:44:00Z</dcterms:modified>
</cp:coreProperties>
</file>