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6AA8" w14:textId="77777777" w:rsidR="00CD3CFD" w:rsidRDefault="00CD3CFD" w:rsidP="00E26EF3">
      <w:pPr>
        <w:pStyle w:val="Subtitle"/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133BA89" wp14:editId="5ACA4CF0">
                <wp:extent cx="6809362" cy="1404620"/>
                <wp:effectExtent l="38100" t="38100" r="86995" b="1028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362" cy="1404620"/>
                        </a:xfrm>
                        <a:prstGeom prst="rect">
                          <a:avLst/>
                        </a:prstGeom>
                        <a:solidFill>
                          <a:srgbClr val="861F41"/>
                        </a:solidFill>
                        <a:ln w="28575" cap="rnd">
                          <a:noFill/>
                          <a:prstDash val="sysDot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809362"/>
                                    <a:gd name="connsiteY0" fmla="*/ 0 h 1404620"/>
                                    <a:gd name="connsiteX1" fmla="*/ 6809362 w 6809362"/>
                                    <a:gd name="connsiteY1" fmla="*/ 0 h 1404620"/>
                                    <a:gd name="connsiteX2" fmla="*/ 6809362 w 6809362"/>
                                    <a:gd name="connsiteY2" fmla="*/ 1404620 h 1404620"/>
                                    <a:gd name="connsiteX3" fmla="*/ 0 w 6809362"/>
                                    <a:gd name="connsiteY3" fmla="*/ 1404620 h 1404620"/>
                                    <a:gd name="connsiteX4" fmla="*/ 0 w 6809362"/>
                                    <a:gd name="connsiteY4" fmla="*/ 0 h 14046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809362" h="140462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693266" y="-49533"/>
                                        <a:pt x="4893622" y="-14809"/>
                                        <a:pt x="6809362" y="0"/>
                                      </a:cubicBezTo>
                                      <a:cubicBezTo>
                                        <a:pt x="6740023" y="241332"/>
                                        <a:pt x="6691850" y="790804"/>
                                        <a:pt x="6809362" y="1404620"/>
                                      </a:cubicBezTo>
                                      <a:cubicBezTo>
                                        <a:pt x="4448489" y="1356389"/>
                                        <a:pt x="2482878" y="1489075"/>
                                        <a:pt x="0" y="1404620"/>
                                      </a:cubicBezTo>
                                      <a:cubicBezTo>
                                        <a:pt x="-18702" y="1054730"/>
                                        <a:pt x="-94294" y="442399"/>
                                        <a:pt x="0" y="0"/>
                                      </a:cubicBezTo>
                                      <a:close/>
                                    </a:path>
                                    <a:path w="6809362" h="140462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46663" y="118645"/>
                                        <a:pt x="6003644" y="116012"/>
                                        <a:pt x="6809362" y="0"/>
                                      </a:cubicBezTo>
                                      <a:cubicBezTo>
                                        <a:pt x="6842027" y="478615"/>
                                        <a:pt x="6917139" y="712100"/>
                                        <a:pt x="6809362" y="1404620"/>
                                      </a:cubicBezTo>
                                      <a:cubicBezTo>
                                        <a:pt x="5846163" y="1539220"/>
                                        <a:pt x="2231527" y="1247424"/>
                                        <a:pt x="0" y="1404620"/>
                                      </a:cubicBezTo>
                                      <a:cubicBezTo>
                                        <a:pt x="-55530" y="1105352"/>
                                        <a:pt x="64272" y="59926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21C6B" w14:textId="4414454F" w:rsidR="00CD3CFD" w:rsidRDefault="00CD3CFD" w:rsidP="00CD3CFD">
                            <w:pPr>
                              <w:pStyle w:val="Heading1"/>
                              <w:jc w:val="center"/>
                              <w:rPr>
                                <w:rFonts w:ascii="Acherus Grotesque Black" w:hAnsi="Acherus Grotesque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D3CFD">
                              <w:rPr>
                                <w:rFonts w:ascii="Acherus Grotesque Black" w:hAnsi="Acherus Grotesque Black"/>
                                <w:color w:val="FFFFFF" w:themeColor="background1"/>
                                <w:sz w:val="56"/>
                                <w:szCs w:val="56"/>
                              </w:rPr>
                              <w:t>Kinds of Work in the Course</w:t>
                            </w:r>
                          </w:p>
                          <w:p w14:paraId="58B3BACB" w14:textId="0753CA6D" w:rsidR="00CD3CFD" w:rsidRPr="00CD3CFD" w:rsidRDefault="00CD3CFD" w:rsidP="00CD3CFD">
                            <w:pPr>
                              <w:jc w:val="center"/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D3CFD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Technical Writing</w:t>
                            </w:r>
                            <w:r w:rsidR="00CB43F6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,</w:t>
                            </w:r>
                            <w:r w:rsidRPr="00CD3CFD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Fall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33B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BvxwIAALkFAAAOAAAAZHJzL2Uyb0RvYy54bWysVMtu2zAQvBfoPxC8N5IV23GEyEEa10WB&#10;9IGkRc8USVlEKFIlacvu13e5kmUjLXoo6oNAmtzZ2dnh3tzuG0120nllTUEnFykl0nArlNkU9NvX&#10;9ZsFJT4wI5i2Rhb0ID29Xb5+ddO1ucxsbbWQjgCI8XnXFrQOoc2TxPNaNsxf2FYaOKysa1iArdsk&#10;wrEO0BudZGk6TzrrROssl97Dv6v+kC4Rv6okD5+rystAdEGBW8Cvw28Zv8nyhuUbx9pa8YEG+wcW&#10;DVMGko5QKxYY2Tr1G1SjuLPeVuGC2yaxVaW4xBqgmkn6opqnmrUSawFxfDvK5P8fLP+0e2q/OBL2&#10;b+0eGohF+PbB8mdPjL2vmdnIO+dsV0smIPEkSpZ0rc+H0Ci1z30EKbuPVkCT2TZYBNpXromqQJ0E&#10;0KEBh1F0uQ+Ew5/zRXp9Oc8o4XA2mabTeYZtSVh+DG+dD++lbUhcFNRBVxGe7R58iHRYfrwSs3mr&#10;lVgrrXHjNuW9dmTHwAGL+WQ97St4cU0b0hU0W8yuZsCEgROdEZjE2AiFPolJVszXPZg/+JUNvYOi&#10;OO+MwFuBKd2vgZc2kYREJwJZFGMbpHuqRUdKvXWPTBR0li5SEEeoWN7lYtJvwKbZVRp/lDC9gfcV&#10;NCXOhu8q1OiNKGaEjMTGIkvN+HOvj25r1pOdIsxJK7iNutkjGdyd8cQWx64O/Q0HLWMqbR5lRZSA&#10;zmWYBJ+qHLMzzqUJGbpkuB3DKtBwDBxcFt/4KVCHY2OGuzGsJzQG9tX+NeMYgVmtCWNwo4x1f6Is&#10;nsfM/f3B4L6vOdo77Ms9iBeXpRUH8Dq0AQ0Nsw8WtXU/KelgjhTU/9gyJynRHwy8l+vJdBoHD26m&#10;syswN3HnJ+X5CTMcoKDR0HFc3gccVrEY397Bu1ordPyJyUAW5gO2cJhlcQCd7/HWaeIufwEAAP//&#10;AwBQSwMEFAAGAAgAAAAhANzOAPrZAAAABgEAAA8AAABkcnMvZG93bnJldi54bWxMj8FOwzAQRO9I&#10;/IO1SNyoU1cCFOJUhSrcOJDyAZt4iSPidRQ7Tfh7XC5wWWk0o5m3xX51gzjTFHrPGrabDARx603P&#10;nYaPU3X3CCJEZIODZ9LwTQH25fVVgbnxC7/TuY6dSCUcctRgYxxzKUNryWHY+JE4eZ9+chiTnDpp&#10;JlxSuRukyrJ76bDntGBxpBdL7Vc9Ow27ozXqrfJV/Wxfm6OZD0voO61vb9bDE4hIa/wLwwU/oUOZ&#10;mBo/swli0JAeib/34mUPagei0aDUVoEsC/kfv/wBAAD//wMAUEsBAi0AFAAGAAgAAAAhALaDOJL+&#10;AAAA4QEAABMAAAAAAAAAAAAAAAAAAAAAAFtDb250ZW50X1R5cGVzXS54bWxQSwECLQAUAAYACAAA&#10;ACEAOP0h/9YAAACUAQAACwAAAAAAAAAAAAAAAAAvAQAAX3JlbHMvLnJlbHNQSwECLQAUAAYACAAA&#10;ACEAZqOQb8cCAAC5BQAADgAAAAAAAAAAAAAAAAAuAgAAZHJzL2Uyb0RvYy54bWxQSwECLQAUAAYA&#10;CAAAACEA3M4A+tkAAAAGAQAADwAAAAAAAAAAAAAAAAAhBQAAZHJzL2Rvd25yZXYueG1sUEsFBgAA&#10;AAAEAAQA8wAAACcGAAAAAA==&#10;" fillcolor="#861f41" stroked="f" strokeweight="2.25pt">
                <v:stroke dashstyle="1 1" endcap="round"/>
                <v:shadow on="t" color="black" opacity="26214f" origin="-.5,-.5" offset=".74836mm,.74836mm"/>
                <v:textbox style="mso-fit-shape-to-text:t">
                  <w:txbxContent>
                    <w:p w14:paraId="31121C6B" w14:textId="4414454F" w:rsidR="00CD3CFD" w:rsidRDefault="00CD3CFD" w:rsidP="00CD3CFD">
                      <w:pPr>
                        <w:pStyle w:val="Heading1"/>
                        <w:jc w:val="center"/>
                        <w:rPr>
                          <w:rFonts w:ascii="Acherus Grotesque Black" w:hAnsi="Acherus Grotesque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CD3CFD">
                        <w:rPr>
                          <w:rFonts w:ascii="Acherus Grotesque Black" w:hAnsi="Acherus Grotesque Black"/>
                          <w:color w:val="FFFFFF" w:themeColor="background1"/>
                          <w:sz w:val="56"/>
                          <w:szCs w:val="56"/>
                        </w:rPr>
                        <w:t>Kinds of Work in the Course</w:t>
                      </w:r>
                    </w:p>
                    <w:p w14:paraId="58B3BACB" w14:textId="0753CA6D" w:rsidR="00CD3CFD" w:rsidRPr="00CD3CFD" w:rsidRDefault="00CD3CFD" w:rsidP="00CD3CFD">
                      <w:pPr>
                        <w:jc w:val="center"/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D3CFD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Technical Writing</w:t>
                      </w:r>
                      <w:r w:rsidR="00CB43F6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,</w:t>
                      </w:r>
                      <w:r w:rsidRPr="00CD3CFD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Fall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1FF034" w14:textId="4060F46E" w:rsidR="0042795C" w:rsidRPr="002B7B36" w:rsidRDefault="008E77A5" w:rsidP="00E26E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course includes four different kinds of work: Try-Its, Check-In Surveys, Full Drafts, and Self-Checks. A fifth category, Other Weekly Activities, covers less frequent work you will focus on. All of these categories are submitted and assessed in Canvas to ensure </w:t>
      </w:r>
      <w:hyperlink r:id="rId4" w:anchor="heading=h.f0cj119358gg" w:history="1"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>FERPA protection</w:t>
        </w:r>
      </w:hyperlink>
      <w:r>
        <w:rPr>
          <w:rFonts w:asciiTheme="minorHAnsi" w:hAnsiTheme="minorHAnsi" w:cstheme="minorHAnsi"/>
          <w:sz w:val="28"/>
          <w:szCs w:val="28"/>
        </w:rPr>
        <w:t xml:space="preserve">. </w:t>
      </w:r>
      <w:r w:rsidR="00D44EAA">
        <w:rPr>
          <w:rFonts w:asciiTheme="minorHAnsi" w:hAnsiTheme="minorHAnsi" w:cstheme="minorHAnsi"/>
          <w:sz w:val="28"/>
          <w:szCs w:val="28"/>
        </w:rPr>
        <w:t>Each kind of work is described below.</w:t>
      </w:r>
    </w:p>
    <w:p w14:paraId="379EC764" w14:textId="46961BF3" w:rsidR="001570F3" w:rsidRPr="00B67A21" w:rsidRDefault="00E26EF3" w:rsidP="0018114A">
      <w:pPr>
        <w:pStyle w:val="Heading2"/>
        <w:spacing w:line="240" w:lineRule="auto"/>
      </w:pPr>
      <w:r w:rsidRPr="00B67A21">
        <w:drawing>
          <wp:anchor distT="0" distB="548640" distL="114300" distR="114300" simplePos="0" relativeHeight="251652608" behindDoc="1" locked="0" layoutInCell="1" allowOverlap="1" wp14:anchorId="0379A821" wp14:editId="617A4349">
            <wp:simplePos x="0" y="0"/>
            <wp:positionH relativeFrom="column">
              <wp:posOffset>38100</wp:posOffset>
            </wp:positionH>
            <wp:positionV relativeFrom="paragraph">
              <wp:posOffset>113030</wp:posOffset>
            </wp:positionV>
            <wp:extent cx="914400" cy="91440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0F3" w:rsidRPr="00B67A21">
        <w:t xml:space="preserve">Try-Its </w:t>
      </w:r>
    </w:p>
    <w:p w14:paraId="4AF99BB7" w14:textId="566F9587" w:rsidR="00860C1A" w:rsidRDefault="008B300F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Try-Its give you the opportunity to try a writing activity related to the week’s work or the current project without worrying about making mistakes. Some activities ask you to write a short technical writing document. Others present you with scenarios or documents to analyze by answering questions. </w:t>
      </w:r>
      <w:r w:rsidR="00E26EF3">
        <w:rPr>
          <w:rFonts w:asciiTheme="minorHAnsi" w:hAnsiTheme="minorHAnsi" w:cstheme="minorHAnsi"/>
          <w:sz w:val="28"/>
          <w:szCs w:val="28"/>
        </w:rPr>
        <w:t>These activities are all open book: you can use any resources in the textbook, in Canvas, and in your notes.</w:t>
      </w:r>
    </w:p>
    <w:p w14:paraId="43BF9988" w14:textId="77777777" w:rsidR="00437D24" w:rsidRDefault="008B300F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437D24">
        <w:rPr>
          <w:rFonts w:asciiTheme="minorHAnsi" w:hAnsiTheme="minorHAnsi" w:cstheme="minorHAnsi"/>
          <w:b/>
          <w:bCs/>
          <w:sz w:val="28"/>
          <w:szCs w:val="28"/>
        </w:rPr>
        <w:t>Assessment for Try-Its</w:t>
      </w:r>
      <w:r>
        <w:rPr>
          <w:rFonts w:asciiTheme="minorHAnsi" w:hAnsiTheme="minorHAnsi" w:cstheme="minorHAnsi"/>
          <w:sz w:val="28"/>
          <w:szCs w:val="28"/>
        </w:rPr>
        <w:t xml:space="preserve">: As long as you put in your effort and provide a full response, your </w:t>
      </w:r>
      <w:r w:rsidR="00437D24">
        <w:rPr>
          <w:rFonts w:asciiTheme="minorHAnsi" w:hAnsiTheme="minorHAnsi" w:cstheme="minorHAnsi"/>
          <w:sz w:val="28"/>
          <w:szCs w:val="28"/>
        </w:rPr>
        <w:t xml:space="preserve">work will earn a Complete. Canvas marks these activities Complete automatically. I review them, and if I find you did not do the work that was assigned, I will change the mark to Incomplete. </w:t>
      </w:r>
    </w:p>
    <w:p w14:paraId="16543C88" w14:textId="3850A7EF" w:rsidR="008B300F" w:rsidRPr="002B7B36" w:rsidRDefault="00437D24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These activities cannot be revised if I mark them Incomplete. This situation rarely happens however. When it has, it has often been that someone turned in work that was blank or skipped questions.</w:t>
      </w:r>
    </w:p>
    <w:p w14:paraId="6C37944C" w14:textId="09474003" w:rsidR="001570F3" w:rsidRPr="002B7B36" w:rsidRDefault="00437D24" w:rsidP="00E26EF3">
      <w:pPr>
        <w:pStyle w:val="Heading2"/>
        <w:spacing w:line="240" w:lineRule="auto"/>
      </w:pPr>
      <w:r>
        <w:drawing>
          <wp:anchor distT="0" distB="365760" distL="114300" distR="114300" simplePos="0" relativeHeight="251656704" behindDoc="1" locked="0" layoutInCell="1" allowOverlap="1" wp14:anchorId="09AD3349" wp14:editId="2A743EA8">
            <wp:simplePos x="0" y="0"/>
            <wp:positionH relativeFrom="column">
              <wp:posOffset>38100</wp:posOffset>
            </wp:positionH>
            <wp:positionV relativeFrom="paragraph">
              <wp:posOffset>117475</wp:posOffset>
            </wp:positionV>
            <wp:extent cx="914400" cy="9144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0F3" w:rsidRPr="002B7B36">
        <w:t>Check-In Surveys</w:t>
      </w:r>
    </w:p>
    <w:p w14:paraId="64C16327" w14:textId="618F1FFC" w:rsidR="004274AC" w:rsidRPr="002B7B36" w:rsidRDefault="00437D24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Check-In Surveys are short </w:t>
      </w:r>
      <w:r w:rsidR="00E26EF3">
        <w:rPr>
          <w:rFonts w:asciiTheme="minorHAnsi" w:hAnsiTheme="minorHAnsi" w:cstheme="minorHAnsi"/>
          <w:sz w:val="28"/>
          <w:szCs w:val="28"/>
        </w:rPr>
        <w:t xml:space="preserve">activities that ask you to </w:t>
      </w:r>
      <w:r w:rsidR="004274AC" w:rsidRPr="002B7B36">
        <w:rPr>
          <w:rFonts w:asciiTheme="minorHAnsi" w:hAnsiTheme="minorHAnsi" w:cstheme="minorHAnsi"/>
          <w:sz w:val="28"/>
          <w:szCs w:val="28"/>
        </w:rPr>
        <w:t xml:space="preserve">let me know about you and how you are doing in the course. </w:t>
      </w:r>
      <w:r w:rsidR="00E26EF3" w:rsidRPr="002B7B36">
        <w:rPr>
          <w:rFonts w:asciiTheme="minorHAnsi" w:hAnsiTheme="minorHAnsi" w:cstheme="minorHAnsi"/>
          <w:sz w:val="28"/>
          <w:szCs w:val="28"/>
        </w:rPr>
        <w:t>I will use your responses to customize the course. I may also share some of your responses with the class.</w:t>
      </w:r>
      <w:r w:rsidR="00E26EF3">
        <w:rPr>
          <w:rFonts w:asciiTheme="minorHAnsi" w:hAnsiTheme="minorHAnsi" w:cstheme="minorHAnsi"/>
          <w:sz w:val="28"/>
          <w:szCs w:val="28"/>
        </w:rPr>
        <w:t xml:space="preserve"> The surveys can be multiple-choice, true-false, and short answer. </w:t>
      </w:r>
      <w:r w:rsidR="004274AC" w:rsidRPr="002B7B36">
        <w:rPr>
          <w:rFonts w:asciiTheme="minorHAnsi" w:hAnsiTheme="minorHAnsi" w:cstheme="minorHAnsi"/>
          <w:sz w:val="28"/>
          <w:szCs w:val="28"/>
        </w:rPr>
        <w:t>There are no right or wrong answers.</w:t>
      </w:r>
    </w:p>
    <w:p w14:paraId="6A05CEC5" w14:textId="4ACAED33" w:rsidR="004274AC" w:rsidRDefault="00E26EF3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E26EF3">
        <w:rPr>
          <w:rFonts w:asciiTheme="minorHAnsi" w:hAnsiTheme="minorHAnsi" w:cstheme="minorHAnsi"/>
          <w:b/>
          <w:bCs/>
          <w:sz w:val="28"/>
          <w:szCs w:val="28"/>
        </w:rPr>
        <w:t>Assessment for Check-In Surveys: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Canvas marks these activities Complete automatically.</w:t>
      </w:r>
      <w:r>
        <w:rPr>
          <w:rFonts w:asciiTheme="minorHAnsi" w:hAnsiTheme="minorHAnsi" w:cstheme="minorHAnsi"/>
          <w:sz w:val="28"/>
          <w:szCs w:val="28"/>
        </w:rPr>
        <w:t xml:space="preserve"> In most cases, </w:t>
      </w:r>
      <w:r w:rsidR="004274AC" w:rsidRPr="002B7B36">
        <w:rPr>
          <w:rFonts w:asciiTheme="minorHAnsi" w:hAnsiTheme="minorHAnsi" w:cstheme="minorHAnsi"/>
          <w:sz w:val="28"/>
          <w:szCs w:val="28"/>
        </w:rPr>
        <w:t>I will only see the survey statistics and answers in summary. I won’t see your name with your answers. Your responses will not help or hurt you in the course.</w:t>
      </w:r>
    </w:p>
    <w:p w14:paraId="65FA9185" w14:textId="4DB64EC3" w:rsidR="00E26EF3" w:rsidRPr="002B7B36" w:rsidRDefault="00E26EF3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At times I may set Check-In Surveys so that they are not anonymous. I will indicate this </w:t>
      </w:r>
      <w:r w:rsidR="001511D9">
        <w:rPr>
          <w:rFonts w:asciiTheme="minorHAnsi" w:hAnsiTheme="minorHAnsi" w:cstheme="minorHAnsi"/>
          <w:sz w:val="28"/>
          <w:szCs w:val="28"/>
        </w:rPr>
        <w:t>change</w:t>
      </w:r>
      <w:r>
        <w:rPr>
          <w:rFonts w:asciiTheme="minorHAnsi" w:hAnsiTheme="minorHAnsi" w:cstheme="minorHAnsi"/>
          <w:sz w:val="28"/>
          <w:szCs w:val="28"/>
        </w:rPr>
        <w:t xml:space="preserve"> in the opening of the survey so that you know. </w:t>
      </w:r>
      <w:r w:rsidR="001511D9">
        <w:rPr>
          <w:rFonts w:asciiTheme="minorHAnsi" w:hAnsiTheme="minorHAnsi" w:cstheme="minorHAnsi"/>
          <w:sz w:val="28"/>
          <w:szCs w:val="28"/>
        </w:rPr>
        <w:t xml:space="preserve">In these cases, I am asking specific questions about your </w:t>
      </w:r>
      <w:r w:rsidR="00D44EAA">
        <w:rPr>
          <w:rFonts w:asciiTheme="minorHAnsi" w:hAnsiTheme="minorHAnsi" w:cstheme="minorHAnsi"/>
          <w:sz w:val="28"/>
          <w:szCs w:val="28"/>
        </w:rPr>
        <w:t>projects,</w:t>
      </w:r>
      <w:r w:rsidR="001511D9">
        <w:rPr>
          <w:rFonts w:asciiTheme="minorHAnsi" w:hAnsiTheme="minorHAnsi" w:cstheme="minorHAnsi"/>
          <w:sz w:val="28"/>
          <w:szCs w:val="28"/>
        </w:rPr>
        <w:t xml:space="preserve"> and I want to be able to reply to you.</w:t>
      </w:r>
    </w:p>
    <w:p w14:paraId="30CC1712" w14:textId="4E099F9D" w:rsidR="001570F3" w:rsidRPr="002B7B36" w:rsidRDefault="001C5152" w:rsidP="0018114A">
      <w:pPr>
        <w:pStyle w:val="Heading2"/>
        <w:spacing w:line="240" w:lineRule="auto"/>
      </w:pPr>
      <w:r>
        <w:lastRenderedPageBreak/>
        <w:drawing>
          <wp:anchor distT="0" distB="0" distL="114300" distR="114300" simplePos="0" relativeHeight="251657728" behindDoc="1" locked="0" layoutInCell="1" allowOverlap="1" wp14:anchorId="623D16AF" wp14:editId="48948587">
            <wp:simplePos x="0" y="0"/>
            <wp:positionH relativeFrom="column">
              <wp:posOffset>0</wp:posOffset>
            </wp:positionH>
            <wp:positionV relativeFrom="paragraph">
              <wp:posOffset>-2851</wp:posOffset>
            </wp:positionV>
            <wp:extent cx="914400" cy="914400"/>
            <wp:effectExtent l="0" t="0" r="0" b="0"/>
            <wp:wrapTight wrapText="bothSides">
              <wp:wrapPolygon edited="0">
                <wp:start x="4050" y="0"/>
                <wp:lineTo x="900" y="2700"/>
                <wp:lineTo x="0" y="4050"/>
                <wp:lineTo x="0" y="18000"/>
                <wp:lineTo x="2250" y="20250"/>
                <wp:lineTo x="5400" y="21150"/>
                <wp:lineTo x="15750" y="21150"/>
                <wp:lineTo x="18900" y="20250"/>
                <wp:lineTo x="21150" y="18000"/>
                <wp:lineTo x="20700" y="3600"/>
                <wp:lineTo x="17550" y="0"/>
                <wp:lineTo x="4050" y="0"/>
              </wp:wrapPolygon>
            </wp:wrapTight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0F3" w:rsidRPr="002B7B36">
        <w:t>Full Drafts</w:t>
      </w:r>
    </w:p>
    <w:p w14:paraId="50CB12E9" w14:textId="096E6137" w:rsidR="00860C1A" w:rsidRDefault="001511D9" w:rsidP="0018114A">
      <w:pPr>
        <w:keepNext/>
        <w:keepLines/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Full Drafts are the major projects in the course. You will compose full technical documents in specific genres</w:t>
      </w:r>
      <w:r w:rsidR="008661A2">
        <w:rPr>
          <w:rFonts w:asciiTheme="minorHAnsi" w:hAnsiTheme="minorHAnsi" w:cstheme="minorHAnsi"/>
          <w:sz w:val="28"/>
          <w:szCs w:val="28"/>
        </w:rPr>
        <w:t xml:space="preserve">, such as technical description, instructions, and reports. </w:t>
      </w:r>
      <w:r w:rsidR="00B00739">
        <w:rPr>
          <w:rFonts w:asciiTheme="minorHAnsi" w:hAnsiTheme="minorHAnsi" w:cstheme="minorHAnsi"/>
          <w:sz w:val="28"/>
          <w:szCs w:val="28"/>
        </w:rPr>
        <w:t xml:space="preserve">These activities are the most important in the course. </w:t>
      </w:r>
    </w:p>
    <w:p w14:paraId="6A9436FF" w14:textId="6B999BA8" w:rsidR="00B00739" w:rsidRDefault="00B00739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B00739">
        <w:rPr>
          <w:rFonts w:asciiTheme="minorHAnsi" w:hAnsiTheme="minorHAnsi" w:cstheme="minorHAnsi"/>
          <w:b/>
          <w:bCs/>
          <w:sz w:val="28"/>
          <w:szCs w:val="28"/>
        </w:rPr>
        <w:t>Assessment for Full Drafts:</w:t>
      </w:r>
      <w:r>
        <w:rPr>
          <w:rFonts w:asciiTheme="minorHAnsi" w:hAnsiTheme="minorHAnsi" w:cstheme="minorHAnsi"/>
          <w:sz w:val="28"/>
          <w:szCs w:val="28"/>
        </w:rPr>
        <w:t xml:space="preserve"> I compare your Full Draft to the rubric attached to the assignment in Canvas. To be marked Complete, your Full Draft needs a Yes rating for every criteria </w:t>
      </w:r>
      <w:r w:rsidR="008E77A5">
        <w:rPr>
          <w:rFonts w:asciiTheme="minorHAnsi" w:hAnsiTheme="minorHAnsi" w:cstheme="minorHAnsi"/>
          <w:sz w:val="28"/>
          <w:szCs w:val="28"/>
        </w:rPr>
        <w:t xml:space="preserve">listed </w:t>
      </w:r>
      <w:r>
        <w:rPr>
          <w:rFonts w:asciiTheme="minorHAnsi" w:hAnsiTheme="minorHAnsi" w:cstheme="minorHAnsi"/>
          <w:sz w:val="28"/>
          <w:szCs w:val="28"/>
        </w:rPr>
        <w:t>in the rubric</w:t>
      </w:r>
      <w:r w:rsidR="002B3B98">
        <w:rPr>
          <w:rFonts w:asciiTheme="minorHAnsi" w:hAnsiTheme="minorHAnsi" w:cstheme="minorHAnsi"/>
          <w:sz w:val="28"/>
          <w:szCs w:val="28"/>
        </w:rPr>
        <w:t>. If your work is marked Incomplete, you can revise and resubmit as long as the Grace Period for Full Drafts is still open. This term, this Grace Period ends at 11:59 PM on Friday, December 2, 2022.</w:t>
      </w:r>
    </w:p>
    <w:p w14:paraId="2B22A6B4" w14:textId="0E783BD7" w:rsidR="001570F3" w:rsidRPr="002B7B36" w:rsidRDefault="0018114A" w:rsidP="00E26EF3">
      <w:pPr>
        <w:pStyle w:val="Heading2"/>
        <w:spacing w:line="240" w:lineRule="auto"/>
      </w:pPr>
      <w:r>
        <w:drawing>
          <wp:anchor distT="0" distB="0" distL="114300" distR="114300" simplePos="0" relativeHeight="251662848" behindDoc="0" locked="0" layoutInCell="1" allowOverlap="1" wp14:anchorId="25F0DB8C" wp14:editId="6756B54C">
            <wp:simplePos x="0" y="0"/>
            <wp:positionH relativeFrom="column">
              <wp:posOffset>-47625</wp:posOffset>
            </wp:positionH>
            <wp:positionV relativeFrom="paragraph">
              <wp:posOffset>213360</wp:posOffset>
            </wp:positionV>
            <wp:extent cx="914400" cy="91440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0F3" w:rsidRPr="002B7B36">
        <w:t>Self-Checks</w:t>
      </w:r>
    </w:p>
    <w:p w14:paraId="2509EC77" w14:textId="370397E5" w:rsidR="004274AC" w:rsidRPr="002B7B36" w:rsidRDefault="004274AC" w:rsidP="0018114A">
      <w:pPr>
        <w:pStyle w:val="NormalWeb"/>
        <w:spacing w:before="0" w:beforeAutospacing="0" w:after="18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2B7B36">
        <w:rPr>
          <w:rFonts w:asciiTheme="minorHAnsi" w:hAnsiTheme="minorHAnsi" w:cstheme="minorHAnsi"/>
          <w:color w:val="333333"/>
          <w:sz w:val="28"/>
          <w:szCs w:val="28"/>
        </w:rPr>
        <w:t>Assess your Label Analysis Assignment by completing this checklist, which outlines the </w:t>
      </w:r>
      <w:hyperlink r:id="rId13" w:tgtFrame="_blank" w:history="1">
        <w:r w:rsidRPr="002B7B36">
          <w:rPr>
            <w:rStyle w:val="Hyperlink"/>
            <w:rFonts w:asciiTheme="minorHAnsi" w:eastAsiaTheme="majorEastAsia" w:hAnsiTheme="minorHAnsi" w:cstheme="minorHAnsi"/>
            <w:color w:val="E87722"/>
            <w:sz w:val="28"/>
            <w:szCs w:val="28"/>
          </w:rPr>
          <w:t>Label Analysis Criteria</w:t>
        </w:r>
      </w:hyperlink>
      <w:r w:rsidRPr="002B7B36">
        <w:rPr>
          <w:rFonts w:asciiTheme="minorHAnsi" w:hAnsiTheme="minorHAnsi" w:cstheme="minorHAnsi"/>
          <w:color w:val="333333"/>
          <w:sz w:val="28"/>
          <w:szCs w:val="28"/>
        </w:rPr>
        <w:t>. You can complete the checklist as many times as you like to see how your work compares to the expectations for the project.</w:t>
      </w:r>
    </w:p>
    <w:p w14:paraId="7D74F762" w14:textId="77777777" w:rsidR="004274AC" w:rsidRPr="002B7B36" w:rsidRDefault="004274AC" w:rsidP="0018114A">
      <w:pPr>
        <w:pStyle w:val="NormalWeb"/>
        <w:spacing w:before="0" w:beforeAutospacing="0" w:after="18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2B7B36">
        <w:rPr>
          <w:rFonts w:asciiTheme="minorHAnsi" w:hAnsiTheme="minorHAnsi" w:cstheme="minorHAnsi"/>
          <w:color w:val="333333"/>
          <w:sz w:val="28"/>
          <w:szCs w:val="28"/>
        </w:rPr>
        <w:t>In the workplace, you should be able to compare your work against a list of specifications to determine if your project is complete and ready to send out. This checklist works in just that way: You must be able to confirm each of the project criteria in the checklist before you can turn in your work.</w:t>
      </w:r>
    </w:p>
    <w:p w14:paraId="049F815A" w14:textId="1A5549BA" w:rsidR="001570F3" w:rsidRDefault="00C430EB" w:rsidP="008661A2">
      <w:pPr>
        <w:pStyle w:val="Heading2"/>
      </w:pPr>
      <w:r>
        <w:drawing>
          <wp:anchor distT="0" distB="0" distL="114300" distR="114300" simplePos="0" relativeHeight="251659776" behindDoc="0" locked="0" layoutInCell="1" allowOverlap="1" wp14:anchorId="54FA1E57" wp14:editId="3CE441AE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914400" cy="914400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1A2">
        <w:t>Other Weekly Activities</w:t>
      </w:r>
    </w:p>
    <w:p w14:paraId="7AA3C00A" w14:textId="72CD4B07" w:rsidR="008661A2" w:rsidRPr="002B7B36" w:rsidRDefault="008661A2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Grab bag for other activities that may be assigned, such as the Syllabus Review and the presentation video during the first week of the course.</w:t>
      </w:r>
    </w:p>
    <w:sectPr w:rsidR="008661A2" w:rsidRPr="002B7B36" w:rsidSect="00CD3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3CFD"/>
    <w:rsid w:val="00047C31"/>
    <w:rsid w:val="000B0A32"/>
    <w:rsid w:val="001511D9"/>
    <w:rsid w:val="001570F3"/>
    <w:rsid w:val="0018114A"/>
    <w:rsid w:val="00195E70"/>
    <w:rsid w:val="001C5152"/>
    <w:rsid w:val="002B3B98"/>
    <w:rsid w:val="002B7B36"/>
    <w:rsid w:val="002F0FAA"/>
    <w:rsid w:val="004274AC"/>
    <w:rsid w:val="0042795C"/>
    <w:rsid w:val="00437D24"/>
    <w:rsid w:val="004A5D66"/>
    <w:rsid w:val="00860C1A"/>
    <w:rsid w:val="008661A2"/>
    <w:rsid w:val="008B300F"/>
    <w:rsid w:val="008E77A5"/>
    <w:rsid w:val="00B00739"/>
    <w:rsid w:val="00B67A21"/>
    <w:rsid w:val="00C430EB"/>
    <w:rsid w:val="00CB43F6"/>
    <w:rsid w:val="00CD3CFD"/>
    <w:rsid w:val="00D44EAA"/>
    <w:rsid w:val="00E26EF3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F586"/>
  <w15:chartTrackingRefBased/>
  <w15:docId w15:val="{40714A77-1875-4922-AAD9-486A3589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1A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A21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noProof/>
      <w:color w:val="861F4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A21"/>
    <w:rPr>
      <w:rFonts w:ascii="Acherus Grotesque Medium" w:eastAsiaTheme="majorEastAsia" w:hAnsi="Acherus Grotesque Medium" w:cstheme="majorBidi"/>
      <w:noProof/>
      <w:color w:val="861F4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2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74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canvas.vt.edu/courses/156996/pages/label-analysis-criter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hyperlink" Target="https://docs.google.com/document/d/1E7bWUo4QbbEglPSfkj52LB5WhDIQGgAkQCvLcwYOv84/ed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F402A6-500B-4892-AE94-7A563DB8789B}">
  <we:reference id="wa104381063" version="1.0.0.1" store="en-001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9</cp:revision>
  <dcterms:created xsi:type="dcterms:W3CDTF">2022-08-03T18:59:00Z</dcterms:created>
  <dcterms:modified xsi:type="dcterms:W3CDTF">2022-08-06T10:49:00Z</dcterms:modified>
</cp:coreProperties>
</file>