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2B49F849" w:rsidR="00EC2BF1" w:rsidRPr="00190751" w:rsidRDefault="00A00AE8" w:rsidP="00BE218B">
      <w:pPr>
        <w:tabs>
          <w:tab w:val="left" w:pos="1440"/>
        </w:tabs>
        <w:jc w:val="center"/>
      </w:pPr>
      <w:r>
        <w:rPr>
          <w:noProof/>
        </w:rPr>
        <w:drawing>
          <wp:anchor distT="0" distB="0" distL="114300" distR="114300" simplePos="0" relativeHeight="251806720" behindDoc="1" locked="0" layoutInCell="1" allowOverlap="1" wp14:anchorId="4036BC85" wp14:editId="4AF7D0AF">
            <wp:simplePos x="0" y="0"/>
            <wp:positionH relativeFrom="column">
              <wp:posOffset>819150</wp:posOffset>
            </wp:positionH>
            <wp:positionV relativeFrom="paragraph">
              <wp:posOffset>-123825</wp:posOffset>
            </wp:positionV>
            <wp:extent cx="4707642" cy="4914900"/>
            <wp:effectExtent l="0" t="0" r="0" b="0"/>
            <wp:wrapNone/>
            <wp:docPr id="2" name="Picture 2"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2F42E786" w14:textId="059140B8" w:rsidR="0061436A"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9781568" w:history="1">
        <w:r w:rsidR="0061436A" w:rsidRPr="00A941F1">
          <w:rPr>
            <w:rStyle w:val="Hyperlink"/>
            <w:noProof/>
          </w:rPr>
          <w:t>Acknowledgements</w:t>
        </w:r>
        <w:r w:rsidR="0061436A">
          <w:rPr>
            <w:noProof/>
            <w:webHidden/>
          </w:rPr>
          <w:tab/>
        </w:r>
        <w:r w:rsidR="0061436A">
          <w:rPr>
            <w:noProof/>
            <w:webHidden/>
          </w:rPr>
          <w:fldChar w:fldCharType="begin"/>
        </w:r>
        <w:r w:rsidR="0061436A">
          <w:rPr>
            <w:noProof/>
            <w:webHidden/>
          </w:rPr>
          <w:instrText xml:space="preserve"> PAGEREF _Toc109781568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4B8DF37" w14:textId="543329F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69" w:history="1">
        <w:r w:rsidR="0061436A" w:rsidRPr="00A941F1">
          <w:rPr>
            <w:rStyle w:val="Hyperlink"/>
            <w:noProof/>
          </w:rPr>
          <w:t>Your Access to this Course</w:t>
        </w:r>
        <w:r w:rsidR="0061436A">
          <w:rPr>
            <w:noProof/>
            <w:webHidden/>
          </w:rPr>
          <w:tab/>
        </w:r>
        <w:r w:rsidR="0061436A">
          <w:rPr>
            <w:noProof/>
            <w:webHidden/>
          </w:rPr>
          <w:fldChar w:fldCharType="begin"/>
        </w:r>
        <w:r w:rsidR="0061436A">
          <w:rPr>
            <w:noProof/>
            <w:webHidden/>
          </w:rPr>
          <w:instrText xml:space="preserve"> PAGEREF _Toc109781569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3580B29" w14:textId="14FEF531"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0" w:history="1">
        <w:r w:rsidR="0061436A" w:rsidRPr="00A941F1">
          <w:rPr>
            <w:rStyle w:val="Hyperlink"/>
            <w:noProof/>
          </w:rPr>
          <w:t>Technical Writing Overview</w:t>
        </w:r>
        <w:r w:rsidR="0061436A">
          <w:rPr>
            <w:noProof/>
            <w:webHidden/>
          </w:rPr>
          <w:tab/>
        </w:r>
        <w:r w:rsidR="0061436A">
          <w:rPr>
            <w:noProof/>
            <w:webHidden/>
          </w:rPr>
          <w:fldChar w:fldCharType="begin"/>
        </w:r>
        <w:r w:rsidR="0061436A">
          <w:rPr>
            <w:noProof/>
            <w:webHidden/>
          </w:rPr>
          <w:instrText xml:space="preserve"> PAGEREF _Toc109781570 \h </w:instrText>
        </w:r>
        <w:r w:rsidR="0061436A">
          <w:rPr>
            <w:noProof/>
            <w:webHidden/>
          </w:rPr>
        </w:r>
        <w:r w:rsidR="0061436A">
          <w:rPr>
            <w:noProof/>
            <w:webHidden/>
          </w:rPr>
          <w:fldChar w:fldCharType="separate"/>
        </w:r>
        <w:r w:rsidR="0061436A">
          <w:rPr>
            <w:noProof/>
            <w:webHidden/>
          </w:rPr>
          <w:t>3</w:t>
        </w:r>
        <w:r w:rsidR="0061436A">
          <w:rPr>
            <w:noProof/>
            <w:webHidden/>
          </w:rPr>
          <w:fldChar w:fldCharType="end"/>
        </w:r>
      </w:hyperlink>
    </w:p>
    <w:p w14:paraId="53B0F6FD" w14:textId="565E9EA9"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1" w:history="1">
        <w:r w:rsidR="0061436A" w:rsidRPr="00A941F1">
          <w:rPr>
            <w:rStyle w:val="Hyperlink"/>
            <w:noProof/>
          </w:rPr>
          <w:t>Short Course Schedule &amp; Full Draft Due Dates</w:t>
        </w:r>
        <w:r w:rsidR="0061436A">
          <w:rPr>
            <w:noProof/>
            <w:webHidden/>
          </w:rPr>
          <w:tab/>
        </w:r>
        <w:r w:rsidR="0061436A">
          <w:rPr>
            <w:noProof/>
            <w:webHidden/>
          </w:rPr>
          <w:fldChar w:fldCharType="begin"/>
        </w:r>
        <w:r w:rsidR="0061436A">
          <w:rPr>
            <w:noProof/>
            <w:webHidden/>
          </w:rPr>
          <w:instrText xml:space="preserve"> PAGEREF _Toc109781571 \h </w:instrText>
        </w:r>
        <w:r w:rsidR="0061436A">
          <w:rPr>
            <w:noProof/>
            <w:webHidden/>
          </w:rPr>
        </w:r>
        <w:r w:rsidR="0061436A">
          <w:rPr>
            <w:noProof/>
            <w:webHidden/>
          </w:rPr>
          <w:fldChar w:fldCharType="separate"/>
        </w:r>
        <w:r w:rsidR="0061436A">
          <w:rPr>
            <w:noProof/>
            <w:webHidden/>
          </w:rPr>
          <w:t>4</w:t>
        </w:r>
        <w:r w:rsidR="0061436A">
          <w:rPr>
            <w:noProof/>
            <w:webHidden/>
          </w:rPr>
          <w:fldChar w:fldCharType="end"/>
        </w:r>
      </w:hyperlink>
    </w:p>
    <w:p w14:paraId="4700329C" w14:textId="0D46EF7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2" w:history="1">
        <w:r w:rsidR="0061436A" w:rsidRPr="00A941F1">
          <w:rPr>
            <w:rStyle w:val="Hyperlink"/>
            <w:noProof/>
          </w:rPr>
          <w:t>Suggested Weekly Schedule &amp; Due Dates</w:t>
        </w:r>
        <w:r w:rsidR="0061436A">
          <w:rPr>
            <w:noProof/>
            <w:webHidden/>
          </w:rPr>
          <w:tab/>
        </w:r>
        <w:r w:rsidR="0061436A">
          <w:rPr>
            <w:noProof/>
            <w:webHidden/>
          </w:rPr>
          <w:fldChar w:fldCharType="begin"/>
        </w:r>
        <w:r w:rsidR="0061436A">
          <w:rPr>
            <w:noProof/>
            <w:webHidden/>
          </w:rPr>
          <w:instrText xml:space="preserve"> PAGEREF _Toc109781572 \h </w:instrText>
        </w:r>
        <w:r w:rsidR="0061436A">
          <w:rPr>
            <w:noProof/>
            <w:webHidden/>
          </w:rPr>
        </w:r>
        <w:r w:rsidR="0061436A">
          <w:rPr>
            <w:noProof/>
            <w:webHidden/>
          </w:rPr>
          <w:fldChar w:fldCharType="separate"/>
        </w:r>
        <w:r w:rsidR="0061436A">
          <w:rPr>
            <w:noProof/>
            <w:webHidden/>
          </w:rPr>
          <w:t>5</w:t>
        </w:r>
        <w:r w:rsidR="0061436A">
          <w:rPr>
            <w:noProof/>
            <w:webHidden/>
          </w:rPr>
          <w:fldChar w:fldCharType="end"/>
        </w:r>
      </w:hyperlink>
    </w:p>
    <w:p w14:paraId="6DA25752" w14:textId="4D55CD8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3" w:history="1">
        <w:r w:rsidR="0061436A" w:rsidRPr="00A941F1">
          <w:rPr>
            <w:rStyle w:val="Hyperlink"/>
            <w:noProof/>
          </w:rPr>
          <w:t>Due Dates &amp; the Late Policy</w:t>
        </w:r>
        <w:r w:rsidR="0061436A">
          <w:rPr>
            <w:noProof/>
            <w:webHidden/>
          </w:rPr>
          <w:tab/>
        </w:r>
        <w:r w:rsidR="0061436A">
          <w:rPr>
            <w:noProof/>
            <w:webHidden/>
          </w:rPr>
          <w:fldChar w:fldCharType="begin"/>
        </w:r>
        <w:r w:rsidR="0061436A">
          <w:rPr>
            <w:noProof/>
            <w:webHidden/>
          </w:rPr>
          <w:instrText xml:space="preserve"> PAGEREF _Toc109781573 \h </w:instrText>
        </w:r>
        <w:r w:rsidR="0061436A">
          <w:rPr>
            <w:noProof/>
            <w:webHidden/>
          </w:rPr>
        </w:r>
        <w:r w:rsidR="0061436A">
          <w:rPr>
            <w:noProof/>
            <w:webHidden/>
          </w:rPr>
          <w:fldChar w:fldCharType="separate"/>
        </w:r>
        <w:r w:rsidR="0061436A">
          <w:rPr>
            <w:noProof/>
            <w:webHidden/>
          </w:rPr>
          <w:t>6</w:t>
        </w:r>
        <w:r w:rsidR="0061436A">
          <w:rPr>
            <w:noProof/>
            <w:webHidden/>
          </w:rPr>
          <w:fldChar w:fldCharType="end"/>
        </w:r>
      </w:hyperlink>
    </w:p>
    <w:p w14:paraId="07FCDE07" w14:textId="1F29DB6D"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4" w:history="1">
        <w:r w:rsidR="0061436A" w:rsidRPr="00A941F1">
          <w:rPr>
            <w:rStyle w:val="Hyperlink"/>
            <w:noProof/>
          </w:rPr>
          <w:t>Sequence of Technical Writing Projects</w:t>
        </w:r>
        <w:r w:rsidR="0061436A">
          <w:rPr>
            <w:noProof/>
            <w:webHidden/>
          </w:rPr>
          <w:tab/>
        </w:r>
        <w:r w:rsidR="0061436A">
          <w:rPr>
            <w:noProof/>
            <w:webHidden/>
          </w:rPr>
          <w:fldChar w:fldCharType="begin"/>
        </w:r>
        <w:r w:rsidR="0061436A">
          <w:rPr>
            <w:noProof/>
            <w:webHidden/>
          </w:rPr>
          <w:instrText xml:space="preserve"> PAGEREF _Toc109781574 \h </w:instrText>
        </w:r>
        <w:r w:rsidR="0061436A">
          <w:rPr>
            <w:noProof/>
            <w:webHidden/>
          </w:rPr>
        </w:r>
        <w:r w:rsidR="0061436A">
          <w:rPr>
            <w:noProof/>
            <w:webHidden/>
          </w:rPr>
          <w:fldChar w:fldCharType="separate"/>
        </w:r>
        <w:r w:rsidR="0061436A">
          <w:rPr>
            <w:noProof/>
            <w:webHidden/>
          </w:rPr>
          <w:t>7</w:t>
        </w:r>
        <w:r w:rsidR="0061436A">
          <w:rPr>
            <w:noProof/>
            <w:webHidden/>
          </w:rPr>
          <w:fldChar w:fldCharType="end"/>
        </w:r>
      </w:hyperlink>
    </w:p>
    <w:p w14:paraId="0ADE6220" w14:textId="58331F3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5" w:history="1">
        <w:r w:rsidR="0061436A" w:rsidRPr="00A941F1">
          <w:rPr>
            <w:rStyle w:val="Hyperlink"/>
            <w:noProof/>
          </w:rPr>
          <w:t>A Module in Canvas is like a Bucket</w:t>
        </w:r>
        <w:r w:rsidR="0061436A">
          <w:rPr>
            <w:noProof/>
            <w:webHidden/>
          </w:rPr>
          <w:tab/>
        </w:r>
        <w:r w:rsidR="0061436A">
          <w:rPr>
            <w:noProof/>
            <w:webHidden/>
          </w:rPr>
          <w:fldChar w:fldCharType="begin"/>
        </w:r>
        <w:r w:rsidR="0061436A">
          <w:rPr>
            <w:noProof/>
            <w:webHidden/>
          </w:rPr>
          <w:instrText xml:space="preserve"> PAGEREF _Toc109781575 \h </w:instrText>
        </w:r>
        <w:r w:rsidR="0061436A">
          <w:rPr>
            <w:noProof/>
            <w:webHidden/>
          </w:rPr>
        </w:r>
        <w:r w:rsidR="0061436A">
          <w:rPr>
            <w:noProof/>
            <w:webHidden/>
          </w:rPr>
          <w:fldChar w:fldCharType="separate"/>
        </w:r>
        <w:r w:rsidR="0061436A">
          <w:rPr>
            <w:noProof/>
            <w:webHidden/>
          </w:rPr>
          <w:t>8</w:t>
        </w:r>
        <w:r w:rsidR="0061436A">
          <w:rPr>
            <w:noProof/>
            <w:webHidden/>
          </w:rPr>
          <w:fldChar w:fldCharType="end"/>
        </w:r>
      </w:hyperlink>
    </w:p>
    <w:p w14:paraId="10672637" w14:textId="777BB0EB"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6" w:history="1">
        <w:r w:rsidR="0061436A" w:rsidRPr="00A941F1">
          <w:rPr>
            <w:rStyle w:val="Hyperlink"/>
            <w:noProof/>
          </w:rPr>
          <w:t>How Assessment Works</w:t>
        </w:r>
        <w:r w:rsidR="0061436A">
          <w:rPr>
            <w:noProof/>
            <w:webHidden/>
          </w:rPr>
          <w:tab/>
        </w:r>
        <w:r w:rsidR="0061436A">
          <w:rPr>
            <w:noProof/>
            <w:webHidden/>
          </w:rPr>
          <w:fldChar w:fldCharType="begin"/>
        </w:r>
        <w:r w:rsidR="0061436A">
          <w:rPr>
            <w:noProof/>
            <w:webHidden/>
          </w:rPr>
          <w:instrText xml:space="preserve"> PAGEREF _Toc109781576 \h </w:instrText>
        </w:r>
        <w:r w:rsidR="0061436A">
          <w:rPr>
            <w:noProof/>
            <w:webHidden/>
          </w:rPr>
        </w:r>
        <w:r w:rsidR="0061436A">
          <w:rPr>
            <w:noProof/>
            <w:webHidden/>
          </w:rPr>
          <w:fldChar w:fldCharType="separate"/>
        </w:r>
        <w:r w:rsidR="0061436A">
          <w:rPr>
            <w:noProof/>
            <w:webHidden/>
          </w:rPr>
          <w:t>9</w:t>
        </w:r>
        <w:r w:rsidR="0061436A">
          <w:rPr>
            <w:noProof/>
            <w:webHidden/>
          </w:rPr>
          <w:fldChar w:fldCharType="end"/>
        </w:r>
      </w:hyperlink>
    </w:p>
    <w:p w14:paraId="6031D57C" w14:textId="21FF49F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7" w:history="1">
        <w:r w:rsidR="0061436A" w:rsidRPr="00A941F1">
          <w:rPr>
            <w:rStyle w:val="Hyperlink"/>
            <w:noProof/>
          </w:rPr>
          <w:t>How Course Grades Are Calculated</w:t>
        </w:r>
        <w:r w:rsidR="0061436A">
          <w:rPr>
            <w:noProof/>
            <w:webHidden/>
          </w:rPr>
          <w:tab/>
        </w:r>
        <w:r w:rsidR="0061436A">
          <w:rPr>
            <w:noProof/>
            <w:webHidden/>
          </w:rPr>
          <w:fldChar w:fldCharType="begin"/>
        </w:r>
        <w:r w:rsidR="0061436A">
          <w:rPr>
            <w:noProof/>
            <w:webHidden/>
          </w:rPr>
          <w:instrText xml:space="preserve"> PAGEREF _Toc109781577 \h </w:instrText>
        </w:r>
        <w:r w:rsidR="0061436A">
          <w:rPr>
            <w:noProof/>
            <w:webHidden/>
          </w:rPr>
        </w:r>
        <w:r w:rsidR="0061436A">
          <w:rPr>
            <w:noProof/>
            <w:webHidden/>
          </w:rPr>
          <w:fldChar w:fldCharType="separate"/>
        </w:r>
        <w:r w:rsidR="0061436A">
          <w:rPr>
            <w:noProof/>
            <w:webHidden/>
          </w:rPr>
          <w:t>10</w:t>
        </w:r>
        <w:r w:rsidR="0061436A">
          <w:rPr>
            <w:noProof/>
            <w:webHidden/>
          </w:rPr>
          <w:fldChar w:fldCharType="end"/>
        </w:r>
      </w:hyperlink>
    </w:p>
    <w:p w14:paraId="72D7D727" w14:textId="552B2F7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8" w:history="1">
        <w:r w:rsidR="0061436A" w:rsidRPr="00A941F1">
          <w:rPr>
            <w:rStyle w:val="Hyperlink"/>
            <w:noProof/>
          </w:rPr>
          <w:t>How to Do Well in This Course</w:t>
        </w:r>
        <w:r w:rsidR="0061436A">
          <w:rPr>
            <w:noProof/>
            <w:webHidden/>
          </w:rPr>
          <w:tab/>
        </w:r>
        <w:r w:rsidR="0061436A">
          <w:rPr>
            <w:noProof/>
            <w:webHidden/>
          </w:rPr>
          <w:fldChar w:fldCharType="begin"/>
        </w:r>
        <w:r w:rsidR="0061436A">
          <w:rPr>
            <w:noProof/>
            <w:webHidden/>
          </w:rPr>
          <w:instrText xml:space="preserve"> PAGEREF _Toc109781578 \h </w:instrText>
        </w:r>
        <w:r w:rsidR="0061436A">
          <w:rPr>
            <w:noProof/>
            <w:webHidden/>
          </w:rPr>
        </w:r>
        <w:r w:rsidR="0061436A">
          <w:rPr>
            <w:noProof/>
            <w:webHidden/>
          </w:rPr>
          <w:fldChar w:fldCharType="separate"/>
        </w:r>
        <w:r w:rsidR="0061436A">
          <w:rPr>
            <w:noProof/>
            <w:webHidden/>
          </w:rPr>
          <w:t>13</w:t>
        </w:r>
        <w:r w:rsidR="0061436A">
          <w:rPr>
            <w:noProof/>
            <w:webHidden/>
          </w:rPr>
          <w:fldChar w:fldCharType="end"/>
        </w:r>
      </w:hyperlink>
    </w:p>
    <w:p w14:paraId="5D65DC97" w14:textId="70B9DFD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9" w:history="1">
        <w:r w:rsidR="0061436A" w:rsidRPr="00A941F1">
          <w:rPr>
            <w:rStyle w:val="Hyperlink"/>
            <w:noProof/>
          </w:rPr>
          <w:t>Tips for Success</w:t>
        </w:r>
        <w:r w:rsidR="0061436A">
          <w:rPr>
            <w:noProof/>
            <w:webHidden/>
          </w:rPr>
          <w:tab/>
        </w:r>
        <w:r w:rsidR="0061436A">
          <w:rPr>
            <w:noProof/>
            <w:webHidden/>
          </w:rPr>
          <w:fldChar w:fldCharType="begin"/>
        </w:r>
        <w:r w:rsidR="0061436A">
          <w:rPr>
            <w:noProof/>
            <w:webHidden/>
          </w:rPr>
          <w:instrText xml:space="preserve"> PAGEREF _Toc109781579 \h </w:instrText>
        </w:r>
        <w:r w:rsidR="0061436A">
          <w:rPr>
            <w:noProof/>
            <w:webHidden/>
          </w:rPr>
        </w:r>
        <w:r w:rsidR="0061436A">
          <w:rPr>
            <w:noProof/>
            <w:webHidden/>
          </w:rPr>
          <w:fldChar w:fldCharType="separate"/>
        </w:r>
        <w:r w:rsidR="0061436A">
          <w:rPr>
            <w:noProof/>
            <w:webHidden/>
          </w:rPr>
          <w:t>14</w:t>
        </w:r>
        <w:r w:rsidR="0061436A">
          <w:rPr>
            <w:noProof/>
            <w:webHidden/>
          </w:rPr>
          <w:fldChar w:fldCharType="end"/>
        </w:r>
      </w:hyperlink>
    </w:p>
    <w:p w14:paraId="2EF3ECF8" w14:textId="484E2750"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2E5796">
        <w:t>August 1</w:t>
      </w:r>
      <w:r w:rsidR="00210D72">
        <w:t>4</w:t>
      </w:r>
      <w:r w:rsidR="00696060" w:rsidRPr="002D2F42">
        <w:t>, 2022</w:t>
      </w:r>
      <w:r w:rsidR="006F1D99" w:rsidRPr="002D2F42">
        <w:t>.</w:t>
      </w:r>
    </w:p>
    <w:p w14:paraId="5ED6ACC0" w14:textId="246ED48E"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w:t>
      </w:r>
      <w:r w:rsidR="003C13B4">
        <w:t xml:space="preserve"> </w:t>
      </w:r>
      <w:hyperlink r:id="rId13" w:history="1">
        <w:r w:rsidR="003C13B4" w:rsidRPr="003C13B4">
          <w:rPr>
            <w:rStyle w:val="Hyperlink"/>
          </w:rPr>
          <w:t>Burruss Hall, Virginia Tech by Tina Merritt on Flickr</w:t>
        </w:r>
      </w:hyperlink>
      <w:r w:rsidR="004572C5">
        <w:t>, used under a</w:t>
      </w:r>
      <w:r w:rsidR="004572C5" w:rsidRPr="004572C5">
        <w:t xml:space="preserve"> CC-BY-</w:t>
      </w:r>
      <w:r w:rsidR="003C13B4">
        <w:t>NC</w:t>
      </w:r>
      <w:r w:rsidR="004572C5" w:rsidRPr="004572C5">
        <w:t>-</w:t>
      </w:r>
      <w:r w:rsidR="003C13B4">
        <w:t>2</w:t>
      </w:r>
      <w:r w:rsidR="004572C5" w:rsidRPr="004572C5">
        <w:t>.0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0" w:name="_Toc103729010"/>
      <w:bookmarkStart w:id="1" w:name="_Toc104155363"/>
      <w:bookmarkStart w:id="2" w:name="_Toc109781568"/>
      <w:r w:rsidRPr="0096167E">
        <w:t>Acknowledgements</w:t>
      </w:r>
      <w:bookmarkEnd w:id="0"/>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4155364"/>
      <w:bookmarkStart w:id="5" w:name="_Toc109781569"/>
      <w:r>
        <w:t>Your Access to this Course</w:t>
      </w:r>
      <w:bookmarkEnd w:id="3"/>
      <w:bookmarkEnd w:id="4"/>
      <w:bookmarkEnd w:id="5"/>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6" w:name="_em78m06h97vh" w:colFirst="0" w:colLast="0"/>
      <w:bookmarkStart w:id="7" w:name="_Toc103729012"/>
      <w:bookmarkStart w:id="8" w:name="_Toc104155365"/>
      <w:bookmarkStart w:id="9" w:name="_Toc109781570"/>
      <w:bookmarkEnd w:id="6"/>
      <w:r w:rsidRPr="005A038D">
        <w:lastRenderedPageBreak/>
        <w:t xml:space="preserve">Technical Writing </w:t>
      </w:r>
      <w:r w:rsidR="00190751" w:rsidRPr="005A038D">
        <w:t>Overview</w:t>
      </w:r>
      <w:bookmarkEnd w:id="7"/>
      <w:bookmarkEnd w:id="8"/>
      <w:bookmarkEnd w:id="9"/>
    </w:p>
    <w:p w14:paraId="3A9BE418" w14:textId="218CBF91"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A175C8">
        <w:t>84948, 84950, 84952, &amp; 84953</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A175C8">
        <w:t>Fall</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A175C8">
        <w:t>August</w:t>
      </w:r>
      <w:r w:rsidR="007F39A6">
        <w:t xml:space="preserve"> 22 to December 14</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0" w:name="_Toc71844890"/>
            <w:bookmarkStart w:id="11"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0"/>
            <w:bookmarkEnd w:id="11"/>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2" w:name="_Toc71844891"/>
            <w:bookmarkStart w:id="13"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2"/>
            <w:bookmarkEnd w:id="13"/>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4" w:name="_Toc71844892"/>
            <w:bookmarkStart w:id="15"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4"/>
            <w:bookmarkEnd w:id="15"/>
          </w:p>
          <w:p w14:paraId="167D6DDD" w14:textId="451C8CD9" w:rsidR="004A5EF7" w:rsidRPr="00D11937" w:rsidRDefault="004A5EF7" w:rsidP="00F32DB7">
            <w:r w:rsidRPr="00D11937">
              <w:t>Online course site on Canvas:</w:t>
            </w:r>
            <w:r w:rsidR="00653ECB" w:rsidRPr="00D11937">
              <w:br/>
            </w:r>
            <w:hyperlink r:id="rId27" w:history="1">
              <w:r w:rsidR="007F39A6" w:rsidRPr="007F39A6">
                <w:rPr>
                  <w:rStyle w:val="Hyperlink"/>
                </w:rPr>
                <w:t>canvas.vt.edu/courses/156996</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6" w:name="_Toc71844893"/>
            <w:bookmarkStart w:id="17"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6"/>
            <w:bookmarkEnd w:id="17"/>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07F0268B"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7F39A6">
              <w:t>August 22.</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8" w:name="_Toc71844894"/>
            <w:bookmarkStart w:id="19"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8"/>
            <w:bookmarkEnd w:id="19"/>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0" w:name="_Toc71844895"/>
            <w:bookmarkStart w:id="21"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0"/>
            <w:bookmarkEnd w:id="21"/>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2" w:name="_n33g4cx73uh6" w:colFirst="0" w:colLast="0"/>
      <w:bookmarkStart w:id="23" w:name="_Toc71844896"/>
      <w:bookmarkStart w:id="24" w:name="_Toc77817600"/>
      <w:bookmarkEnd w:id="22"/>
      <w:r w:rsidRPr="00DA0B11">
        <w:t>What You Need</w:t>
      </w:r>
      <w:bookmarkEnd w:id="23"/>
      <w:bookmarkEnd w:id="24"/>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5" w:name="_gqh785crx37h" w:colFirst="0" w:colLast="0"/>
            <w:bookmarkStart w:id="26" w:name="_Toc71844897"/>
            <w:bookmarkStart w:id="27" w:name="_Toc77817601"/>
            <w:bookmarkEnd w:id="25"/>
            <w:r w:rsidRPr="00190751">
              <w:t>Course Textbook</w:t>
            </w:r>
            <w:bookmarkEnd w:id="26"/>
            <w:bookmarkEnd w:id="27"/>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8" w:name="_ta9iw1ild5pz" w:colFirst="0" w:colLast="0"/>
            <w:bookmarkStart w:id="29" w:name="_Toc71844898"/>
            <w:bookmarkStart w:id="30" w:name="_Toc77817602"/>
            <w:bookmarkEnd w:id="28"/>
            <w:r w:rsidRPr="00190751">
              <w:t>Computer</w:t>
            </w:r>
            <w:bookmarkEnd w:id="29"/>
            <w:bookmarkEnd w:id="30"/>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1" w:name="_khqtrzioubz3" w:colFirst="0" w:colLast="0"/>
            <w:bookmarkStart w:id="32" w:name="_Toc71844899"/>
            <w:bookmarkStart w:id="33" w:name="_Toc77817603"/>
            <w:bookmarkEnd w:id="31"/>
            <w:r w:rsidRPr="00190751">
              <w:t>A/V Gear</w:t>
            </w:r>
            <w:bookmarkEnd w:id="32"/>
            <w:bookmarkEnd w:id="33"/>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4" w:name="_59vyir623efp" w:colFirst="0" w:colLast="0"/>
            <w:bookmarkStart w:id="35" w:name="_Toc71844900"/>
            <w:bookmarkStart w:id="36" w:name="_Toc77817604"/>
            <w:bookmarkEnd w:id="34"/>
            <w:r w:rsidRPr="00190751">
              <w:t>Internet</w:t>
            </w:r>
            <w:bookmarkEnd w:id="35"/>
            <w:bookmarkEnd w:id="36"/>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7" w:name="_mdr90668pg01" w:colFirst="0" w:colLast="0"/>
            <w:bookmarkStart w:id="38" w:name="_Toc71844901"/>
            <w:bookmarkStart w:id="39" w:name="_Toc77817605"/>
            <w:bookmarkEnd w:id="37"/>
            <w:r w:rsidRPr="00190751">
              <w:t>Software</w:t>
            </w:r>
            <w:bookmarkEnd w:id="38"/>
            <w:bookmarkEnd w:id="39"/>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0" w:name="_hubq2hr02cyt" w:colFirst="0" w:colLast="0"/>
            <w:bookmarkStart w:id="41" w:name="_Toc71844902"/>
            <w:bookmarkStart w:id="42" w:name="_Toc77817606"/>
            <w:bookmarkEnd w:id="40"/>
            <w:r w:rsidRPr="00190751">
              <w:t>Email</w:t>
            </w:r>
            <w:bookmarkEnd w:id="41"/>
            <w:bookmarkEnd w:id="42"/>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3A9D9C03" w:rsidR="00FD1348" w:rsidRDefault="001A5207" w:rsidP="00611CE6">
      <w:pPr>
        <w:pStyle w:val="Heading1"/>
      </w:pPr>
      <w:bookmarkStart w:id="43" w:name="_Toc103729013"/>
      <w:bookmarkStart w:id="44" w:name="_Toc104155366"/>
      <w:bookmarkStart w:id="45" w:name="_Toc109781571"/>
      <w:r>
        <w:lastRenderedPageBreak/>
        <w:t xml:space="preserve">Short </w:t>
      </w:r>
      <w:r w:rsidR="003157EC" w:rsidRPr="00611CE6">
        <w:t>Course Schedule</w:t>
      </w:r>
      <w:r w:rsidR="005C7987">
        <w:t xml:space="preserve"> &amp; </w:t>
      </w:r>
      <w:r w:rsidR="003A2119">
        <w:t xml:space="preserve">Full </w:t>
      </w:r>
      <w:r w:rsidR="00020116">
        <w:t>Draft</w:t>
      </w:r>
      <w:r w:rsidR="005C7987">
        <w:t xml:space="preserve"> Due Dates</w:t>
      </w:r>
      <w:bookmarkEnd w:id="43"/>
      <w:bookmarkEnd w:id="44"/>
      <w:bookmarkEnd w:id="45"/>
    </w:p>
    <w:p w14:paraId="3C0988C2" w14:textId="322CA318" w:rsidR="001A5207" w:rsidRPr="00210D72" w:rsidRDefault="00A57826" w:rsidP="001A5207">
      <w:pPr>
        <w:spacing w:after="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ast update</w:t>
      </w:r>
      <w:r w:rsidRPr="002D2F42">
        <w:rPr>
          <w:i/>
          <w:iCs/>
        </w:rPr>
        <w:t>d</w:t>
      </w:r>
      <w:r w:rsidR="00E53609">
        <w:rPr>
          <w:i/>
          <w:iCs/>
        </w:rPr>
        <w:t xml:space="preserve"> August 1</w:t>
      </w:r>
      <w:r w:rsidR="00210D72">
        <w:rPr>
          <w:i/>
          <w:iCs/>
        </w:rPr>
        <w:t>4</w:t>
      </w:r>
      <w:r w:rsidR="00E235BB" w:rsidRPr="002D2F42">
        <w:rPr>
          <w:i/>
          <w:iCs/>
        </w:rPr>
        <w:t>, 2022</w:t>
      </w:r>
      <w:r w:rsidRPr="002D2F42">
        <w:rPr>
          <w:i/>
          <w:iCs/>
        </w:rPr>
        <w:t>.</w:t>
      </w:r>
    </w:p>
    <w:p w14:paraId="19AD5F75" w14:textId="2B33DB74" w:rsidR="001A1A3C" w:rsidRPr="00D95CC3" w:rsidRDefault="001A1A3C" w:rsidP="001A5207">
      <w:pPr>
        <w:spacing w:after="0"/>
        <w:rPr>
          <w:i/>
          <w:iCs/>
          <w:sz w:val="14"/>
          <w:szCs w:val="14"/>
        </w:rPr>
      </w:pPr>
    </w:p>
    <w:p w14:paraId="7F76C3B5" w14:textId="67C78C5B" w:rsidR="001A1A3C" w:rsidRDefault="001A1A3C" w:rsidP="001A5207">
      <w:pPr>
        <w:spacing w:after="0"/>
        <w:rPr>
          <w:i/>
          <w:iCs/>
        </w:rPr>
      </w:pPr>
      <w:r>
        <w:rPr>
          <w:lang w:val="en"/>
        </w:rPr>
        <w:t xml:space="preserve">If you purchased an eBook access code, use this link: </w:t>
      </w:r>
      <w:hyperlink r:id="rId34" w:history="1">
        <w:r w:rsidR="00772B10" w:rsidRPr="00772B10">
          <w:rPr>
            <w:rStyle w:val="Hyperlink"/>
            <w:lang w:val="en"/>
          </w:rPr>
          <w:t>https://achieve.macmillanlearning.com/courses/n9xeq6</w:t>
        </w:r>
      </w:hyperlink>
    </w:p>
    <w:p w14:paraId="54D058CF" w14:textId="77777777" w:rsidR="001A5207" w:rsidRPr="0047409D" w:rsidRDefault="001A5207" w:rsidP="001A5207">
      <w:pPr>
        <w:spacing w:after="0"/>
        <w:rPr>
          <w:i/>
          <w:iCs/>
          <w:sz w:val="12"/>
          <w:szCs w:val="12"/>
        </w:rPr>
      </w:pPr>
    </w:p>
    <w:tbl>
      <w:tblPr>
        <w:tblStyle w:val="PlainTable2"/>
        <w:tblW w:w="13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40"/>
        <w:gridCol w:w="4590"/>
        <w:gridCol w:w="2610"/>
        <w:gridCol w:w="4950"/>
      </w:tblGrid>
      <w:tr w:rsidR="00D95CC3" w14:paraId="382B2E61" w14:textId="77777777" w:rsidTr="00BA2A1D">
        <w:trPr>
          <w:cnfStyle w:val="100000000000" w:firstRow="1" w:lastRow="0" w:firstColumn="0" w:lastColumn="0" w:oddVBand="0" w:evenVBand="0" w:oddHBand="0" w:evenHBand="0" w:firstRowFirstColumn="0" w:firstRowLastColumn="0" w:lastRowFirstColumn="0" w:lastRowLastColumn="0"/>
        </w:trPr>
        <w:tc>
          <w:tcPr>
            <w:tcW w:w="1440" w:type="dxa"/>
            <w:hideMark/>
          </w:tcPr>
          <w:p w14:paraId="11965EEA"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Dates</w:t>
            </w:r>
          </w:p>
        </w:tc>
        <w:tc>
          <w:tcPr>
            <w:tcW w:w="4590" w:type="dxa"/>
            <w:hideMark/>
          </w:tcPr>
          <w:p w14:paraId="50C3F559"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 xml:space="preserve">Activities and Work </w:t>
            </w:r>
          </w:p>
        </w:tc>
        <w:tc>
          <w:tcPr>
            <w:tcW w:w="2610" w:type="dxa"/>
          </w:tcPr>
          <w:p w14:paraId="2006E89D" w14:textId="726B2AB5" w:rsidR="00D95CC3" w:rsidRDefault="00D95CC3" w:rsidP="00843DBA">
            <w:pPr>
              <w:rPr>
                <w:rFonts w:ascii="Acherus Grotesque Medium" w:hAnsi="Acherus Grotesque Medium"/>
                <w:color w:val="FFFFFF" w:themeColor="background1"/>
              </w:rPr>
            </w:pPr>
            <w:r>
              <w:rPr>
                <w:rFonts w:ascii="Acherus Grotesque Medium" w:hAnsi="Acherus Grotesque Medium"/>
                <w:color w:val="FFFFFF" w:themeColor="background1"/>
              </w:rPr>
              <w:t>Full Draft Due Dates</w:t>
            </w:r>
          </w:p>
        </w:tc>
        <w:tc>
          <w:tcPr>
            <w:tcW w:w="4950" w:type="dxa"/>
            <w:hideMark/>
          </w:tcPr>
          <w:p w14:paraId="08A835F8" w14:textId="2769C713"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Markel &amp; Selber Readings</w:t>
            </w:r>
          </w:p>
        </w:tc>
      </w:tr>
      <w:tr w:rsidR="00D95CC3" w14:paraId="0D3F9F6E" w14:textId="77777777" w:rsidTr="00BA2A1D">
        <w:trPr>
          <w:cnfStyle w:val="000000100000" w:firstRow="0" w:lastRow="0" w:firstColumn="0" w:lastColumn="0" w:oddVBand="0" w:evenVBand="0" w:oddHBand="1" w:evenHBand="0" w:firstRowFirstColumn="0" w:firstRowLastColumn="0" w:lastRowFirstColumn="0" w:lastRowLastColumn="0"/>
          <w:trHeight w:val="152"/>
        </w:trPr>
        <w:tc>
          <w:tcPr>
            <w:tcW w:w="1440" w:type="dxa"/>
            <w:tcBorders>
              <w:top w:val="none" w:sz="0" w:space="0" w:color="auto"/>
              <w:bottom w:val="none" w:sz="0" w:space="0" w:color="auto"/>
            </w:tcBorders>
          </w:tcPr>
          <w:p w14:paraId="52389E70" w14:textId="1C874668" w:rsidR="00D95CC3" w:rsidRDefault="00D95CC3">
            <w:pPr>
              <w:rPr>
                <w:sz w:val="18"/>
                <w:szCs w:val="18"/>
              </w:rPr>
            </w:pPr>
            <w:r>
              <w:rPr>
                <w:sz w:val="18"/>
                <w:szCs w:val="18"/>
              </w:rPr>
              <w:t>Aug 22–26</w:t>
            </w:r>
          </w:p>
        </w:tc>
        <w:tc>
          <w:tcPr>
            <w:tcW w:w="4590" w:type="dxa"/>
            <w:tcBorders>
              <w:top w:val="none" w:sz="0" w:space="0" w:color="auto"/>
              <w:bottom w:val="none" w:sz="0" w:space="0" w:color="auto"/>
            </w:tcBorders>
            <w:hideMark/>
          </w:tcPr>
          <w:p w14:paraId="3748DA16" w14:textId="77777777" w:rsidR="00D95CC3" w:rsidRDefault="00D95CC3">
            <w:pPr>
              <w:ind w:left="842" w:hanging="842"/>
              <w:contextualSpacing/>
              <w:rPr>
                <w:sz w:val="18"/>
                <w:szCs w:val="18"/>
              </w:rPr>
            </w:pPr>
            <w:r>
              <w:rPr>
                <w:sz w:val="18"/>
                <w:szCs w:val="18"/>
              </w:rPr>
              <w:t xml:space="preserve">Module 1: Course Intro </w:t>
            </w:r>
          </w:p>
          <w:p w14:paraId="6122FF3C" w14:textId="623E003E" w:rsidR="00D95CC3" w:rsidRDefault="00D95CC3">
            <w:pPr>
              <w:ind w:left="842" w:hanging="842"/>
              <w:contextualSpacing/>
              <w:rPr>
                <w:sz w:val="18"/>
                <w:szCs w:val="18"/>
              </w:rPr>
            </w:pPr>
            <w:r>
              <w:rPr>
                <w:sz w:val="18"/>
                <w:szCs w:val="18"/>
              </w:rPr>
              <w:t>Aug 26: Last Day to Add</w:t>
            </w:r>
          </w:p>
        </w:tc>
        <w:tc>
          <w:tcPr>
            <w:tcW w:w="2610" w:type="dxa"/>
            <w:tcBorders>
              <w:top w:val="none" w:sz="0" w:space="0" w:color="auto"/>
              <w:bottom w:val="none" w:sz="0" w:space="0" w:color="auto"/>
            </w:tcBorders>
          </w:tcPr>
          <w:p w14:paraId="31D867E3" w14:textId="77777777" w:rsidR="00D95CC3" w:rsidRDefault="00D95CC3" w:rsidP="00843DBA">
            <w:pPr>
              <w:contextualSpacing/>
              <w:rPr>
                <w:sz w:val="18"/>
                <w:szCs w:val="18"/>
              </w:rPr>
            </w:pPr>
          </w:p>
        </w:tc>
        <w:tc>
          <w:tcPr>
            <w:tcW w:w="4950" w:type="dxa"/>
            <w:tcBorders>
              <w:top w:val="none" w:sz="0" w:space="0" w:color="auto"/>
              <w:bottom w:val="none" w:sz="0" w:space="0" w:color="auto"/>
            </w:tcBorders>
            <w:hideMark/>
          </w:tcPr>
          <w:p w14:paraId="16A684C1" w14:textId="4416982A" w:rsidR="00D95CC3" w:rsidRDefault="00D95CC3">
            <w:pPr>
              <w:ind w:left="842" w:hanging="842"/>
              <w:contextualSpacing/>
              <w:rPr>
                <w:sz w:val="18"/>
                <w:szCs w:val="18"/>
              </w:rPr>
            </w:pPr>
            <w:r>
              <w:rPr>
                <w:sz w:val="18"/>
                <w:szCs w:val="18"/>
              </w:rPr>
              <w:t>Ch 1, “Introduction to Technical Communication”</w:t>
            </w:r>
          </w:p>
        </w:tc>
      </w:tr>
      <w:tr w:rsidR="00D95CC3" w14:paraId="5CDFB2A5"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4CD44428" w14:textId="65A0FCFD" w:rsidR="00D95CC3" w:rsidRDefault="00D95CC3">
            <w:pPr>
              <w:rPr>
                <w:sz w:val="18"/>
                <w:szCs w:val="18"/>
              </w:rPr>
            </w:pPr>
            <w:r>
              <w:rPr>
                <w:sz w:val="18"/>
                <w:szCs w:val="18"/>
              </w:rPr>
              <w:t>Aug 29–Sep 2</w:t>
            </w:r>
          </w:p>
        </w:tc>
        <w:tc>
          <w:tcPr>
            <w:tcW w:w="4590" w:type="dxa"/>
            <w:hideMark/>
          </w:tcPr>
          <w:p w14:paraId="03427A48" w14:textId="2A2E3F05" w:rsidR="00D95CC3" w:rsidRDefault="00D95CC3" w:rsidP="00FC00AD">
            <w:pPr>
              <w:ind w:left="842" w:hanging="842"/>
              <w:contextualSpacing/>
              <w:rPr>
                <w:sz w:val="18"/>
                <w:szCs w:val="18"/>
              </w:rPr>
            </w:pPr>
            <w:r>
              <w:rPr>
                <w:sz w:val="18"/>
                <w:szCs w:val="18"/>
              </w:rPr>
              <w:t>Module 2: Getting Started in Tech Writing</w:t>
            </w:r>
          </w:p>
        </w:tc>
        <w:tc>
          <w:tcPr>
            <w:tcW w:w="2610" w:type="dxa"/>
          </w:tcPr>
          <w:p w14:paraId="2FB3AAC2" w14:textId="77777777" w:rsidR="00D95CC3" w:rsidRDefault="00D95CC3" w:rsidP="00843DBA">
            <w:pPr>
              <w:rPr>
                <w:sz w:val="18"/>
                <w:szCs w:val="18"/>
              </w:rPr>
            </w:pPr>
          </w:p>
        </w:tc>
        <w:tc>
          <w:tcPr>
            <w:tcW w:w="4950" w:type="dxa"/>
            <w:hideMark/>
          </w:tcPr>
          <w:p w14:paraId="2859C704" w14:textId="56164721" w:rsidR="00D95CC3" w:rsidRDefault="00D95CC3">
            <w:pPr>
              <w:ind w:left="842" w:hanging="842"/>
              <w:rPr>
                <w:sz w:val="18"/>
                <w:szCs w:val="18"/>
              </w:rPr>
            </w:pPr>
            <w:r>
              <w:rPr>
                <w:sz w:val="18"/>
                <w:szCs w:val="18"/>
              </w:rPr>
              <w:t>Ch 2, “Understanding Ethical &amp; Legal Considerations”</w:t>
            </w:r>
          </w:p>
          <w:p w14:paraId="1734BA67" w14:textId="77777777" w:rsidR="00D95CC3" w:rsidRDefault="00D95CC3">
            <w:pPr>
              <w:ind w:left="842" w:hanging="842"/>
              <w:rPr>
                <w:sz w:val="18"/>
                <w:szCs w:val="18"/>
              </w:rPr>
            </w:pPr>
            <w:r>
              <w:rPr>
                <w:sz w:val="18"/>
                <w:szCs w:val="18"/>
              </w:rPr>
              <w:t>Ch 3, “Writing Technical Documents”</w:t>
            </w:r>
          </w:p>
        </w:tc>
      </w:tr>
      <w:tr w:rsidR="00D95CC3" w14:paraId="67BD11C1" w14:textId="77777777" w:rsidTr="00BA2A1D">
        <w:trPr>
          <w:cnfStyle w:val="000000100000" w:firstRow="0" w:lastRow="0" w:firstColumn="0" w:lastColumn="0" w:oddVBand="0" w:evenVBand="0" w:oddHBand="1" w:evenHBand="0" w:firstRowFirstColumn="0" w:firstRowLastColumn="0" w:lastRowFirstColumn="0" w:lastRowLastColumn="0"/>
          <w:trHeight w:val="467"/>
        </w:trPr>
        <w:tc>
          <w:tcPr>
            <w:tcW w:w="1440" w:type="dxa"/>
            <w:tcBorders>
              <w:top w:val="none" w:sz="0" w:space="0" w:color="auto"/>
              <w:bottom w:val="none" w:sz="0" w:space="0" w:color="auto"/>
            </w:tcBorders>
          </w:tcPr>
          <w:p w14:paraId="6DA13CF4" w14:textId="5FE70D0B" w:rsidR="00D95CC3" w:rsidRPr="001A5207" w:rsidRDefault="00D95CC3">
            <w:pPr>
              <w:rPr>
                <w:sz w:val="18"/>
                <w:szCs w:val="18"/>
              </w:rPr>
            </w:pPr>
            <w:r w:rsidRPr="001A5207">
              <w:rPr>
                <w:sz w:val="18"/>
                <w:szCs w:val="18"/>
              </w:rPr>
              <w:t>Sep 5–9</w:t>
            </w:r>
          </w:p>
        </w:tc>
        <w:tc>
          <w:tcPr>
            <w:tcW w:w="4590" w:type="dxa"/>
            <w:tcBorders>
              <w:top w:val="none" w:sz="0" w:space="0" w:color="auto"/>
              <w:bottom w:val="none" w:sz="0" w:space="0" w:color="auto"/>
            </w:tcBorders>
            <w:hideMark/>
          </w:tcPr>
          <w:p w14:paraId="0D61213E" w14:textId="77777777" w:rsidR="00D95CC3" w:rsidRDefault="00D95CC3">
            <w:pPr>
              <w:ind w:left="842" w:hanging="842"/>
              <w:contextualSpacing/>
              <w:rPr>
                <w:sz w:val="18"/>
                <w:szCs w:val="18"/>
              </w:rPr>
            </w:pPr>
            <w:r>
              <w:rPr>
                <w:sz w:val="18"/>
                <w:szCs w:val="18"/>
              </w:rPr>
              <w:t xml:space="preserve">Module 3: Convincing Your Audience </w:t>
            </w:r>
          </w:p>
          <w:p w14:paraId="5DAC45FD" w14:textId="69F3AB8E" w:rsidR="00D95CC3" w:rsidRDefault="00D95CC3">
            <w:pPr>
              <w:ind w:left="842" w:hanging="842"/>
              <w:contextualSpacing/>
              <w:rPr>
                <w:sz w:val="18"/>
                <w:szCs w:val="18"/>
              </w:rPr>
            </w:pPr>
            <w:r>
              <w:rPr>
                <w:sz w:val="18"/>
                <w:szCs w:val="18"/>
              </w:rPr>
              <w:t>Sep 5: Labor Day, No classes or email contact</w:t>
            </w:r>
          </w:p>
        </w:tc>
        <w:tc>
          <w:tcPr>
            <w:tcW w:w="2610" w:type="dxa"/>
            <w:tcBorders>
              <w:top w:val="none" w:sz="0" w:space="0" w:color="auto"/>
              <w:bottom w:val="none" w:sz="0" w:space="0" w:color="auto"/>
            </w:tcBorders>
          </w:tcPr>
          <w:p w14:paraId="2186843F" w14:textId="77777777" w:rsidR="00D95CC3" w:rsidRDefault="00D95CC3" w:rsidP="00843DBA">
            <w:pPr>
              <w:rPr>
                <w:sz w:val="18"/>
                <w:szCs w:val="18"/>
              </w:rPr>
            </w:pPr>
          </w:p>
        </w:tc>
        <w:tc>
          <w:tcPr>
            <w:tcW w:w="4950" w:type="dxa"/>
            <w:tcBorders>
              <w:top w:val="none" w:sz="0" w:space="0" w:color="auto"/>
              <w:bottom w:val="none" w:sz="0" w:space="0" w:color="auto"/>
            </w:tcBorders>
            <w:hideMark/>
          </w:tcPr>
          <w:p w14:paraId="3505E3BC" w14:textId="1AAAB24A" w:rsidR="00D95CC3" w:rsidRDefault="00D95CC3">
            <w:pPr>
              <w:ind w:left="842" w:hanging="842"/>
              <w:rPr>
                <w:sz w:val="18"/>
                <w:szCs w:val="18"/>
              </w:rPr>
            </w:pPr>
            <w:r>
              <w:rPr>
                <w:sz w:val="18"/>
                <w:szCs w:val="18"/>
              </w:rPr>
              <w:t>Ch 5, “Analyzing Your Audience &amp; Purpose”</w:t>
            </w:r>
          </w:p>
          <w:p w14:paraId="3DFE818F" w14:textId="77777777" w:rsidR="00D95CC3" w:rsidRDefault="00D95CC3">
            <w:pPr>
              <w:ind w:left="842" w:hanging="842"/>
              <w:rPr>
                <w:sz w:val="18"/>
                <w:szCs w:val="18"/>
              </w:rPr>
            </w:pPr>
            <w:r>
              <w:rPr>
                <w:sz w:val="18"/>
                <w:szCs w:val="18"/>
              </w:rPr>
              <w:t>Ch 8, “Communicating Persuasively”</w:t>
            </w:r>
          </w:p>
        </w:tc>
      </w:tr>
      <w:tr w:rsidR="00D95CC3" w14:paraId="36A32EAC"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19144012" w14:textId="6B9D3095" w:rsidR="00D95CC3" w:rsidRDefault="00C30707" w:rsidP="005B795F">
            <w:pPr>
              <w:rPr>
                <w:sz w:val="18"/>
                <w:szCs w:val="18"/>
              </w:rPr>
            </w:pPr>
            <w:r>
              <w:rPr>
                <w:sz w:val="18"/>
                <w:szCs w:val="18"/>
              </w:rPr>
              <w:t>Sep 12–16</w:t>
            </w:r>
          </w:p>
        </w:tc>
        <w:tc>
          <w:tcPr>
            <w:tcW w:w="4590" w:type="dxa"/>
            <w:hideMark/>
          </w:tcPr>
          <w:p w14:paraId="1C51A03E" w14:textId="2B30C9A3" w:rsidR="00D95CC3" w:rsidRDefault="00D95CC3" w:rsidP="00C30707">
            <w:pPr>
              <w:ind w:left="842" w:hanging="842"/>
              <w:contextualSpacing/>
              <w:rPr>
                <w:sz w:val="18"/>
                <w:szCs w:val="18"/>
              </w:rPr>
            </w:pPr>
            <w:r>
              <w:rPr>
                <w:sz w:val="18"/>
                <w:szCs w:val="18"/>
              </w:rPr>
              <w:t xml:space="preserve">Module </w:t>
            </w:r>
            <w:r w:rsidR="00C30707">
              <w:rPr>
                <w:sz w:val="18"/>
                <w:szCs w:val="18"/>
              </w:rPr>
              <w:t>4</w:t>
            </w:r>
            <w:r>
              <w:rPr>
                <w:sz w:val="18"/>
                <w:szCs w:val="18"/>
              </w:rPr>
              <w:t>: Writing Technical Descriptions</w:t>
            </w:r>
          </w:p>
        </w:tc>
        <w:tc>
          <w:tcPr>
            <w:tcW w:w="2610" w:type="dxa"/>
          </w:tcPr>
          <w:p w14:paraId="2C449985" w14:textId="77777777" w:rsidR="00D95CC3" w:rsidRDefault="00D95CC3" w:rsidP="00843DBA">
            <w:pPr>
              <w:rPr>
                <w:sz w:val="18"/>
                <w:szCs w:val="18"/>
              </w:rPr>
            </w:pPr>
          </w:p>
        </w:tc>
        <w:tc>
          <w:tcPr>
            <w:tcW w:w="4950" w:type="dxa"/>
            <w:hideMark/>
          </w:tcPr>
          <w:p w14:paraId="145C5E87" w14:textId="19249A6A" w:rsidR="00D95CC3" w:rsidRDefault="00D95CC3" w:rsidP="005B795F">
            <w:pPr>
              <w:ind w:left="842" w:hanging="842"/>
              <w:rPr>
                <w:sz w:val="18"/>
                <w:szCs w:val="18"/>
              </w:rPr>
            </w:pPr>
            <w:r>
              <w:rPr>
                <w:sz w:val="18"/>
                <w:szCs w:val="18"/>
              </w:rPr>
              <w:t>Ch 20, “Writing Definitions, Descriptions, &amp; Instructions,” pp. 561–569</w:t>
            </w:r>
          </w:p>
        </w:tc>
      </w:tr>
      <w:tr w:rsidR="00D95CC3" w14:paraId="2D673230"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B998AE7" w14:textId="00B5692B" w:rsidR="00D95CC3" w:rsidRPr="007C4CD4" w:rsidRDefault="00C30707" w:rsidP="005B795F">
            <w:pPr>
              <w:rPr>
                <w:rFonts w:ascii="PMingLiU-ExtB" w:eastAsia="PMingLiU-ExtB" w:hAnsi="PMingLiU-ExtB" w:cs="PMingLiU-ExtB"/>
                <w:sz w:val="18"/>
                <w:szCs w:val="18"/>
              </w:rPr>
            </w:pPr>
            <w:r>
              <w:rPr>
                <w:sz w:val="18"/>
                <w:szCs w:val="18"/>
              </w:rPr>
              <w:t>Sep 19–23</w:t>
            </w:r>
          </w:p>
        </w:tc>
        <w:tc>
          <w:tcPr>
            <w:tcW w:w="4590" w:type="dxa"/>
          </w:tcPr>
          <w:p w14:paraId="2C72A778" w14:textId="2B6F6F09" w:rsidR="00D95CC3" w:rsidRDefault="00D95CC3" w:rsidP="005B795F">
            <w:pPr>
              <w:ind w:left="842" w:hanging="842"/>
              <w:contextualSpacing/>
              <w:rPr>
                <w:sz w:val="18"/>
                <w:szCs w:val="18"/>
              </w:rPr>
            </w:pPr>
            <w:r>
              <w:rPr>
                <w:sz w:val="18"/>
                <w:szCs w:val="18"/>
              </w:rPr>
              <w:t xml:space="preserve">Module </w:t>
            </w:r>
            <w:r w:rsidR="00C30707">
              <w:rPr>
                <w:sz w:val="18"/>
                <w:szCs w:val="18"/>
              </w:rPr>
              <w:t>5</w:t>
            </w:r>
            <w:r>
              <w:rPr>
                <w:sz w:val="18"/>
                <w:szCs w:val="18"/>
              </w:rPr>
              <w:t>: Writing Instructions</w:t>
            </w:r>
          </w:p>
        </w:tc>
        <w:tc>
          <w:tcPr>
            <w:tcW w:w="2610" w:type="dxa"/>
          </w:tcPr>
          <w:p w14:paraId="5D692826" w14:textId="77777777" w:rsidR="00D95CC3" w:rsidRDefault="00D95CC3" w:rsidP="00843DBA">
            <w:pPr>
              <w:rPr>
                <w:sz w:val="18"/>
                <w:szCs w:val="18"/>
              </w:rPr>
            </w:pPr>
          </w:p>
        </w:tc>
        <w:tc>
          <w:tcPr>
            <w:tcW w:w="4950" w:type="dxa"/>
          </w:tcPr>
          <w:p w14:paraId="458F817B" w14:textId="5EC241F4" w:rsidR="00D95CC3" w:rsidRDefault="00D95CC3" w:rsidP="005B795F">
            <w:pPr>
              <w:ind w:left="842" w:hanging="842"/>
              <w:rPr>
                <w:sz w:val="18"/>
                <w:szCs w:val="18"/>
              </w:rPr>
            </w:pPr>
            <w:r>
              <w:rPr>
                <w:sz w:val="18"/>
                <w:szCs w:val="18"/>
              </w:rPr>
              <w:t>Ch 20, “Writing Definitions, Descriptions, &amp; Instructions,” pp.569–587</w:t>
            </w:r>
          </w:p>
        </w:tc>
      </w:tr>
      <w:tr w:rsidR="00D95CC3" w14:paraId="548B190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BFAD89C" w14:textId="483C4656" w:rsidR="00D95CC3" w:rsidRDefault="00C30707" w:rsidP="005B795F">
            <w:pPr>
              <w:rPr>
                <w:sz w:val="18"/>
                <w:szCs w:val="18"/>
              </w:rPr>
            </w:pPr>
            <w:r>
              <w:rPr>
                <w:sz w:val="18"/>
                <w:szCs w:val="18"/>
              </w:rPr>
              <w:t>Sep 26–30</w:t>
            </w:r>
          </w:p>
        </w:tc>
        <w:tc>
          <w:tcPr>
            <w:tcW w:w="4590" w:type="dxa"/>
          </w:tcPr>
          <w:p w14:paraId="315499A3" w14:textId="3956E7B3" w:rsidR="00D95CC3" w:rsidRDefault="00D95CC3" w:rsidP="00D95CC3">
            <w:pPr>
              <w:ind w:left="842" w:hanging="842"/>
              <w:contextualSpacing/>
              <w:rPr>
                <w:sz w:val="18"/>
                <w:szCs w:val="18"/>
              </w:rPr>
            </w:pPr>
            <w:r>
              <w:rPr>
                <w:sz w:val="18"/>
                <w:szCs w:val="18"/>
              </w:rPr>
              <w:t xml:space="preserve">Module </w:t>
            </w:r>
            <w:r w:rsidR="00C30707">
              <w:rPr>
                <w:sz w:val="18"/>
                <w:szCs w:val="18"/>
              </w:rPr>
              <w:t>6</w:t>
            </w:r>
            <w:r>
              <w:rPr>
                <w:sz w:val="18"/>
                <w:szCs w:val="18"/>
              </w:rPr>
              <w:t>: Submitting Your Description &amp; Instructions</w:t>
            </w:r>
          </w:p>
        </w:tc>
        <w:tc>
          <w:tcPr>
            <w:tcW w:w="2610" w:type="dxa"/>
          </w:tcPr>
          <w:p w14:paraId="038293C8" w14:textId="34B051D9" w:rsidR="00D95CC3" w:rsidRDefault="00C30707" w:rsidP="00843DBA">
            <w:pPr>
              <w:rPr>
                <w:sz w:val="18"/>
                <w:szCs w:val="18"/>
              </w:rPr>
            </w:pPr>
            <w:r>
              <w:rPr>
                <w:sz w:val="18"/>
                <w:szCs w:val="18"/>
              </w:rPr>
              <w:t>Sep 30</w:t>
            </w:r>
            <w:r w:rsidR="00D95CC3">
              <w:rPr>
                <w:sz w:val="18"/>
                <w:szCs w:val="18"/>
              </w:rPr>
              <w:t>: Description &amp; Instructions</w:t>
            </w:r>
          </w:p>
        </w:tc>
        <w:tc>
          <w:tcPr>
            <w:tcW w:w="4950" w:type="dxa"/>
          </w:tcPr>
          <w:p w14:paraId="1596C833" w14:textId="263612F9" w:rsidR="00D95CC3" w:rsidRDefault="00D95CC3" w:rsidP="005B795F">
            <w:pPr>
              <w:ind w:left="842" w:hanging="842"/>
              <w:rPr>
                <w:sz w:val="18"/>
                <w:szCs w:val="18"/>
              </w:rPr>
            </w:pPr>
          </w:p>
        </w:tc>
      </w:tr>
      <w:tr w:rsidR="00C30707" w14:paraId="5A3C028B"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4F26FF7" w14:textId="085DC1B6" w:rsidR="00C30707" w:rsidRDefault="00C30707" w:rsidP="00C30707">
            <w:pPr>
              <w:rPr>
                <w:sz w:val="18"/>
                <w:szCs w:val="18"/>
              </w:rPr>
            </w:pPr>
            <w:r>
              <w:rPr>
                <w:sz w:val="18"/>
                <w:szCs w:val="18"/>
              </w:rPr>
              <w:t>Oct 3–7</w:t>
            </w:r>
          </w:p>
        </w:tc>
        <w:tc>
          <w:tcPr>
            <w:tcW w:w="4590" w:type="dxa"/>
          </w:tcPr>
          <w:p w14:paraId="65214365" w14:textId="63BAA7C0" w:rsidR="00C30707" w:rsidRDefault="00C30707" w:rsidP="00C30707">
            <w:pPr>
              <w:ind w:left="842" w:hanging="842"/>
              <w:contextualSpacing/>
              <w:rPr>
                <w:sz w:val="18"/>
                <w:szCs w:val="18"/>
              </w:rPr>
            </w:pPr>
            <w:r>
              <w:rPr>
                <w:sz w:val="18"/>
                <w:szCs w:val="18"/>
              </w:rPr>
              <w:t>Module 7: Pitching Your Topic</w:t>
            </w:r>
          </w:p>
          <w:p w14:paraId="48235B06" w14:textId="77777777" w:rsidR="00C30707" w:rsidRDefault="00C30707" w:rsidP="00C30707">
            <w:pPr>
              <w:ind w:left="842" w:hanging="842"/>
              <w:contextualSpacing/>
              <w:rPr>
                <w:sz w:val="18"/>
                <w:szCs w:val="18"/>
              </w:rPr>
            </w:pPr>
            <w:r>
              <w:rPr>
                <w:sz w:val="18"/>
                <w:szCs w:val="18"/>
              </w:rPr>
              <w:t>Oct 3: Last Day to Drop</w:t>
            </w:r>
          </w:p>
          <w:p w14:paraId="73BE3DE7" w14:textId="0F67CD26" w:rsidR="00C30707" w:rsidRDefault="00C30707" w:rsidP="00C30707">
            <w:pPr>
              <w:ind w:left="842" w:hanging="842"/>
              <w:contextualSpacing/>
              <w:rPr>
                <w:sz w:val="18"/>
                <w:szCs w:val="18"/>
              </w:rPr>
            </w:pPr>
            <w:r>
              <w:rPr>
                <w:sz w:val="18"/>
                <w:szCs w:val="18"/>
              </w:rPr>
              <w:t>Oct 7: Fall Break, No classes or email contact</w:t>
            </w:r>
          </w:p>
        </w:tc>
        <w:tc>
          <w:tcPr>
            <w:tcW w:w="2610" w:type="dxa"/>
          </w:tcPr>
          <w:p w14:paraId="6459CBB0" w14:textId="77777777" w:rsidR="00C30707" w:rsidRDefault="00C30707" w:rsidP="00C30707">
            <w:pPr>
              <w:rPr>
                <w:sz w:val="18"/>
                <w:szCs w:val="18"/>
              </w:rPr>
            </w:pPr>
          </w:p>
        </w:tc>
        <w:tc>
          <w:tcPr>
            <w:tcW w:w="4950" w:type="dxa"/>
          </w:tcPr>
          <w:p w14:paraId="63E81A0B" w14:textId="3F31A5E5" w:rsidR="00C30707" w:rsidRDefault="00C30707" w:rsidP="00C30707">
            <w:pPr>
              <w:ind w:left="842" w:hanging="842"/>
              <w:rPr>
                <w:sz w:val="18"/>
                <w:szCs w:val="18"/>
              </w:rPr>
            </w:pPr>
            <w:r>
              <w:rPr>
                <w:sz w:val="18"/>
                <w:szCs w:val="18"/>
              </w:rPr>
              <w:t>Ch 21, “Making Oral Presentations”</w:t>
            </w:r>
          </w:p>
        </w:tc>
      </w:tr>
      <w:tr w:rsidR="00C30707" w14:paraId="7C23982E"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2FC4842" w14:textId="4A9040F5" w:rsidR="00C30707" w:rsidRDefault="00C30707" w:rsidP="00C30707">
            <w:pPr>
              <w:rPr>
                <w:sz w:val="18"/>
                <w:szCs w:val="18"/>
              </w:rPr>
            </w:pPr>
            <w:r>
              <w:rPr>
                <w:sz w:val="18"/>
                <w:szCs w:val="18"/>
              </w:rPr>
              <w:t>Oct 10–14</w:t>
            </w:r>
          </w:p>
        </w:tc>
        <w:tc>
          <w:tcPr>
            <w:tcW w:w="4590" w:type="dxa"/>
          </w:tcPr>
          <w:p w14:paraId="136CE897" w14:textId="5AEDD1F1" w:rsidR="00C30707" w:rsidRDefault="00C30707" w:rsidP="00C30707">
            <w:pPr>
              <w:ind w:left="842" w:hanging="842"/>
              <w:contextualSpacing/>
              <w:rPr>
                <w:sz w:val="18"/>
                <w:szCs w:val="18"/>
              </w:rPr>
            </w:pPr>
            <w:r>
              <w:rPr>
                <w:sz w:val="18"/>
                <w:szCs w:val="18"/>
              </w:rPr>
              <w:t>Module 8: Using Graphics &amp; Visuals</w:t>
            </w:r>
          </w:p>
        </w:tc>
        <w:tc>
          <w:tcPr>
            <w:tcW w:w="2610" w:type="dxa"/>
          </w:tcPr>
          <w:p w14:paraId="5423AFD0" w14:textId="77777777" w:rsidR="00C30707" w:rsidRDefault="00C30707" w:rsidP="00C30707">
            <w:pPr>
              <w:rPr>
                <w:sz w:val="18"/>
                <w:szCs w:val="18"/>
              </w:rPr>
            </w:pPr>
          </w:p>
        </w:tc>
        <w:tc>
          <w:tcPr>
            <w:tcW w:w="4950" w:type="dxa"/>
          </w:tcPr>
          <w:p w14:paraId="781C98EC" w14:textId="5F4610ED" w:rsidR="00C30707" w:rsidRDefault="00C30707" w:rsidP="00C30707">
            <w:pPr>
              <w:ind w:left="842" w:hanging="842"/>
              <w:rPr>
                <w:sz w:val="18"/>
                <w:szCs w:val="18"/>
              </w:rPr>
            </w:pPr>
            <w:r>
              <w:rPr>
                <w:sz w:val="18"/>
                <w:szCs w:val="18"/>
              </w:rPr>
              <w:t>Ch 12, “Creating Graphics”</w:t>
            </w:r>
          </w:p>
        </w:tc>
      </w:tr>
      <w:tr w:rsidR="00C30707" w14:paraId="54185401"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39B96CD9" w14:textId="4B633C2B" w:rsidR="00C30707" w:rsidRDefault="00C30707" w:rsidP="00C30707">
            <w:pPr>
              <w:rPr>
                <w:sz w:val="18"/>
                <w:szCs w:val="18"/>
              </w:rPr>
            </w:pPr>
            <w:r>
              <w:rPr>
                <w:sz w:val="18"/>
                <w:szCs w:val="18"/>
              </w:rPr>
              <w:t>Oct 17</w:t>
            </w:r>
            <w:r>
              <w:rPr>
                <w:rFonts w:hint="eastAsia"/>
                <w:sz w:val="18"/>
                <w:szCs w:val="18"/>
              </w:rPr>
              <w:t>–</w:t>
            </w:r>
            <w:r>
              <w:rPr>
                <w:sz w:val="18"/>
                <w:szCs w:val="18"/>
              </w:rPr>
              <w:t>21</w:t>
            </w:r>
          </w:p>
        </w:tc>
        <w:tc>
          <w:tcPr>
            <w:tcW w:w="4590" w:type="dxa"/>
          </w:tcPr>
          <w:p w14:paraId="228B348A" w14:textId="26A9EC9B" w:rsidR="00C30707" w:rsidRDefault="00C30707" w:rsidP="00C30707">
            <w:pPr>
              <w:ind w:left="842" w:hanging="842"/>
              <w:contextualSpacing/>
              <w:rPr>
                <w:sz w:val="18"/>
                <w:szCs w:val="18"/>
              </w:rPr>
            </w:pPr>
            <w:r>
              <w:rPr>
                <w:sz w:val="18"/>
                <w:szCs w:val="18"/>
              </w:rPr>
              <w:t>Module 9: Submitting Your Pitch</w:t>
            </w:r>
          </w:p>
          <w:p w14:paraId="19919BCC" w14:textId="77777777" w:rsidR="00C30707" w:rsidRDefault="00C30707" w:rsidP="00C30707">
            <w:pPr>
              <w:ind w:left="842" w:hanging="842"/>
              <w:contextualSpacing/>
              <w:rPr>
                <w:sz w:val="18"/>
                <w:szCs w:val="18"/>
              </w:rPr>
            </w:pPr>
          </w:p>
        </w:tc>
        <w:tc>
          <w:tcPr>
            <w:tcW w:w="2610" w:type="dxa"/>
          </w:tcPr>
          <w:p w14:paraId="0212A838" w14:textId="28B53C3D" w:rsidR="00C30707" w:rsidRDefault="00C30707" w:rsidP="00C30707">
            <w:pPr>
              <w:rPr>
                <w:sz w:val="18"/>
                <w:szCs w:val="18"/>
              </w:rPr>
            </w:pPr>
            <w:r>
              <w:rPr>
                <w:sz w:val="18"/>
                <w:szCs w:val="18"/>
              </w:rPr>
              <w:t>Oct 21: Pitch</w:t>
            </w:r>
          </w:p>
        </w:tc>
        <w:tc>
          <w:tcPr>
            <w:tcW w:w="4950" w:type="dxa"/>
          </w:tcPr>
          <w:p w14:paraId="20CC2E48" w14:textId="20A9E62D" w:rsidR="00C30707" w:rsidRDefault="00C30707" w:rsidP="00C30707">
            <w:pPr>
              <w:ind w:left="842" w:hanging="842"/>
              <w:rPr>
                <w:sz w:val="18"/>
                <w:szCs w:val="18"/>
              </w:rPr>
            </w:pPr>
            <w:r>
              <w:rPr>
                <w:sz w:val="18"/>
                <w:szCs w:val="18"/>
              </w:rPr>
              <w:t>Ch 9, “Emphasizing Important Information”</w:t>
            </w:r>
          </w:p>
        </w:tc>
      </w:tr>
      <w:tr w:rsidR="00C30707" w14:paraId="70C072B9" w14:textId="77777777" w:rsidTr="00BF5F8B">
        <w:trPr>
          <w:cnfStyle w:val="000000010000" w:firstRow="0" w:lastRow="0" w:firstColumn="0" w:lastColumn="0" w:oddVBand="0" w:evenVBand="0" w:oddHBand="0" w:evenHBand="1" w:firstRowFirstColumn="0" w:firstRowLastColumn="0" w:lastRowFirstColumn="0" w:lastRowLastColumn="0"/>
        </w:trPr>
        <w:tc>
          <w:tcPr>
            <w:tcW w:w="1440" w:type="dxa"/>
          </w:tcPr>
          <w:p w14:paraId="75122BF9" w14:textId="77777777" w:rsidR="00C30707" w:rsidRDefault="00C30707" w:rsidP="00BF5F8B">
            <w:pPr>
              <w:rPr>
                <w:sz w:val="18"/>
                <w:szCs w:val="18"/>
              </w:rPr>
            </w:pPr>
            <w:r>
              <w:rPr>
                <w:sz w:val="18"/>
                <w:szCs w:val="18"/>
              </w:rPr>
              <w:t>Oct 24–28</w:t>
            </w:r>
          </w:p>
        </w:tc>
        <w:tc>
          <w:tcPr>
            <w:tcW w:w="4590" w:type="dxa"/>
          </w:tcPr>
          <w:p w14:paraId="552DF2A8" w14:textId="77777777" w:rsidR="00C30707" w:rsidRDefault="00C30707" w:rsidP="00BF5F8B">
            <w:pPr>
              <w:ind w:left="842" w:hanging="842"/>
              <w:contextualSpacing/>
              <w:rPr>
                <w:sz w:val="18"/>
                <w:szCs w:val="18"/>
              </w:rPr>
            </w:pPr>
            <w:r>
              <w:rPr>
                <w:sz w:val="18"/>
                <w:szCs w:val="18"/>
              </w:rPr>
              <w:t>Module 10: Conducting Research</w:t>
            </w:r>
          </w:p>
          <w:p w14:paraId="5EC2F2F7" w14:textId="77777777" w:rsidR="00C30707" w:rsidRDefault="00C30707" w:rsidP="00BF5F8B">
            <w:pPr>
              <w:ind w:left="842" w:hanging="842"/>
              <w:contextualSpacing/>
              <w:rPr>
                <w:sz w:val="18"/>
                <w:szCs w:val="18"/>
              </w:rPr>
            </w:pPr>
            <w:r>
              <w:rPr>
                <w:sz w:val="18"/>
                <w:szCs w:val="18"/>
              </w:rPr>
              <w:t>Oct 24: Last day to resign w/o penalty</w:t>
            </w:r>
          </w:p>
        </w:tc>
        <w:tc>
          <w:tcPr>
            <w:tcW w:w="2610" w:type="dxa"/>
          </w:tcPr>
          <w:p w14:paraId="77EFE90F" w14:textId="77777777" w:rsidR="00C30707" w:rsidRDefault="00C30707" w:rsidP="00BF5F8B">
            <w:pPr>
              <w:rPr>
                <w:sz w:val="18"/>
                <w:szCs w:val="18"/>
              </w:rPr>
            </w:pPr>
          </w:p>
        </w:tc>
        <w:tc>
          <w:tcPr>
            <w:tcW w:w="4950" w:type="dxa"/>
          </w:tcPr>
          <w:p w14:paraId="49CCE3E7" w14:textId="77777777" w:rsidR="00C30707" w:rsidRDefault="00C30707" w:rsidP="00BF5F8B">
            <w:pPr>
              <w:ind w:left="842" w:hanging="842"/>
              <w:rPr>
                <w:sz w:val="18"/>
                <w:szCs w:val="18"/>
              </w:rPr>
            </w:pPr>
            <w:r>
              <w:rPr>
                <w:sz w:val="18"/>
                <w:szCs w:val="18"/>
              </w:rPr>
              <w:t>Ch 6, “Researching Your Subject”</w:t>
            </w:r>
          </w:p>
          <w:p w14:paraId="544FEDB5" w14:textId="77777777" w:rsidR="00C30707" w:rsidRPr="008E3286" w:rsidRDefault="00C30707" w:rsidP="00BF5F8B">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195F1BF6" w14:textId="77777777" w:rsidR="00C30707" w:rsidRDefault="00C30707" w:rsidP="00BF5F8B">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C30707" w14:paraId="3730B7C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190250D8" w14:textId="7FEA3050" w:rsidR="00C30707" w:rsidRDefault="00C30707" w:rsidP="00C30707">
            <w:pPr>
              <w:rPr>
                <w:sz w:val="18"/>
                <w:szCs w:val="18"/>
              </w:rPr>
            </w:pPr>
            <w:r>
              <w:rPr>
                <w:sz w:val="18"/>
                <w:szCs w:val="18"/>
              </w:rPr>
              <w:t>Oct 31–Nov 4</w:t>
            </w:r>
          </w:p>
        </w:tc>
        <w:tc>
          <w:tcPr>
            <w:tcW w:w="4590" w:type="dxa"/>
            <w:hideMark/>
          </w:tcPr>
          <w:p w14:paraId="08E422D9" w14:textId="77777777" w:rsidR="00C30707" w:rsidRDefault="00C30707" w:rsidP="00C30707">
            <w:pPr>
              <w:ind w:left="842" w:hanging="842"/>
              <w:contextualSpacing/>
              <w:rPr>
                <w:sz w:val="18"/>
                <w:szCs w:val="18"/>
              </w:rPr>
            </w:pPr>
            <w:r>
              <w:rPr>
                <w:sz w:val="18"/>
                <w:szCs w:val="18"/>
              </w:rPr>
              <w:t>Module 11: Structuring Your Recommendation</w:t>
            </w:r>
          </w:p>
        </w:tc>
        <w:tc>
          <w:tcPr>
            <w:tcW w:w="2610" w:type="dxa"/>
          </w:tcPr>
          <w:p w14:paraId="2766F69A" w14:textId="050FC4C7" w:rsidR="00C30707" w:rsidRDefault="00C30707" w:rsidP="00C30707">
            <w:pPr>
              <w:rPr>
                <w:sz w:val="18"/>
                <w:szCs w:val="18"/>
              </w:rPr>
            </w:pPr>
            <w:r>
              <w:rPr>
                <w:sz w:val="18"/>
                <w:szCs w:val="18"/>
              </w:rPr>
              <w:t>Nov 4: Report Outline</w:t>
            </w:r>
          </w:p>
        </w:tc>
        <w:tc>
          <w:tcPr>
            <w:tcW w:w="4950" w:type="dxa"/>
            <w:hideMark/>
          </w:tcPr>
          <w:p w14:paraId="33199109" w14:textId="17DA2916" w:rsidR="00C30707" w:rsidRDefault="00C30707" w:rsidP="00C30707">
            <w:pPr>
              <w:ind w:left="842" w:hanging="842"/>
              <w:rPr>
                <w:sz w:val="18"/>
                <w:szCs w:val="18"/>
              </w:rPr>
            </w:pPr>
            <w:r>
              <w:rPr>
                <w:sz w:val="18"/>
                <w:szCs w:val="18"/>
              </w:rPr>
              <w:t>Ch 7, “Organizing Your Information”</w:t>
            </w:r>
          </w:p>
          <w:p w14:paraId="76DDD491" w14:textId="77777777" w:rsidR="00C30707" w:rsidRDefault="00C30707" w:rsidP="00C30707">
            <w:pPr>
              <w:ind w:left="842" w:hanging="842"/>
              <w:rPr>
                <w:sz w:val="18"/>
                <w:szCs w:val="18"/>
              </w:rPr>
            </w:pPr>
            <w:r>
              <w:rPr>
                <w:sz w:val="18"/>
                <w:szCs w:val="18"/>
              </w:rPr>
              <w:t>Ch 18, “Writing Recommendation Reports”</w:t>
            </w:r>
          </w:p>
        </w:tc>
      </w:tr>
      <w:tr w:rsidR="00C30707" w14:paraId="74DE2D8B"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AC43CED" w14:textId="670C1022" w:rsidR="00C30707" w:rsidRDefault="00C30707" w:rsidP="00C30707">
            <w:pPr>
              <w:rPr>
                <w:sz w:val="18"/>
                <w:szCs w:val="18"/>
              </w:rPr>
            </w:pPr>
            <w:r>
              <w:rPr>
                <w:sz w:val="18"/>
                <w:szCs w:val="18"/>
              </w:rPr>
              <w:t>Nov 7–11</w:t>
            </w:r>
          </w:p>
        </w:tc>
        <w:tc>
          <w:tcPr>
            <w:tcW w:w="4590" w:type="dxa"/>
            <w:hideMark/>
          </w:tcPr>
          <w:p w14:paraId="2561FABC" w14:textId="77777777" w:rsidR="00C30707" w:rsidRDefault="00C30707" w:rsidP="00C30707">
            <w:pPr>
              <w:ind w:left="842" w:hanging="842"/>
              <w:contextualSpacing/>
              <w:rPr>
                <w:sz w:val="18"/>
                <w:szCs w:val="18"/>
              </w:rPr>
            </w:pPr>
            <w:r>
              <w:rPr>
                <w:sz w:val="18"/>
                <w:szCs w:val="18"/>
              </w:rPr>
              <w:t>Module 12: Drafting the Body Sections of Your Recommendation</w:t>
            </w:r>
          </w:p>
        </w:tc>
        <w:tc>
          <w:tcPr>
            <w:tcW w:w="2610" w:type="dxa"/>
          </w:tcPr>
          <w:p w14:paraId="4862A0A2" w14:textId="77777777" w:rsidR="00C30707" w:rsidRDefault="00C30707" w:rsidP="00C30707">
            <w:pPr>
              <w:rPr>
                <w:sz w:val="18"/>
                <w:szCs w:val="18"/>
              </w:rPr>
            </w:pPr>
          </w:p>
        </w:tc>
        <w:tc>
          <w:tcPr>
            <w:tcW w:w="4950" w:type="dxa"/>
            <w:hideMark/>
          </w:tcPr>
          <w:p w14:paraId="3ADCBF56" w14:textId="340F41F8" w:rsidR="00C30707" w:rsidRDefault="00C30707" w:rsidP="00C30707">
            <w:pPr>
              <w:ind w:left="842" w:hanging="842"/>
              <w:rPr>
                <w:sz w:val="18"/>
                <w:szCs w:val="18"/>
              </w:rPr>
            </w:pPr>
            <w:r>
              <w:rPr>
                <w:sz w:val="18"/>
                <w:szCs w:val="18"/>
              </w:rPr>
              <w:t>Ch 18, “Writing Recommendation Reports”</w:t>
            </w:r>
          </w:p>
          <w:p w14:paraId="41A51332" w14:textId="77777777" w:rsidR="00C30707" w:rsidRDefault="00C30707" w:rsidP="00C30707">
            <w:pPr>
              <w:ind w:left="842" w:hanging="842"/>
              <w:rPr>
                <w:sz w:val="18"/>
                <w:szCs w:val="18"/>
              </w:rPr>
            </w:pPr>
            <w:r>
              <w:rPr>
                <w:sz w:val="18"/>
                <w:szCs w:val="18"/>
              </w:rPr>
              <w:t>Ch 11, “Designing Print &amp; Online Documents”</w:t>
            </w:r>
          </w:p>
        </w:tc>
      </w:tr>
      <w:tr w:rsidR="00C30707" w14:paraId="263E876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5806135" w14:textId="6F757C19" w:rsidR="00C30707" w:rsidRDefault="00C30707" w:rsidP="00C30707">
            <w:pPr>
              <w:rPr>
                <w:sz w:val="18"/>
                <w:szCs w:val="18"/>
              </w:rPr>
            </w:pPr>
            <w:r>
              <w:rPr>
                <w:sz w:val="18"/>
                <w:szCs w:val="18"/>
              </w:rPr>
              <w:t>Nov 14–18</w:t>
            </w:r>
          </w:p>
        </w:tc>
        <w:tc>
          <w:tcPr>
            <w:tcW w:w="4590" w:type="dxa"/>
            <w:hideMark/>
          </w:tcPr>
          <w:p w14:paraId="391E1F3F" w14:textId="77777777" w:rsidR="00C30707" w:rsidRDefault="00C30707" w:rsidP="00C30707">
            <w:pPr>
              <w:ind w:left="842" w:hanging="842"/>
              <w:contextualSpacing/>
              <w:rPr>
                <w:sz w:val="18"/>
                <w:szCs w:val="18"/>
              </w:rPr>
            </w:pPr>
            <w:r>
              <w:rPr>
                <w:sz w:val="18"/>
                <w:szCs w:val="18"/>
              </w:rPr>
              <w:t xml:space="preserve">Module 13: Drafting the Front &amp; Back Matter of </w:t>
            </w:r>
            <w:r>
              <w:rPr>
                <w:sz w:val="18"/>
                <w:szCs w:val="18"/>
              </w:rPr>
              <w:br/>
              <w:t>Your Recommendation</w:t>
            </w:r>
          </w:p>
          <w:p w14:paraId="53A18A6E" w14:textId="77777777" w:rsidR="00C30707" w:rsidRDefault="00C30707" w:rsidP="00C30707">
            <w:pPr>
              <w:ind w:left="842" w:hanging="842"/>
              <w:contextualSpacing/>
              <w:rPr>
                <w:sz w:val="18"/>
                <w:szCs w:val="18"/>
              </w:rPr>
            </w:pPr>
            <w:r>
              <w:rPr>
                <w:sz w:val="18"/>
                <w:szCs w:val="18"/>
              </w:rPr>
              <w:t>Nov 17: Last day to reschedule exams</w:t>
            </w:r>
          </w:p>
        </w:tc>
        <w:tc>
          <w:tcPr>
            <w:tcW w:w="2610" w:type="dxa"/>
          </w:tcPr>
          <w:p w14:paraId="004CB3F8" w14:textId="77777777" w:rsidR="00C30707" w:rsidRDefault="00C30707" w:rsidP="00C30707">
            <w:pPr>
              <w:rPr>
                <w:sz w:val="18"/>
                <w:szCs w:val="18"/>
              </w:rPr>
            </w:pPr>
          </w:p>
        </w:tc>
        <w:tc>
          <w:tcPr>
            <w:tcW w:w="4950" w:type="dxa"/>
            <w:hideMark/>
          </w:tcPr>
          <w:p w14:paraId="64AB302D" w14:textId="77777777" w:rsidR="00C30707" w:rsidRDefault="00C30707" w:rsidP="00C30707">
            <w:pPr>
              <w:ind w:left="842" w:hanging="842"/>
              <w:rPr>
                <w:sz w:val="18"/>
                <w:szCs w:val="18"/>
              </w:rPr>
            </w:pPr>
            <w:r>
              <w:rPr>
                <w:sz w:val="18"/>
                <w:szCs w:val="18"/>
              </w:rPr>
              <w:t>Ch 14, “Corresponding in Print and Online”</w:t>
            </w:r>
          </w:p>
          <w:p w14:paraId="757518CF" w14:textId="18F70CBE" w:rsidR="00C30707" w:rsidRPr="008E3286" w:rsidRDefault="00C30707" w:rsidP="00C30707">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30FAF2BA" w14:textId="7F2BB5A1" w:rsidR="00C30707" w:rsidRDefault="00C30707" w:rsidP="00C30707">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964845" w14:paraId="6DFBCEE7" w14:textId="77777777" w:rsidTr="007E528F">
        <w:trPr>
          <w:cnfStyle w:val="000000010000" w:firstRow="0" w:lastRow="0" w:firstColumn="0" w:lastColumn="0" w:oddVBand="0" w:evenVBand="0" w:oddHBand="0" w:evenHBand="1" w:firstRowFirstColumn="0" w:firstRowLastColumn="0" w:lastRowFirstColumn="0" w:lastRowLastColumn="0"/>
        </w:trPr>
        <w:tc>
          <w:tcPr>
            <w:tcW w:w="1440" w:type="dxa"/>
          </w:tcPr>
          <w:p w14:paraId="7891409E" w14:textId="11A5132A" w:rsidR="00964845" w:rsidRDefault="00964845" w:rsidP="00C30707">
            <w:pPr>
              <w:rPr>
                <w:sz w:val="18"/>
                <w:szCs w:val="18"/>
              </w:rPr>
            </w:pPr>
            <w:r>
              <w:rPr>
                <w:sz w:val="18"/>
                <w:szCs w:val="18"/>
              </w:rPr>
              <w:t>Nov 19–27</w:t>
            </w:r>
          </w:p>
        </w:tc>
        <w:tc>
          <w:tcPr>
            <w:tcW w:w="12150" w:type="dxa"/>
            <w:gridSpan w:val="3"/>
          </w:tcPr>
          <w:p w14:paraId="10A390EF" w14:textId="6748658A" w:rsidR="00964845" w:rsidRDefault="00964845" w:rsidP="00C30707">
            <w:pPr>
              <w:ind w:left="842" w:hanging="842"/>
              <w:rPr>
                <w:sz w:val="18"/>
                <w:szCs w:val="18"/>
              </w:rPr>
            </w:pPr>
            <w:r>
              <w:rPr>
                <w:sz w:val="18"/>
                <w:szCs w:val="18"/>
              </w:rPr>
              <w:t>Thanksgiving Break, No classes or email (other than emergencies)</w:t>
            </w:r>
          </w:p>
        </w:tc>
      </w:tr>
      <w:tr w:rsidR="00C30707" w14:paraId="3A5859F2"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791FAC34" w14:textId="64204AF8" w:rsidR="00C30707" w:rsidRDefault="00C30707" w:rsidP="00C30707">
            <w:pPr>
              <w:rPr>
                <w:sz w:val="18"/>
                <w:szCs w:val="18"/>
              </w:rPr>
            </w:pPr>
            <w:r>
              <w:rPr>
                <w:sz w:val="18"/>
                <w:szCs w:val="18"/>
              </w:rPr>
              <w:t>Nov 28–Dec 2</w:t>
            </w:r>
          </w:p>
        </w:tc>
        <w:tc>
          <w:tcPr>
            <w:tcW w:w="4590" w:type="dxa"/>
            <w:hideMark/>
          </w:tcPr>
          <w:p w14:paraId="235E7EFC" w14:textId="1A55FDE6" w:rsidR="00C30707" w:rsidRDefault="00C30707" w:rsidP="00C30707">
            <w:pPr>
              <w:ind w:left="842" w:hanging="842"/>
              <w:contextualSpacing/>
              <w:rPr>
                <w:sz w:val="18"/>
                <w:szCs w:val="18"/>
              </w:rPr>
            </w:pPr>
            <w:r>
              <w:rPr>
                <w:sz w:val="18"/>
                <w:szCs w:val="18"/>
              </w:rPr>
              <w:t>Module 14: Submitting Your Recommendation</w:t>
            </w:r>
          </w:p>
          <w:p w14:paraId="4F1E48D1" w14:textId="12430F47" w:rsidR="00C30707" w:rsidRDefault="00C30707" w:rsidP="00C30707">
            <w:pPr>
              <w:ind w:left="842" w:hanging="842"/>
              <w:contextualSpacing/>
              <w:rPr>
                <w:sz w:val="18"/>
                <w:szCs w:val="18"/>
              </w:rPr>
            </w:pPr>
          </w:p>
        </w:tc>
        <w:tc>
          <w:tcPr>
            <w:tcW w:w="2610" w:type="dxa"/>
          </w:tcPr>
          <w:p w14:paraId="3ABE7A28" w14:textId="4A5B0513" w:rsidR="00C30707" w:rsidRDefault="00C30707" w:rsidP="00C30707">
            <w:pPr>
              <w:rPr>
                <w:sz w:val="18"/>
                <w:szCs w:val="18"/>
              </w:rPr>
            </w:pPr>
            <w:r>
              <w:rPr>
                <w:sz w:val="18"/>
                <w:szCs w:val="18"/>
              </w:rPr>
              <w:t>Nov 29: Recommendation</w:t>
            </w:r>
          </w:p>
          <w:p w14:paraId="06361E31" w14:textId="386124D4" w:rsidR="00C30707" w:rsidRDefault="00C30707" w:rsidP="00C30707">
            <w:pPr>
              <w:rPr>
                <w:sz w:val="18"/>
                <w:szCs w:val="18"/>
              </w:rPr>
            </w:pPr>
            <w:r>
              <w:rPr>
                <w:sz w:val="18"/>
                <w:szCs w:val="18"/>
              </w:rPr>
              <w:t>Dec 2: Grace Period for All Open Work Closes</w:t>
            </w:r>
          </w:p>
        </w:tc>
        <w:tc>
          <w:tcPr>
            <w:tcW w:w="4950" w:type="dxa"/>
          </w:tcPr>
          <w:p w14:paraId="57DC5291" w14:textId="3EB37902" w:rsidR="00C30707" w:rsidRDefault="00C30707" w:rsidP="00C30707">
            <w:pPr>
              <w:ind w:left="842" w:hanging="842"/>
              <w:rPr>
                <w:sz w:val="18"/>
                <w:szCs w:val="18"/>
              </w:rPr>
            </w:pPr>
          </w:p>
        </w:tc>
      </w:tr>
      <w:tr w:rsidR="00C30707" w14:paraId="21E1B9B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4B2FB2F" w14:textId="77807601" w:rsidR="00C30707" w:rsidRDefault="00C30707" w:rsidP="00C30707">
            <w:pPr>
              <w:rPr>
                <w:sz w:val="18"/>
                <w:szCs w:val="18"/>
              </w:rPr>
            </w:pPr>
            <w:r>
              <w:rPr>
                <w:sz w:val="18"/>
                <w:szCs w:val="18"/>
              </w:rPr>
              <w:t>Dec 5–7</w:t>
            </w:r>
          </w:p>
        </w:tc>
        <w:tc>
          <w:tcPr>
            <w:tcW w:w="4590" w:type="dxa"/>
            <w:hideMark/>
          </w:tcPr>
          <w:p w14:paraId="515B17CF" w14:textId="77777777" w:rsidR="00C30707" w:rsidRDefault="00C30707" w:rsidP="00C30707">
            <w:pPr>
              <w:ind w:left="842" w:hanging="842"/>
              <w:contextualSpacing/>
              <w:rPr>
                <w:sz w:val="18"/>
                <w:szCs w:val="18"/>
              </w:rPr>
            </w:pPr>
            <w:r>
              <w:rPr>
                <w:sz w:val="18"/>
                <w:szCs w:val="18"/>
              </w:rPr>
              <w:t>Module 15: Evaluating Your Progress</w:t>
            </w:r>
          </w:p>
          <w:p w14:paraId="2EAD42F5" w14:textId="2C7F372A" w:rsidR="00C30707" w:rsidRDefault="00C30707" w:rsidP="00C30707">
            <w:pPr>
              <w:ind w:left="842" w:hanging="842"/>
              <w:contextualSpacing/>
              <w:rPr>
                <w:sz w:val="18"/>
                <w:szCs w:val="18"/>
              </w:rPr>
            </w:pPr>
            <w:r>
              <w:rPr>
                <w:sz w:val="18"/>
                <w:szCs w:val="18"/>
              </w:rPr>
              <w:t>Dec 7: Last day of classes; Last day to withdraw</w:t>
            </w:r>
          </w:p>
        </w:tc>
        <w:tc>
          <w:tcPr>
            <w:tcW w:w="2610" w:type="dxa"/>
          </w:tcPr>
          <w:p w14:paraId="2279B8E6" w14:textId="77777777" w:rsidR="00C30707" w:rsidRDefault="00C30707" w:rsidP="00C30707">
            <w:pPr>
              <w:rPr>
                <w:sz w:val="18"/>
                <w:szCs w:val="18"/>
              </w:rPr>
            </w:pPr>
          </w:p>
        </w:tc>
        <w:tc>
          <w:tcPr>
            <w:tcW w:w="4950" w:type="dxa"/>
            <w:hideMark/>
          </w:tcPr>
          <w:p w14:paraId="47EE73EA" w14:textId="6530F6D2" w:rsidR="00C30707" w:rsidRDefault="00C30707" w:rsidP="00C30707">
            <w:pPr>
              <w:ind w:left="842" w:hanging="842"/>
              <w:rPr>
                <w:sz w:val="18"/>
                <w:szCs w:val="18"/>
              </w:rPr>
            </w:pPr>
            <w:r>
              <w:rPr>
                <w:sz w:val="18"/>
                <w:szCs w:val="18"/>
              </w:rPr>
              <w:t>Ch 8, “Communicating Persuasively” (Review)</w:t>
            </w:r>
          </w:p>
        </w:tc>
      </w:tr>
      <w:tr w:rsidR="00C30707" w14:paraId="28122AA8"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6EAF2247" w14:textId="3901FE7D" w:rsidR="00C30707" w:rsidRDefault="00C30707" w:rsidP="00C30707">
            <w:pPr>
              <w:rPr>
                <w:sz w:val="18"/>
                <w:szCs w:val="18"/>
              </w:rPr>
            </w:pPr>
            <w:r>
              <w:rPr>
                <w:sz w:val="18"/>
                <w:szCs w:val="18"/>
              </w:rPr>
              <w:t>Dec 9–14</w:t>
            </w:r>
          </w:p>
        </w:tc>
        <w:tc>
          <w:tcPr>
            <w:tcW w:w="4590" w:type="dxa"/>
            <w:hideMark/>
          </w:tcPr>
          <w:p w14:paraId="4FC2E558" w14:textId="1036FDAE" w:rsidR="00C30707" w:rsidRDefault="00C30707" w:rsidP="00C30707">
            <w:pPr>
              <w:rPr>
                <w:sz w:val="18"/>
                <w:szCs w:val="18"/>
              </w:rPr>
            </w:pPr>
            <w:r>
              <w:rPr>
                <w:sz w:val="18"/>
                <w:szCs w:val="18"/>
              </w:rPr>
              <w:t>Dec 9: Exam opens at 12:00 AM</w:t>
            </w:r>
          </w:p>
          <w:p w14:paraId="02E53C03" w14:textId="5EB87F23" w:rsidR="00C30707" w:rsidRDefault="00C30707" w:rsidP="00C30707">
            <w:pPr>
              <w:rPr>
                <w:sz w:val="18"/>
                <w:szCs w:val="18"/>
              </w:rPr>
            </w:pPr>
          </w:p>
        </w:tc>
        <w:tc>
          <w:tcPr>
            <w:tcW w:w="2610" w:type="dxa"/>
          </w:tcPr>
          <w:p w14:paraId="323598FE" w14:textId="20DE7BE0" w:rsidR="00C30707" w:rsidRDefault="00C30707" w:rsidP="00C30707">
            <w:pPr>
              <w:rPr>
                <w:sz w:val="18"/>
                <w:szCs w:val="18"/>
              </w:rPr>
            </w:pPr>
            <w:r>
              <w:rPr>
                <w:sz w:val="18"/>
                <w:szCs w:val="18"/>
              </w:rPr>
              <w:t>Dec 14: Exam due by 11:59 PM (No Grace Period)</w:t>
            </w:r>
          </w:p>
        </w:tc>
        <w:tc>
          <w:tcPr>
            <w:tcW w:w="4950" w:type="dxa"/>
          </w:tcPr>
          <w:p w14:paraId="2F3BE6CE" w14:textId="32B70488" w:rsidR="00C30707" w:rsidRDefault="00C30707" w:rsidP="00C30707">
            <w:pPr>
              <w:ind w:left="842" w:hanging="842"/>
              <w:rPr>
                <w:sz w:val="18"/>
                <w:szCs w:val="18"/>
              </w:rPr>
            </w:pPr>
          </w:p>
        </w:tc>
      </w:tr>
    </w:tbl>
    <w:p w14:paraId="7628B175" w14:textId="77777777" w:rsidR="005B795F" w:rsidRPr="00D95CC3" w:rsidRDefault="005B795F">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type w:val="continuous"/>
          <w:pgSz w:w="15840" w:h="12240" w:orient="landscape"/>
          <w:pgMar w:top="810" w:right="1440" w:bottom="1440" w:left="1440" w:header="720" w:footer="720" w:gutter="0"/>
          <w:cols w:space="720"/>
          <w:docGrid w:linePitch="360"/>
        </w:sectPr>
      </w:pPr>
      <w:bookmarkStart w:id="46" w:name="_Due_Dates_&amp;"/>
      <w:bookmarkEnd w:id="46"/>
    </w:p>
    <w:p w14:paraId="0D676193" w14:textId="5D7EF68A" w:rsidR="006B4A07" w:rsidRPr="00392B80" w:rsidRDefault="009A34BF" w:rsidP="006B4A07">
      <w:pPr>
        <w:pStyle w:val="Heading1"/>
      </w:pPr>
      <w:bookmarkStart w:id="47" w:name="_Toc92416444"/>
      <w:bookmarkStart w:id="48" w:name="_Toc109781572"/>
      <w:bookmarkStart w:id="49" w:name="_Toc103729018"/>
      <w:bookmarkStart w:id="50" w:name="_Toc104155368"/>
      <w:bookmarkStart w:id="51" w:name="_Hlk78689133"/>
      <w:bookmarkStart w:id="52" w:name="_Toc103729015"/>
      <w:r>
        <w:lastRenderedPageBreak/>
        <w:t>Suggested</w:t>
      </w:r>
      <w:r w:rsidR="006B4A07" w:rsidRPr="00392B80">
        <w:t xml:space="preserve"> Weekly Schedule</w:t>
      </w:r>
      <w:bookmarkEnd w:id="47"/>
      <w:r w:rsidR="00216D6B">
        <w:t xml:space="preserve"> &amp; Due Dates</w:t>
      </w:r>
      <w:bookmarkEnd w:id="48"/>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heck the the Module Instructions page in Canvas for the specific activities for the week.</w:t>
            </w:r>
          </w:p>
          <w:p w14:paraId="0902FA66" w14:textId="6BF6CB1B"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Read the textbook and other readings/viewings,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7D81A5D"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Suggested 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762405E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3CDB1B72" w14:textId="627CB29F"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bookmarkStart w:id="53" w:name="_Toc104155369"/>
    <w:bookmarkStart w:id="54" w:name="_Toc109781573"/>
    <w:bookmarkEnd w:id="49"/>
    <w:bookmarkEnd w:id="50"/>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1B2D1D40">
                <wp:simplePos x="0" y="0"/>
                <wp:positionH relativeFrom="margin">
                  <wp:posOffset>4381500</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tZhMr+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1"/>
      <w:bookmarkEnd w:id="52"/>
      <w:bookmarkEnd w:id="53"/>
      <w:bookmarkEnd w:id="54"/>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5" w:name="_Grace_Period"/>
      <w:bookmarkStart w:id="56" w:name="_Toc77817609"/>
      <w:bookmarkEnd w:id="55"/>
      <w:r>
        <w:t>Grace Period</w:t>
      </w:r>
      <w:bookmarkEnd w:id="56"/>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1">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7" w:name="_Toc77817611"/>
      <w:r>
        <w:t xml:space="preserve">Due Dates </w:t>
      </w:r>
      <w:r w:rsidR="004144FF">
        <w:t xml:space="preserve">and </w:t>
      </w:r>
      <w:r>
        <w:t>Grace Period</w:t>
      </w:r>
      <w:bookmarkEnd w:id="57"/>
      <w:r w:rsidR="004144FF">
        <w:t>, by Assignment Type</w:t>
      </w:r>
    </w:p>
    <w:p w14:paraId="18566C4A" w14:textId="61AEF09F" w:rsidR="004144FF" w:rsidRDefault="004344F3" w:rsidP="005851D5">
      <w:pPr>
        <w:spacing w:after="120"/>
      </w:pPr>
      <w:r>
        <w:t>Most work in this course has a grace period, but there are exceptions. The length of the grace period depends upon the kind of activity</w:t>
      </w:r>
      <w:r w:rsidR="00216D6B">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46"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Pr="005851D5" w:rsidRDefault="00DA62C1" w:rsidP="001033EA">
            <w:pPr>
              <w:rPr>
                <w:b w:val="0"/>
                <w:bCs w:val="0"/>
              </w:rPr>
            </w:pPr>
            <w:r w:rsidRPr="005851D5">
              <w:rPr>
                <w:b w:val="0"/>
                <w:bCs w:val="0"/>
              </w:rPr>
              <w:t>Contact Info Form</w:t>
            </w:r>
          </w:p>
        </w:tc>
        <w:tc>
          <w:tcPr>
            <w:tcW w:w="2246"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5851D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10"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46"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F0F167" w14:textId="55E63BA2" w:rsidR="00FE03D7" w:rsidRPr="005851D5" w:rsidRDefault="00FE03D7" w:rsidP="001033EA">
            <w:pPr>
              <w:rPr>
                <w:b w:val="0"/>
                <w:bCs w:val="0"/>
              </w:rPr>
            </w:pPr>
            <w:r w:rsidRPr="005851D5">
              <w:rPr>
                <w:b w:val="0"/>
                <w:bCs w:val="0"/>
              </w:rPr>
              <w:t>Try-Its</w:t>
            </w:r>
          </w:p>
        </w:tc>
        <w:tc>
          <w:tcPr>
            <w:tcW w:w="2246"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46"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5851D5" w:rsidRDefault="007A1136" w:rsidP="001033EA">
            <w:pPr>
              <w:rPr>
                <w:b w:val="0"/>
                <w:bCs w:val="0"/>
              </w:rPr>
            </w:pPr>
            <w:r w:rsidRPr="005851D5">
              <w:rPr>
                <w:b w:val="0"/>
                <w:bCs w:val="0"/>
              </w:rPr>
              <w:t>Full Draft Submissions</w:t>
            </w:r>
          </w:p>
        </w:tc>
        <w:tc>
          <w:tcPr>
            <w:tcW w:w="2246"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5851D5" w:rsidRDefault="007A1136" w:rsidP="001033EA">
            <w:pPr>
              <w:rPr>
                <w:b w:val="0"/>
                <w:bCs w:val="0"/>
              </w:rPr>
            </w:pPr>
            <w:r w:rsidRPr="005851D5">
              <w:rPr>
                <w:b w:val="0"/>
                <w:bCs w:val="0"/>
              </w:rPr>
              <w:t>Optional Final Exam</w:t>
            </w:r>
          </w:p>
        </w:tc>
        <w:tc>
          <w:tcPr>
            <w:tcW w:w="2246"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626A62BC" w:rsidR="00B43AF0" w:rsidRDefault="00B43AF0" w:rsidP="005851D5">
      <w:pPr>
        <w:spacing w:before="60" w:after="0"/>
      </w:pPr>
      <w:r w:rsidRPr="00651E13">
        <w:rPr>
          <w:position w:val="6"/>
        </w:rPr>
        <w:t>*</w:t>
      </w:r>
      <w:r w:rsidRPr="00B43AF0">
        <w:t xml:space="preserve"> </w:t>
      </w:r>
      <w:r>
        <w:t xml:space="preserve">Ends at 11:59 PM on </w:t>
      </w:r>
      <w:r w:rsidR="00FE03D7">
        <w:t>Friday, December 2, 2022</w:t>
      </w:r>
      <w:r>
        <w:t>.</w:t>
      </w:r>
    </w:p>
    <w:p w14:paraId="24FF6EA6" w14:textId="08C732C4"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December 14,</w:t>
      </w:r>
      <w:r w:rsidR="004144FF" w:rsidRPr="004144FF">
        <w:t xml:space="preserve"> </w:t>
      </w:r>
      <w:r w:rsidR="0058040E" w:rsidRPr="004144FF">
        <w:t>202</w:t>
      </w:r>
      <w:r w:rsidR="0058040E" w:rsidRPr="0058040E">
        <w:t>2,</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8" w:name="_Toc77817613"/>
      <w:r>
        <w:t>Interruptions in Course Progress</w:t>
      </w:r>
      <w:bookmarkEnd w:id="58"/>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59" w:name="_Toc103729016"/>
      <w:bookmarkStart w:id="60" w:name="_Toc104155370"/>
      <w:bookmarkStart w:id="61" w:name="_Toc109781574"/>
      <w:r w:rsidRPr="005A038D">
        <w:lastRenderedPageBreak/>
        <w:t>Sequence of Technical Writing Projects</w:t>
      </w:r>
      <w:bookmarkEnd w:id="59"/>
      <w:bookmarkEnd w:id="60"/>
      <w:bookmarkEnd w:id="61"/>
    </w:p>
    <w:p w14:paraId="034A6BF6" w14:textId="634E9B2E" w:rsidR="00FD1348" w:rsidRDefault="00FD1348" w:rsidP="00877DF6">
      <w:r w:rsidRPr="00877DF6">
        <w:t xml:space="preserve">In this course, you will compose </w:t>
      </w:r>
      <w:r w:rsidR="007E648A">
        <w:t>a series of documents</w:t>
      </w:r>
      <w:r w:rsidR="008D2236">
        <w:t xml:space="preserve"> (labeled as Full Drafts)</w:t>
      </w:r>
      <w:r w:rsidR="007E648A">
        <w:t xml:space="preserve"> that</w:t>
      </w:r>
      <w:r w:rsidR="008D2236">
        <w:t xml:space="preserve"> focus</w:t>
      </w:r>
      <w:r w:rsidR="007E648A">
        <w:t xml:space="preserve"> on food-</w:t>
      </w:r>
      <w:r w:rsidR="008D315B" w:rsidRPr="008D315B">
        <w:t xml:space="preserve"> </w:t>
      </w:r>
      <w:r w:rsidR="007E648A">
        <w:t xml:space="preserve">related </w:t>
      </w:r>
      <w:r w:rsidR="008D2236">
        <w:t>issues</w:t>
      </w:r>
      <w:r w:rsidRPr="00877DF6">
        <w:t>. Th</w:t>
      </w:r>
      <w:r w:rsidR="007E648A">
        <w:t>is</w:t>
      </w:r>
      <w:r w:rsidRPr="00877DF6">
        <w:t xml:space="preserve"> sequence of projects will be your focus for the term.</w:t>
      </w:r>
    </w:p>
    <w:p w14:paraId="24200CAC" w14:textId="18F43B68" w:rsidR="000B6B6D" w:rsidRPr="00EF3870" w:rsidRDefault="00FA0356" w:rsidP="000B6B6D">
      <w:pPr>
        <w:pStyle w:val="Heading2"/>
      </w:pPr>
      <w:r>
        <w:t>Analyze Food or Beverage Packaging</w:t>
      </w:r>
    </w:p>
    <w:p w14:paraId="51D7EECA" w14:textId="3D0BB0B0" w:rsidR="007F3630" w:rsidRDefault="004B6DB8" w:rsidP="00BC4E9B">
      <w:r>
        <w:rPr>
          <w:noProof/>
        </w:rPr>
        <w:drawing>
          <wp:anchor distT="0" distB="0" distL="114300" distR="114300" simplePos="0" relativeHeight="251808768" behindDoc="1" locked="0" layoutInCell="1" allowOverlap="1" wp14:anchorId="6A74765B" wp14:editId="26931EA0">
            <wp:simplePos x="0" y="0"/>
            <wp:positionH relativeFrom="column">
              <wp:posOffset>0</wp:posOffset>
            </wp:positionH>
            <wp:positionV relativeFrom="paragraph">
              <wp:posOffset>23495</wp:posOffset>
            </wp:positionV>
            <wp:extent cx="616656" cy="914400"/>
            <wp:effectExtent l="0" t="0" r="0" b="0"/>
            <wp:wrapTight wrapText="bothSides">
              <wp:wrapPolygon edited="0">
                <wp:start x="0" y="0"/>
                <wp:lineTo x="0" y="21150"/>
                <wp:lineTo x="20688" y="21150"/>
                <wp:lineTo x="20688" y="0"/>
                <wp:lineTo x="0"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6656" cy="914400"/>
                    </a:xfrm>
                    <a:prstGeom prst="rect">
                      <a:avLst/>
                    </a:prstGeom>
                  </pic:spPr>
                </pic:pic>
              </a:graphicData>
            </a:graphic>
          </wp:anchor>
        </w:drawing>
      </w:r>
      <w:r w:rsidR="00AC10A5">
        <w:t xml:space="preserve">You will </w:t>
      </w:r>
      <w:r w:rsidR="006E51A3">
        <w:t>analyze the packaging and labels for a food or beverage (e.g., a cereal box, can of soup, wine bottle)</w:t>
      </w:r>
      <w:r w:rsidR="007F3630">
        <w:t xml:space="preserve"> to see how it works as a technical document.</w:t>
      </w:r>
      <w:r w:rsidR="006E51A3">
        <w:t xml:space="preserve"> </w:t>
      </w:r>
    </w:p>
    <w:p w14:paraId="6D4C5E26" w14:textId="3746002A" w:rsidR="004B6DB8" w:rsidRDefault="006E51A3" w:rsidP="00E8025E">
      <w:r>
        <w:t xml:space="preserve">You will </w:t>
      </w:r>
      <w:r w:rsidR="00E8025E">
        <w:t xml:space="preserve">record the details you find in a table that lists the </w:t>
      </w:r>
      <w:r>
        <w:t xml:space="preserve">characteristics of a technical document, measures of excellence in technical documents, and principles for ethical communication. </w:t>
      </w:r>
      <w:r w:rsidR="00E8025E">
        <w:t xml:space="preserve">Finally, you will predict the </w:t>
      </w:r>
      <w:r w:rsidR="007F3630">
        <w:t>likely characteristics of the audience for this technical writing</w:t>
      </w:r>
      <w:r w:rsidR="003711C2">
        <w:t>, using the data you have recorded as supporting evidence</w:t>
      </w:r>
      <w:r w:rsidR="007F3630">
        <w:t>.</w:t>
      </w:r>
    </w:p>
    <w:p w14:paraId="1EEB85A9" w14:textId="71CB8AE0" w:rsidR="00FD1348" w:rsidRPr="00EF3870" w:rsidRDefault="0048046F" w:rsidP="0096167E">
      <w:pPr>
        <w:pStyle w:val="Heading2"/>
      </w:pPr>
      <w:r>
        <w:t>Write a Technical Description</w:t>
      </w:r>
    </w:p>
    <w:p w14:paraId="20074726" w14:textId="0BA55B0E" w:rsidR="008A6E72" w:rsidRDefault="00A74675" w:rsidP="00D74C32">
      <w:pPr>
        <w:rPr>
          <w:rFonts w:eastAsia="Arial"/>
        </w:rPr>
      </w:pPr>
      <w:r>
        <w:rPr>
          <w:rFonts w:eastAsia="Arial"/>
          <w:noProof/>
        </w:rPr>
        <w:drawing>
          <wp:anchor distT="0" distB="0" distL="114300" distR="114300" simplePos="0" relativeHeight="251787264" behindDoc="1" locked="0" layoutInCell="1" allowOverlap="1" wp14:anchorId="28071F5F" wp14:editId="6A2BD99A">
            <wp:simplePos x="0" y="0"/>
            <wp:positionH relativeFrom="column">
              <wp:posOffset>5417185</wp:posOffset>
            </wp:positionH>
            <wp:positionV relativeFrom="paragraph">
              <wp:posOffset>24945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0858447" w:rsidR="007213CB" w:rsidRDefault="00751C38" w:rsidP="0072521E">
      <w:pPr>
        <w:rPr>
          <w:rFonts w:eastAsia="Arial"/>
        </w:rPr>
      </w:pPr>
      <w:r>
        <w:rPr>
          <w:rFonts w:eastAsia="Arial"/>
        </w:rPr>
        <w:t xml:space="preserve">You will include specific details and relevant illustrations that </w:t>
      </w:r>
      <w:bookmarkStart w:id="62"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2"/>
      <w:r w:rsidR="000E5292">
        <w:rPr>
          <w:rFonts w:eastAsia="Arial"/>
        </w:rPr>
        <w:t xml:space="preserve"> </w:t>
      </w:r>
    </w:p>
    <w:p w14:paraId="5F049F85" w14:textId="004BDAE3" w:rsidR="00A74675" w:rsidRPr="00C8439B" w:rsidRDefault="00A74675" w:rsidP="00A74675">
      <w:pPr>
        <w:pStyle w:val="Heading2"/>
      </w:pPr>
      <w:bookmarkStart w:id="63" w:name="_Toc71844905"/>
      <w:bookmarkStart w:id="64" w:name="_Toc77817615"/>
      <w:r>
        <w:t>Compose Instructions</w:t>
      </w:r>
    </w:p>
    <w:p w14:paraId="4F689844" w14:textId="7918DAA7" w:rsidR="00A74675" w:rsidRDefault="00A74675" w:rsidP="00A74675">
      <w:pPr>
        <w:rPr>
          <w:rFonts w:eastAsia="Arial"/>
        </w:rPr>
      </w:pPr>
      <w:bookmarkStart w:id="65" w:name="_Hlk92679165"/>
      <w:r>
        <w:rPr>
          <w:rFonts w:eastAsia="Arial"/>
          <w:noProof/>
        </w:rPr>
        <w:drawing>
          <wp:anchor distT="0" distB="0" distL="114300" distR="114300" simplePos="0" relativeHeight="251812864" behindDoc="1" locked="0" layoutInCell="1" allowOverlap="1" wp14:anchorId="5AA0BA25" wp14:editId="5D11D21D">
            <wp:simplePos x="0" y="0"/>
            <wp:positionH relativeFrom="column">
              <wp:posOffset>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Pr="00611CE6">
        <w:rPr>
          <w:rFonts w:eastAsia="Arial"/>
        </w:rPr>
        <w:t xml:space="preserve">You will </w:t>
      </w:r>
      <w:bookmarkEnd w:id="65"/>
      <w:r>
        <w:rPr>
          <w:rFonts w:eastAsia="Arial"/>
        </w:rPr>
        <w:t>create instructions for how to prepare, grow, select, or serve food. Your project can be a recipe, but you are not limited to recipes. You can also focus on topics such as how to pair a beer with a meal, how to harvest strawberries, how to choose the fresh produce, or how to season a cast iron skillet.</w:t>
      </w:r>
    </w:p>
    <w:p w14:paraId="7AA65891" w14:textId="77777777" w:rsidR="00A74675" w:rsidRDefault="00A74675" w:rsidP="00A74675">
      <w:pPr>
        <w:rPr>
          <w:rFonts w:eastAsia="Arial"/>
        </w:rPr>
      </w:pPr>
      <w:r>
        <w:rPr>
          <w:rFonts w:eastAsia="Arial"/>
        </w:rPr>
        <w:t>You will write numbered steps, using action verbs in the imperative mood. Your project will include photos or illustrations demonstrating the steps.</w:t>
      </w:r>
    </w:p>
    <w:p w14:paraId="5BCE98E9" w14:textId="76302D47" w:rsidR="00A74675" w:rsidRPr="00EF3870" w:rsidRDefault="00A74675" w:rsidP="00A74675">
      <w:pPr>
        <w:pStyle w:val="Heading2"/>
      </w:pPr>
      <w:r>
        <w:t>Pitch</w:t>
      </w:r>
      <w:r w:rsidRPr="00EF3870">
        <w:rPr>
          <w:spacing w:val="84"/>
        </w:rPr>
        <w:t xml:space="preserve"> </w:t>
      </w:r>
      <w:r w:rsidRPr="00EF3870">
        <w:rPr>
          <w:w w:val="108"/>
        </w:rPr>
        <w:t>Your</w:t>
      </w:r>
      <w:r w:rsidRPr="00EF3870">
        <w:rPr>
          <w:spacing w:val="-9"/>
          <w:w w:val="108"/>
        </w:rPr>
        <w:t xml:space="preserve"> </w:t>
      </w:r>
      <w:bookmarkEnd w:id="63"/>
      <w:bookmarkEnd w:id="64"/>
      <w:r>
        <w:rPr>
          <w:w w:val="108"/>
        </w:rPr>
        <w:t>Recommendation Report Topic</w:t>
      </w:r>
    </w:p>
    <w:p w14:paraId="1FCD02EE" w14:textId="3145FDAC" w:rsidR="00A74675" w:rsidRDefault="00A74675" w:rsidP="00A74675">
      <w:pPr>
        <w:rPr>
          <w:rFonts w:eastAsia="Arial"/>
        </w:rPr>
      </w:pPr>
      <w:r>
        <w:rPr>
          <w:rFonts w:eastAsia="Arial"/>
          <w:noProof/>
        </w:rPr>
        <w:drawing>
          <wp:anchor distT="0" distB="0" distL="114300" distR="114300" simplePos="0" relativeHeight="251810816" behindDoc="1" locked="0" layoutInCell="1" allowOverlap="1" wp14:anchorId="7C59E8D4" wp14:editId="37A77D36">
            <wp:simplePos x="0" y="0"/>
            <wp:positionH relativeFrom="column">
              <wp:posOffset>5362575</wp:posOffset>
            </wp:positionH>
            <wp:positionV relativeFrom="paragraph">
              <wp:posOffset>40640</wp:posOffset>
            </wp:positionV>
            <wp:extent cx="914400" cy="914400"/>
            <wp:effectExtent l="0" t="0" r="0" b="0"/>
            <wp:wrapSquare wrapText="bothSides"/>
            <wp:docPr id="58" name="Picture 5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eastAsia="Arial"/>
        </w:rPr>
        <w:t xml:space="preserve">You will pitch your recommendation topic in a </w:t>
      </w:r>
      <w:r>
        <w:t>video presentation</w:t>
      </w:r>
      <w:r>
        <w:rPr>
          <w:rFonts w:eastAsia="Arial"/>
        </w:rPr>
        <w:t xml:space="preserve"> that describes your topic. </w:t>
      </w:r>
      <w:r>
        <w:t xml:space="preserve">Your video should be 3 to 5 minutes </w:t>
      </w:r>
      <w:r w:rsidRPr="000D46F7">
        <w:t>long and should show either yourself talking to the audience or slides that illustrate your story</w:t>
      </w:r>
      <w:r>
        <w:t>.</w:t>
      </w:r>
    </w:p>
    <w:p w14:paraId="16F62799" w14:textId="77777777" w:rsidR="00A74675" w:rsidRPr="0072521E" w:rsidRDefault="00A74675" w:rsidP="00A74675">
      <w:pPr>
        <w:rPr>
          <w:rFonts w:eastAsia="Arial"/>
        </w:rPr>
      </w:pPr>
      <w:r>
        <w:rPr>
          <w:rFonts w:eastAsia="Arial"/>
        </w:rPr>
        <w:t>You will explain your topic, why you chose it, and why your readers will be interested. The presentation should also include details on your planned research on the topic and be accompanied by a transcript.</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5CBB76F8" w14:textId="2FA8EE8C" w:rsidR="0072521E" w:rsidRDefault="00B96BA3" w:rsidP="00611CE6">
      <w:pPr>
        <w:rPr>
          <w:rFonts w:eastAsia="Arial"/>
        </w:rPr>
      </w:pPr>
      <w:bookmarkStart w:id="68" w:name="_Hlk92679415"/>
      <w:r>
        <w:rPr>
          <w:rFonts w:eastAsia="Arial"/>
          <w:noProof/>
        </w:rPr>
        <w:drawing>
          <wp:anchor distT="0" distB="0" distL="114300" distR="114300" simplePos="0" relativeHeight="251788288" behindDoc="1" locked="0" layoutInCell="1" allowOverlap="1" wp14:anchorId="61804918" wp14:editId="411D7592">
            <wp:simplePos x="0" y="0"/>
            <wp:positionH relativeFrom="column">
              <wp:posOffset>0</wp:posOffset>
            </wp:positionH>
            <wp:positionV relativeFrom="paragraph">
              <wp:posOffset>38735</wp:posOffset>
            </wp:positionV>
            <wp:extent cx="914400" cy="914400"/>
            <wp:effectExtent l="0" t="0" r="0" b="0"/>
            <wp:wrapTight wrapText="bothSides">
              <wp:wrapPolygon edited="1">
                <wp:start x="0" y="0"/>
                <wp:lineTo x="0" y="35325"/>
                <wp:lineTo x="21600" y="28800"/>
                <wp:lineTo x="21150" y="20250"/>
                <wp:lineTo x="21150" y="0"/>
                <wp:lineTo x="14400" y="0"/>
                <wp:lineTo x="0" y="0"/>
              </wp:wrapPolygon>
            </wp:wrapTight>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8"/>
    <w:p w14:paraId="5B209E0E" w14:textId="17C1C89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sidR="00981F05" w:rsidRPr="0072521E">
        <w:br w:type="page"/>
      </w:r>
    </w:p>
    <w:p w14:paraId="2D69C608" w14:textId="1C328EA1" w:rsidR="009928FD" w:rsidRPr="00392B80" w:rsidRDefault="00C03C11" w:rsidP="005705E5">
      <w:pPr>
        <w:pStyle w:val="Heading1"/>
      </w:pPr>
      <w:bookmarkStart w:id="69" w:name="_Toc103729017"/>
      <w:bookmarkStart w:id="70" w:name="_Toc104155371"/>
      <w:bookmarkStart w:id="71" w:name="_Toc109781575"/>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8"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9"/>
      <w:bookmarkEnd w:id="70"/>
      <w:bookmarkEnd w:id="71"/>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2" w:name="_Toc71844910"/>
      <w:bookmarkStart w:id="73" w:name="_Toc77817620"/>
      <w:r w:rsidRPr="0096167E">
        <w:t>What Is a Module?</w:t>
      </w:r>
      <w:bookmarkEnd w:id="72"/>
      <w:bookmarkEnd w:id="73"/>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9"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4" w:name="_Toc71844911"/>
      <w:bookmarkStart w:id="75" w:name="_Toc77817621"/>
      <w:r w:rsidRPr="00C8439B">
        <w:t>What’s Inside the Bucket?</w:t>
      </w:r>
      <w:bookmarkEnd w:id="74"/>
      <w:bookmarkEnd w:id="75"/>
    </w:p>
    <w:p w14:paraId="2C372256" w14:textId="68B401AF" w:rsidR="009928FD" w:rsidRPr="007213CB" w:rsidRDefault="00234713" w:rsidP="00CE1941">
      <w:pPr>
        <w:pStyle w:val="Heading3"/>
        <w:spacing w:before="240"/>
      </w:pPr>
      <w:bookmarkStart w:id="76" w:name="_Toc71844912"/>
      <w:bookmarkStart w:id="77" w:name="_Toc77817622"/>
      <w:r w:rsidRPr="007213CB">
        <w:t xml:space="preserve">The </w:t>
      </w:r>
      <w:r w:rsidR="004134C3" w:rsidRPr="007213CB">
        <w:t>Instructions</w:t>
      </w:r>
      <w:r w:rsidRPr="007213CB">
        <w:t xml:space="preserve"> Page</w:t>
      </w:r>
      <w:bookmarkEnd w:id="76"/>
      <w:bookmarkEnd w:id="77"/>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0">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58618ED7" w:rsidR="00555ED8" w:rsidRPr="001B400E" w:rsidRDefault="00555ED8" w:rsidP="00DB6D14">
      <w:pPr>
        <w:pStyle w:val="ListParagraph"/>
        <w:numPr>
          <w:ilvl w:val="0"/>
          <w:numId w:val="2"/>
        </w:numPr>
        <w:spacing w:before="120" w:after="120"/>
        <w:contextualSpacing w:val="0"/>
      </w:pPr>
      <w:r>
        <w:t xml:space="preserve">Sections on what you need to read, to write, to </w:t>
      </w:r>
      <w:r w:rsidR="008670C3">
        <w:t>check</w:t>
      </w:r>
      <w:r>
        <w:t xml:space="preserve">, and to </w:t>
      </w:r>
      <w:r w:rsidR="008670C3">
        <w:t>assess</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8" w:name="_Toc71844913"/>
      <w:bookmarkStart w:id="79" w:name="_Toc77817623"/>
      <w:r w:rsidRPr="00AB76A5">
        <w:t>Activities for the Week</w:t>
      </w:r>
      <w:bookmarkEnd w:id="78"/>
      <w:bookmarkEnd w:id="79"/>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7187254B"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w:t>
      </w:r>
      <w:r w:rsidR="008670C3">
        <w:t xml:space="preserve"> surveys to </w:t>
      </w:r>
      <w:r w:rsidR="00765133">
        <w:t>tell or show me how you are doing</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0" w:name="_Toc103729019"/>
      <w:bookmarkStart w:id="81" w:name="_Toc104155372"/>
      <w:bookmarkStart w:id="82" w:name="_Toc109781576"/>
      <w:r w:rsidRPr="005705E5">
        <w:lastRenderedPageBreak/>
        <w:t xml:space="preserve">How </w:t>
      </w:r>
      <w:r w:rsidR="00FD1348" w:rsidRPr="005705E5">
        <w:t>Assessment</w:t>
      </w:r>
      <w:r w:rsidRPr="005705E5">
        <w:t xml:space="preserve"> Works</w:t>
      </w:r>
      <w:bookmarkEnd w:id="80"/>
      <w:bookmarkEnd w:id="81"/>
      <w:bookmarkEnd w:id="82"/>
      <w:r w:rsidRPr="005705E5">
        <w:t xml:space="preserve"> </w:t>
      </w:r>
    </w:p>
    <w:p w14:paraId="0D2083C6" w14:textId="339CB87B" w:rsidR="00F96F7C" w:rsidRDefault="00442A70" w:rsidP="001A6B5F">
      <w:pPr>
        <w:spacing w:after="120"/>
      </w:pPr>
      <w:bookmarkStart w:id="83"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1A6B5F">
      <w:pPr>
        <w:spacing w:after="120"/>
      </w:pPr>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5" w:history="1">
        <w:r w:rsidRPr="00BA29D6">
          <w:rPr>
            <w:rStyle w:val="Hyperlink"/>
          </w:rPr>
          <w:t>Undergraduate Honor System</w:t>
        </w:r>
      </w:hyperlink>
      <w:r w:rsidR="00BA29D6">
        <w:t xml:space="preserve"> and </w:t>
      </w:r>
      <w:r>
        <w:t xml:space="preserve">the </w:t>
      </w:r>
      <w:hyperlink r:id="rId56" w:history="1">
        <w:r w:rsidRPr="00936146">
          <w:rPr>
            <w:rStyle w:val="Hyperlink"/>
          </w:rPr>
          <w:t>Principles of Community</w:t>
        </w:r>
      </w:hyperlink>
      <w:r>
        <w:t>.</w:t>
      </w:r>
    </w:p>
    <w:p w14:paraId="33BE75F0" w14:textId="2777F63D" w:rsidR="00B0547A" w:rsidRDefault="002F0961" w:rsidP="001A6B5F">
      <w:pPr>
        <w:pStyle w:val="ListParagraph"/>
        <w:numPr>
          <w:ilvl w:val="0"/>
          <w:numId w:val="14"/>
        </w:numPr>
        <w:spacing w:after="12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1A6B5F">
      <w:pPr>
        <w:pStyle w:val="ListParagraph"/>
        <w:numPr>
          <w:ilvl w:val="0"/>
          <w:numId w:val="15"/>
        </w:numPr>
        <w:spacing w:after="120"/>
      </w:pPr>
      <w:r>
        <w:t xml:space="preserve">Does not </w:t>
      </w:r>
      <w:r w:rsidR="009C125B">
        <w:t>fulfill</w:t>
      </w:r>
      <w:r>
        <w:t xml:space="preserve"> the criteria for the assignment.</w:t>
      </w:r>
    </w:p>
    <w:p w14:paraId="14E5F16B" w14:textId="5A1B6FBF" w:rsidR="00E7437D" w:rsidRDefault="00E7437D" w:rsidP="001A6B5F">
      <w:pPr>
        <w:spacing w:after="120"/>
        <w:ind w:right="-180"/>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1A6B5F">
      <w:pPr>
        <w:pStyle w:val="ListParagraph"/>
        <w:numPr>
          <w:ilvl w:val="0"/>
          <w:numId w:val="21"/>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1A6B5F">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4DDBB83" w:rsidR="00442A70" w:rsidRDefault="005E313B" w:rsidP="001A6B5F">
      <w:pPr>
        <w:spacing w:after="120"/>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6490329D" w:rsidR="00502898" w:rsidRPr="00617E6A" w:rsidRDefault="005E313B" w:rsidP="009D0D5D">
            <w:pPr>
              <w:ind w:left="-30"/>
              <w:rPr>
                <w:b w:val="0"/>
                <w:bCs w:val="0"/>
              </w:rPr>
            </w:pPr>
            <w:r w:rsidRPr="00617E6A">
              <w:rPr>
                <w:b w:val="0"/>
                <w:bCs w:val="0"/>
              </w:rPr>
              <w:t>Full Draft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4" w:name="_Toc103729020"/>
      <w:bookmarkStart w:id="85" w:name="_Toc104155373"/>
      <w:bookmarkStart w:id="86" w:name="_Toc109781577"/>
      <w:r>
        <w:lastRenderedPageBreak/>
        <w:t xml:space="preserve">How </w:t>
      </w:r>
      <w:r w:rsidR="00F52EB2" w:rsidRPr="00C8439B">
        <w:t>Course Grade</w:t>
      </w:r>
      <w:r>
        <w:t>s Are Calculated</w:t>
      </w:r>
      <w:bookmarkEnd w:id="84"/>
      <w:bookmarkEnd w:id="85"/>
      <w:bookmarkEnd w:id="86"/>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r>
        <w:t xml:space="preserve">Effort Expectations </w:t>
      </w:r>
      <w:r w:rsidR="00BA315A">
        <w:t xml:space="preserve">Contract </w:t>
      </w:r>
      <w:r>
        <w:t>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49EB9835" w:rsidR="00C54638"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6768B31B" w14:textId="54EF8C85" w:rsidR="004147C5" w:rsidRDefault="004147C5"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04EEA62F" w14:textId="34823F50" w:rsidR="00F73D6A" w:rsidRPr="007156BC" w:rsidRDefault="0056747A"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Surveys</w:t>
            </w:r>
          </w:p>
          <w:p w14:paraId="529BDFA3" w14:textId="06B9E4DA" w:rsidR="00C54638" w:rsidRPr="007156BC" w:rsidRDefault="004147C5" w:rsidP="002E5A2B">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Weekly Activities (including</w:t>
            </w:r>
            <w:r w:rsidR="002E5A2B">
              <w:t xml:space="preserve"> </w:t>
            </w:r>
            <w:r>
              <w:t>Try-Its</w:t>
            </w:r>
            <w:r w:rsidR="002E5A2B">
              <w:t xml:space="preserve"> &amp; </w:t>
            </w:r>
            <w:r>
              <w:t>Self-Checks</w:t>
            </w:r>
            <w:r w:rsidR="002E5A2B">
              <w:t>)</w:t>
            </w:r>
          </w:p>
        </w:tc>
      </w:tr>
      <w:tr w:rsidR="00C54638" w:rsidRPr="007156BC" w14:paraId="05DBFDAB"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1A977855"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7B0267">
              <w:t>five</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6D10DB06"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62AF9B0C" w14:textId="3E09568D" w:rsidR="00C54638" w:rsidRPr="007156BC" w:rsidRDefault="00C54638" w:rsidP="002E5A2B">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rsidR="002E5A2B">
              <w:t>Weekly Activities</w:t>
            </w:r>
            <w:r w:rsidR="0056747A">
              <w:t xml:space="preserve"> (including Try-Its &amp; Self-Checks)</w:t>
            </w:r>
          </w:p>
        </w:tc>
      </w:tr>
      <w:tr w:rsidR="00C54638" w:rsidRPr="007156BC" w14:paraId="0AF7DB36"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59C3B30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7B0267">
              <w:t>five</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202258EE" w:rsidR="00C54638" w:rsidRDefault="007B0267"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5E6746C3"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 xml:space="preserve">75% of the Check-In </w:t>
            </w:r>
            <w:r w:rsidR="007B0267">
              <w:t>Surveys</w:t>
            </w:r>
          </w:p>
          <w:p w14:paraId="67A04805" w14:textId="0ACB930C" w:rsidR="00C54638" w:rsidRPr="007156BC" w:rsidRDefault="00C54638" w:rsidP="0056747A">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r w:rsidR="0056747A">
              <w:t xml:space="preserve"> (including Try-Its &amp; Self-Checks)</w:t>
            </w:r>
          </w:p>
        </w:tc>
      </w:tr>
      <w:tr w:rsidR="00C54638" w:rsidRPr="007156BC" w14:paraId="7E676836"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1A69E9DB"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7B0267">
              <w:t>five</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1FA2EC92"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Two</w:t>
            </w:r>
            <w:r w:rsidR="00666F4F">
              <w:t xml:space="preserve"> </w:t>
            </w:r>
            <w:r w:rsidR="00C54638">
              <w:t>Full Draft</w:t>
            </w:r>
            <w:r w:rsidR="00C54638" w:rsidRPr="007156BC">
              <w:t xml:space="preserve"> Submissions</w:t>
            </w:r>
          </w:p>
          <w:p w14:paraId="7A496652" w14:textId="59CFD15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 xml:space="preserve">Check-In </w:t>
            </w:r>
            <w:r w:rsidR="007B0267">
              <w:t>Surveys</w:t>
            </w:r>
          </w:p>
          <w:p w14:paraId="6CE73EF7" w14:textId="57E6D0F1" w:rsidR="007B0267" w:rsidRPr="007156BC" w:rsidRDefault="00C54638" w:rsidP="007B0267">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56747A">
              <w:t xml:space="preserve"> (including Try-Its &amp; Self-Checks)</w:t>
            </w:r>
          </w:p>
        </w:tc>
      </w:tr>
      <w:tr w:rsidR="00C54638" w:rsidRPr="007156BC" w14:paraId="2179A7CA"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69E3469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56747A">
              <w:t>five</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6F01E9A4"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 xml:space="preserve">Check-In </w:t>
            </w:r>
            <w:r w:rsidR="007B0267">
              <w:t>Surveys</w:t>
            </w:r>
          </w:p>
          <w:p w14:paraId="3C6C4AAD" w14:textId="6288CBE1"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56747A">
              <w:t xml:space="preserve"> (including Try-Its &amp; Self-Checks)</w:t>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7" w:name="_Toc71844939"/>
      <w:bookmarkStart w:id="88" w:name="_Hlk92679480"/>
      <w:r>
        <w:br w:type="page"/>
      </w:r>
    </w:p>
    <w:bookmarkEnd w:id="87"/>
    <w:bookmarkEnd w:id="88"/>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0BD041AA"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23728E">
        <w:rPr>
          <w:rFonts w:ascii="Acherus Grotesque Light" w:hAnsi="Acherus Grotesque Light" w:cs="Calibri"/>
          <w:color w:val="333333"/>
          <w:sz w:val="20"/>
          <w:szCs w:val="20"/>
        </w:rPr>
        <w:br/>
      </w:r>
      <w:r w:rsidR="0023728E">
        <w:rPr>
          <w:rFonts w:ascii="Acherus Grotesque Light" w:hAnsi="Acherus Grotesque Light" w:cs="Calibri"/>
          <w:color w:val="333333"/>
          <w:sz w:val="20"/>
          <w:szCs w:val="20"/>
        </w:rPr>
        <w:br/>
      </w:r>
      <w:r w:rsidR="0023728E">
        <w:rPr>
          <w:rFonts w:ascii="Acherus Grotesque Light" w:hAnsi="Acherus Grotesque Light" w:cs="Calibri"/>
          <w:noProof/>
          <w:color w:val="333333"/>
          <w:sz w:val="20"/>
          <w:szCs w:val="20"/>
        </w:rPr>
        <w:drawing>
          <wp:inline distT="0" distB="0" distL="0" distR="0" wp14:anchorId="62488957" wp14:editId="3C1D5086">
            <wp:extent cx="5484929" cy="206654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4929" cy="2066544"/>
                    </a:xfrm>
                    <a:prstGeom prst="rect">
                      <a:avLst/>
                    </a:prstGeom>
                  </pic:spPr>
                </pic:pic>
              </a:graphicData>
            </a:graphic>
          </wp:inline>
        </w:drawing>
      </w:r>
    </w:p>
    <w:p w14:paraId="6B71C568" w14:textId="05BF53D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686B1281"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1355D1">
        <w:rPr>
          <w:rFonts w:ascii="Acherus Grotesque Light" w:hAnsi="Acherus Grotesque Light" w:cs="Arial"/>
          <w:color w:val="333333"/>
          <w:sz w:val="20"/>
          <w:szCs w:val="20"/>
        </w:rPr>
        <w:t>B</w:t>
      </w:r>
      <w:r w:rsidR="002F71AD">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30410214" w14:textId="4227B55E" w:rsidR="00F52EB2" w:rsidRDefault="00F52EB2" w:rsidP="00F52EB2">
      <w:pPr>
        <w:pStyle w:val="Heading3"/>
      </w:pPr>
      <w:bookmarkStart w:id="89" w:name="_Toc77817649"/>
      <w:r>
        <w:t xml:space="preserve">Midterm </w:t>
      </w:r>
      <w:r w:rsidR="00484D1F">
        <w:t>Feedback</w:t>
      </w:r>
      <w:r>
        <w:t xml:space="preserve"> Report</w:t>
      </w:r>
      <w:bookmarkEnd w:id="89"/>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421C9277" w:rsidR="008C51F3" w:rsidRDefault="008C51F3" w:rsidP="00EB3086">
      <w:r>
        <w:t xml:space="preserve">Your Midterm Feedback Report is a snapshot of a moment in time. </w:t>
      </w:r>
      <w:r w:rsidRPr="008C51F3">
        <w:t xml:space="preserve">As you continue working in the course, the numbers will change. You can check the Grades page at any time to see the percentages for your work and compare them to the Effort Expectations </w:t>
      </w:r>
      <w:r w:rsidR="001355D1">
        <w:t xml:space="preserve">Contract </w:t>
      </w:r>
      <w:r w:rsidRPr="008C51F3">
        <w:t>for Each Grade Level</w:t>
      </w:r>
      <w:r>
        <w:t>, using the instructions in the Checking Your Progress section above.</w:t>
      </w:r>
    </w:p>
    <w:p w14:paraId="6C467E6D" w14:textId="436E48C7" w:rsidR="00F52EB2" w:rsidRDefault="008C51F3" w:rsidP="00F52EB2">
      <w:pPr>
        <w:pStyle w:val="Heading3"/>
      </w:pPr>
      <w:bookmarkStart w:id="90" w:name="_Toc77817650"/>
      <w:r>
        <w:lastRenderedPageBreak/>
        <w:t>Optional Final Exam:</w:t>
      </w:r>
      <w:r w:rsidR="00F52EB2">
        <w:t xml:space="preserve"> Performance Review</w:t>
      </w:r>
      <w:bookmarkEnd w:id="90"/>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1FC5E012"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 December 14, 2022</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r w:rsidR="0072350F" w:rsidRPr="0072350F">
        <w:rPr>
          <w:rFonts w:ascii="Acherus Grotesque Light" w:hAnsi="Acherus Grotesque Light" w:cs="Calibri"/>
          <w:sz w:val="20"/>
          <w:szCs w:val="20"/>
        </w:rPr>
        <w:t>Make-ups and extensions must be approved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1" w:name="_Toc103729021"/>
      <w:bookmarkStart w:id="92" w:name="_Toc104155374"/>
      <w:bookmarkStart w:id="93" w:name="_Toc109781578"/>
      <w:bookmarkEnd w:id="83"/>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1"/>
      <w:bookmarkEnd w:id="92"/>
      <w:bookmarkEnd w:id="93"/>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4" w:name="_Toc71844934"/>
      <w:bookmarkStart w:id="95" w:name="_Toc77817642"/>
      <w:r w:rsidRPr="0062620F">
        <w:t>Focus on Ideas (Not Mistakes)</w:t>
      </w:r>
      <w:bookmarkEnd w:id="94"/>
      <w:bookmarkEnd w:id="95"/>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6" w:name="_Toc71844935"/>
      <w:bookmarkStart w:id="97" w:name="_Toc77817643"/>
      <w:r w:rsidRPr="0062620F">
        <w:t>Write for Yourself (Not for Me)</w:t>
      </w:r>
      <w:bookmarkEnd w:id="96"/>
      <w:bookmarkEnd w:id="97"/>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8" w:name="_Toc71844936"/>
      <w:bookmarkStart w:id="99" w:name="_Toc77817644"/>
      <w:r w:rsidRPr="0062620F">
        <w:t>Take Risks (Don’t Play It Safe)</w:t>
      </w:r>
      <w:bookmarkEnd w:id="98"/>
      <w:bookmarkEnd w:id="99"/>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0" w:name="_Toc71844937"/>
      <w:bookmarkStart w:id="101" w:name="_Toc77817645"/>
      <w:r w:rsidRPr="0062620F">
        <w:t>Have a Do-Over (No Penalty)</w:t>
      </w:r>
      <w:bookmarkEnd w:id="100"/>
      <w:bookmarkEnd w:id="101"/>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2" w:name="_Toc71844938"/>
      <w:bookmarkStart w:id="103" w:name="_Toc77817646"/>
      <w:r w:rsidRPr="0062620F">
        <w:t xml:space="preserve">Put </w:t>
      </w:r>
      <w:r>
        <w:t>i</w:t>
      </w:r>
      <w:r w:rsidRPr="0062620F">
        <w:t>n the Effort (No Pain, No Gain)</w:t>
      </w:r>
      <w:bookmarkEnd w:id="102"/>
      <w:bookmarkEnd w:id="103"/>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4" w:name="fn1"/>
      <w:bookmarkEnd w:id="104"/>
      <w:r>
        <w:br w:type="page"/>
      </w:r>
    </w:p>
    <w:p w14:paraId="27A37406" w14:textId="14CA2204" w:rsidR="00FD1348" w:rsidRDefault="00FA2D85" w:rsidP="00141880">
      <w:pPr>
        <w:pStyle w:val="Heading1"/>
      </w:pPr>
      <w:bookmarkStart w:id="105" w:name="_Toc103729022"/>
      <w:bookmarkStart w:id="106" w:name="_Toc104155375"/>
      <w:bookmarkStart w:id="107" w:name="_Toc109781579"/>
      <w:r>
        <w:lastRenderedPageBreak/>
        <w:t xml:space="preserve">Tips for </w:t>
      </w:r>
      <w:r w:rsidR="00FD1348" w:rsidRPr="00037D95">
        <w:t>Succe</w:t>
      </w:r>
      <w:r>
        <w:t>ss</w:t>
      </w:r>
      <w:bookmarkEnd w:id="105"/>
      <w:bookmarkEnd w:id="106"/>
      <w:bookmarkEnd w:id="107"/>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5F49CC4"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83653" w14:textId="77777777" w:rsidR="00684379" w:rsidRDefault="00684379" w:rsidP="00F32DB7">
      <w:r>
        <w:separator/>
      </w:r>
    </w:p>
  </w:endnote>
  <w:endnote w:type="continuationSeparator" w:id="0">
    <w:p w14:paraId="0164990D" w14:textId="77777777" w:rsidR="00684379" w:rsidRDefault="00684379"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9F2E3" w14:textId="77777777" w:rsidR="00684379" w:rsidRDefault="00684379" w:rsidP="00F32DB7">
      <w:r>
        <w:separator/>
      </w:r>
    </w:p>
  </w:footnote>
  <w:footnote w:type="continuationSeparator" w:id="0">
    <w:p w14:paraId="36AA5373" w14:textId="77777777" w:rsidR="00684379" w:rsidRDefault="00684379"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 w:numId="24" w16cid:durableId="1141845421">
    <w:abstractNumId w:val="1"/>
  </w:num>
  <w:num w:numId="25" w16cid:durableId="1514227944">
    <w:abstractNumId w:val="1"/>
  </w:num>
  <w:num w:numId="26" w16cid:durableId="1935356423">
    <w:abstractNumId w:val="1"/>
  </w:num>
  <w:num w:numId="27" w16cid:durableId="1790390818">
    <w:abstractNumId w:val="1"/>
  </w:num>
  <w:num w:numId="28" w16cid:durableId="1117528075">
    <w:abstractNumId w:val="1"/>
  </w:num>
  <w:num w:numId="29" w16cid:durableId="1773280299">
    <w:abstractNumId w:val="1"/>
  </w:num>
  <w:num w:numId="30" w16cid:durableId="1456605440">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3E82"/>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54A5"/>
    <w:rsid w:val="000777A5"/>
    <w:rsid w:val="00077C32"/>
    <w:rsid w:val="00084664"/>
    <w:rsid w:val="0008647E"/>
    <w:rsid w:val="000908FA"/>
    <w:rsid w:val="00093015"/>
    <w:rsid w:val="000931B7"/>
    <w:rsid w:val="00095CE5"/>
    <w:rsid w:val="000A3470"/>
    <w:rsid w:val="000A54B7"/>
    <w:rsid w:val="000A57CD"/>
    <w:rsid w:val="000B3147"/>
    <w:rsid w:val="000B3709"/>
    <w:rsid w:val="000B474D"/>
    <w:rsid w:val="000B6B6D"/>
    <w:rsid w:val="000C0FFB"/>
    <w:rsid w:val="000C299A"/>
    <w:rsid w:val="000C4904"/>
    <w:rsid w:val="000C6843"/>
    <w:rsid w:val="000D0465"/>
    <w:rsid w:val="000D1962"/>
    <w:rsid w:val="000D1FCD"/>
    <w:rsid w:val="000D46F7"/>
    <w:rsid w:val="000D7767"/>
    <w:rsid w:val="000E1741"/>
    <w:rsid w:val="000E28A0"/>
    <w:rsid w:val="000E2CB2"/>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D1"/>
    <w:rsid w:val="001355FA"/>
    <w:rsid w:val="00135868"/>
    <w:rsid w:val="00136AB8"/>
    <w:rsid w:val="001376F4"/>
    <w:rsid w:val="00141880"/>
    <w:rsid w:val="001425A3"/>
    <w:rsid w:val="00147359"/>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1A3C"/>
    <w:rsid w:val="001A3C64"/>
    <w:rsid w:val="001A456B"/>
    <w:rsid w:val="001A5207"/>
    <w:rsid w:val="001A5D3D"/>
    <w:rsid w:val="001A6B5F"/>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28E"/>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B7064"/>
    <w:rsid w:val="002C233F"/>
    <w:rsid w:val="002C475C"/>
    <w:rsid w:val="002D00A0"/>
    <w:rsid w:val="002D2F42"/>
    <w:rsid w:val="002D529A"/>
    <w:rsid w:val="002D57A6"/>
    <w:rsid w:val="002D7260"/>
    <w:rsid w:val="002E01AE"/>
    <w:rsid w:val="002E5796"/>
    <w:rsid w:val="002E594E"/>
    <w:rsid w:val="002E5A2B"/>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351E"/>
    <w:rsid w:val="00325BE7"/>
    <w:rsid w:val="003269D5"/>
    <w:rsid w:val="003301FE"/>
    <w:rsid w:val="003323CE"/>
    <w:rsid w:val="00334A8F"/>
    <w:rsid w:val="00335461"/>
    <w:rsid w:val="00342DB7"/>
    <w:rsid w:val="003453D3"/>
    <w:rsid w:val="00357DD9"/>
    <w:rsid w:val="003605E7"/>
    <w:rsid w:val="003711C2"/>
    <w:rsid w:val="003734CB"/>
    <w:rsid w:val="00374532"/>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B1209"/>
    <w:rsid w:val="003B1400"/>
    <w:rsid w:val="003B356F"/>
    <w:rsid w:val="003B448B"/>
    <w:rsid w:val="003B7DFC"/>
    <w:rsid w:val="003C13B4"/>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7C5"/>
    <w:rsid w:val="00414AF8"/>
    <w:rsid w:val="00415951"/>
    <w:rsid w:val="00416B40"/>
    <w:rsid w:val="00416F7C"/>
    <w:rsid w:val="00420ADC"/>
    <w:rsid w:val="00424A17"/>
    <w:rsid w:val="004251C2"/>
    <w:rsid w:val="004312C2"/>
    <w:rsid w:val="004326A7"/>
    <w:rsid w:val="004344F3"/>
    <w:rsid w:val="0043525A"/>
    <w:rsid w:val="0043556B"/>
    <w:rsid w:val="00436F31"/>
    <w:rsid w:val="00441AE6"/>
    <w:rsid w:val="00442A70"/>
    <w:rsid w:val="004444E7"/>
    <w:rsid w:val="00453CCA"/>
    <w:rsid w:val="004572C5"/>
    <w:rsid w:val="00466034"/>
    <w:rsid w:val="00470054"/>
    <w:rsid w:val="00470B3B"/>
    <w:rsid w:val="00470EC5"/>
    <w:rsid w:val="0047409D"/>
    <w:rsid w:val="004763B4"/>
    <w:rsid w:val="0047740D"/>
    <w:rsid w:val="004776B1"/>
    <w:rsid w:val="00477AC3"/>
    <w:rsid w:val="0048046F"/>
    <w:rsid w:val="00480E91"/>
    <w:rsid w:val="00484D1F"/>
    <w:rsid w:val="00485637"/>
    <w:rsid w:val="004979DA"/>
    <w:rsid w:val="00497C68"/>
    <w:rsid w:val="00497DE9"/>
    <w:rsid w:val="00497E96"/>
    <w:rsid w:val="00497FD6"/>
    <w:rsid w:val="004A1169"/>
    <w:rsid w:val="004A5EEC"/>
    <w:rsid w:val="004A5EF7"/>
    <w:rsid w:val="004A7145"/>
    <w:rsid w:val="004B0361"/>
    <w:rsid w:val="004B0DC7"/>
    <w:rsid w:val="004B0E70"/>
    <w:rsid w:val="004B1687"/>
    <w:rsid w:val="004B6DB8"/>
    <w:rsid w:val="004C0993"/>
    <w:rsid w:val="004C3336"/>
    <w:rsid w:val="004D32FA"/>
    <w:rsid w:val="004D64B5"/>
    <w:rsid w:val="004D77CA"/>
    <w:rsid w:val="004D78F5"/>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2A1D"/>
    <w:rsid w:val="00537520"/>
    <w:rsid w:val="0054056F"/>
    <w:rsid w:val="005413AB"/>
    <w:rsid w:val="00541A09"/>
    <w:rsid w:val="005435F2"/>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6747A"/>
    <w:rsid w:val="005705E5"/>
    <w:rsid w:val="00570B16"/>
    <w:rsid w:val="00572972"/>
    <w:rsid w:val="005736C6"/>
    <w:rsid w:val="00577778"/>
    <w:rsid w:val="0058040E"/>
    <w:rsid w:val="00581659"/>
    <w:rsid w:val="00582977"/>
    <w:rsid w:val="00582A7E"/>
    <w:rsid w:val="005851D5"/>
    <w:rsid w:val="005864FC"/>
    <w:rsid w:val="00594CF7"/>
    <w:rsid w:val="00596DD8"/>
    <w:rsid w:val="005972BD"/>
    <w:rsid w:val="005A038D"/>
    <w:rsid w:val="005A4CA1"/>
    <w:rsid w:val="005A5384"/>
    <w:rsid w:val="005A6274"/>
    <w:rsid w:val="005B339B"/>
    <w:rsid w:val="005B5F54"/>
    <w:rsid w:val="005B795F"/>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436A"/>
    <w:rsid w:val="0061594D"/>
    <w:rsid w:val="00617651"/>
    <w:rsid w:val="00617E6A"/>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66F4F"/>
    <w:rsid w:val="00672400"/>
    <w:rsid w:val="00672D0E"/>
    <w:rsid w:val="006763A2"/>
    <w:rsid w:val="00677104"/>
    <w:rsid w:val="00682806"/>
    <w:rsid w:val="00682BE7"/>
    <w:rsid w:val="00683E2D"/>
    <w:rsid w:val="00684379"/>
    <w:rsid w:val="00687DAD"/>
    <w:rsid w:val="00690B3A"/>
    <w:rsid w:val="00695A64"/>
    <w:rsid w:val="00696060"/>
    <w:rsid w:val="00697159"/>
    <w:rsid w:val="0069762B"/>
    <w:rsid w:val="006A0C96"/>
    <w:rsid w:val="006A24E4"/>
    <w:rsid w:val="006B0A88"/>
    <w:rsid w:val="006B4A07"/>
    <w:rsid w:val="006B5AAE"/>
    <w:rsid w:val="006B79F6"/>
    <w:rsid w:val="006C0F10"/>
    <w:rsid w:val="006C141F"/>
    <w:rsid w:val="006C75AF"/>
    <w:rsid w:val="006C7B7D"/>
    <w:rsid w:val="006D4745"/>
    <w:rsid w:val="006D536F"/>
    <w:rsid w:val="006D703E"/>
    <w:rsid w:val="006D7B00"/>
    <w:rsid w:val="006E23EE"/>
    <w:rsid w:val="006E2F72"/>
    <w:rsid w:val="006E305C"/>
    <w:rsid w:val="006E43EE"/>
    <w:rsid w:val="006E51A3"/>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05408"/>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70409"/>
    <w:rsid w:val="0077085B"/>
    <w:rsid w:val="00771A6E"/>
    <w:rsid w:val="00772B10"/>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6C3"/>
    <w:rsid w:val="007D16B1"/>
    <w:rsid w:val="007D4095"/>
    <w:rsid w:val="007D4AED"/>
    <w:rsid w:val="007D548E"/>
    <w:rsid w:val="007D5AB7"/>
    <w:rsid w:val="007D5E36"/>
    <w:rsid w:val="007E648A"/>
    <w:rsid w:val="007E65AE"/>
    <w:rsid w:val="007F32CE"/>
    <w:rsid w:val="007F3630"/>
    <w:rsid w:val="007F39A6"/>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3DBA"/>
    <w:rsid w:val="008473CF"/>
    <w:rsid w:val="00847812"/>
    <w:rsid w:val="0085037C"/>
    <w:rsid w:val="00851F76"/>
    <w:rsid w:val="008530FE"/>
    <w:rsid w:val="0085472A"/>
    <w:rsid w:val="008565CA"/>
    <w:rsid w:val="008579C4"/>
    <w:rsid w:val="00861DA8"/>
    <w:rsid w:val="008670C3"/>
    <w:rsid w:val="00870C18"/>
    <w:rsid w:val="00875B89"/>
    <w:rsid w:val="00876B8F"/>
    <w:rsid w:val="00877DF6"/>
    <w:rsid w:val="008818F6"/>
    <w:rsid w:val="00883008"/>
    <w:rsid w:val="00883EDB"/>
    <w:rsid w:val="00890556"/>
    <w:rsid w:val="0089729B"/>
    <w:rsid w:val="00897F94"/>
    <w:rsid w:val="008A0820"/>
    <w:rsid w:val="008A322D"/>
    <w:rsid w:val="008A57B7"/>
    <w:rsid w:val="008A5DDD"/>
    <w:rsid w:val="008A6E72"/>
    <w:rsid w:val="008B4AEF"/>
    <w:rsid w:val="008B7282"/>
    <w:rsid w:val="008C02E2"/>
    <w:rsid w:val="008C51F3"/>
    <w:rsid w:val="008C7964"/>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43C0"/>
    <w:rsid w:val="0093462C"/>
    <w:rsid w:val="00935126"/>
    <w:rsid w:val="00936146"/>
    <w:rsid w:val="00941EDD"/>
    <w:rsid w:val="00950DF7"/>
    <w:rsid w:val="009511AF"/>
    <w:rsid w:val="009546BC"/>
    <w:rsid w:val="0096167E"/>
    <w:rsid w:val="00964845"/>
    <w:rsid w:val="009654B0"/>
    <w:rsid w:val="0096613D"/>
    <w:rsid w:val="009678B5"/>
    <w:rsid w:val="009707D8"/>
    <w:rsid w:val="00973987"/>
    <w:rsid w:val="00975B22"/>
    <w:rsid w:val="009803D7"/>
    <w:rsid w:val="00981F05"/>
    <w:rsid w:val="00986F04"/>
    <w:rsid w:val="00987281"/>
    <w:rsid w:val="009877BE"/>
    <w:rsid w:val="009919A6"/>
    <w:rsid w:val="009922FB"/>
    <w:rsid w:val="009928FD"/>
    <w:rsid w:val="009940F9"/>
    <w:rsid w:val="00995EE8"/>
    <w:rsid w:val="009A34BF"/>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0AE8"/>
    <w:rsid w:val="00A0187C"/>
    <w:rsid w:val="00A0455F"/>
    <w:rsid w:val="00A04B7C"/>
    <w:rsid w:val="00A04D66"/>
    <w:rsid w:val="00A10374"/>
    <w:rsid w:val="00A10D54"/>
    <w:rsid w:val="00A157E8"/>
    <w:rsid w:val="00A16CC2"/>
    <w:rsid w:val="00A170D5"/>
    <w:rsid w:val="00A175C8"/>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0E3B"/>
    <w:rsid w:val="00A74675"/>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77C9A"/>
    <w:rsid w:val="00B83379"/>
    <w:rsid w:val="00B86A7B"/>
    <w:rsid w:val="00B90FE2"/>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0707"/>
    <w:rsid w:val="00C313F2"/>
    <w:rsid w:val="00C36F51"/>
    <w:rsid w:val="00C44D33"/>
    <w:rsid w:val="00C4512C"/>
    <w:rsid w:val="00C53573"/>
    <w:rsid w:val="00C54638"/>
    <w:rsid w:val="00C62942"/>
    <w:rsid w:val="00C6479D"/>
    <w:rsid w:val="00C67056"/>
    <w:rsid w:val="00C67607"/>
    <w:rsid w:val="00C721E6"/>
    <w:rsid w:val="00C739CD"/>
    <w:rsid w:val="00C82E19"/>
    <w:rsid w:val="00C83C16"/>
    <w:rsid w:val="00C8439B"/>
    <w:rsid w:val="00C84730"/>
    <w:rsid w:val="00C9115A"/>
    <w:rsid w:val="00C92704"/>
    <w:rsid w:val="00C946D7"/>
    <w:rsid w:val="00CA06E6"/>
    <w:rsid w:val="00CA7003"/>
    <w:rsid w:val="00CA78EC"/>
    <w:rsid w:val="00CB22EB"/>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1937"/>
    <w:rsid w:val="00D123B0"/>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95CC3"/>
    <w:rsid w:val="00DA0B11"/>
    <w:rsid w:val="00DA17D4"/>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2C4F"/>
    <w:rsid w:val="00DE39CE"/>
    <w:rsid w:val="00DE4B37"/>
    <w:rsid w:val="00DE61FC"/>
    <w:rsid w:val="00DE7D5B"/>
    <w:rsid w:val="00DF0065"/>
    <w:rsid w:val="00DF0471"/>
    <w:rsid w:val="00DF0B20"/>
    <w:rsid w:val="00DF1FBA"/>
    <w:rsid w:val="00DF2B62"/>
    <w:rsid w:val="00DF5E73"/>
    <w:rsid w:val="00DF728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420D"/>
    <w:rsid w:val="00E7437D"/>
    <w:rsid w:val="00E76D8F"/>
    <w:rsid w:val="00E8025E"/>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61F"/>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50F1"/>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3D6A"/>
    <w:rsid w:val="00F76EF8"/>
    <w:rsid w:val="00F8104A"/>
    <w:rsid w:val="00F82A6F"/>
    <w:rsid w:val="00F83707"/>
    <w:rsid w:val="00F83A08"/>
    <w:rsid w:val="00F8510B"/>
    <w:rsid w:val="00F91CBF"/>
    <w:rsid w:val="00F935C3"/>
    <w:rsid w:val="00F96F7C"/>
    <w:rsid w:val="00FA0356"/>
    <w:rsid w:val="00FA2D85"/>
    <w:rsid w:val="00FB12E4"/>
    <w:rsid w:val="00FB2FB8"/>
    <w:rsid w:val="00FB59B6"/>
    <w:rsid w:val="00FC00AD"/>
    <w:rsid w:val="00FC0358"/>
    <w:rsid w:val="00FC1566"/>
    <w:rsid w:val="00FC30C5"/>
    <w:rsid w:val="00FC34AD"/>
    <w:rsid w:val="00FC4DCE"/>
    <w:rsid w:val="00FC51BA"/>
    <w:rsid w:val="00FC5A49"/>
    <w:rsid w:val="00FC6C49"/>
    <w:rsid w:val="00FC6FB4"/>
    <w:rsid w:val="00FD1348"/>
    <w:rsid w:val="00FD2239"/>
    <w:rsid w:val="00FD492D"/>
    <w:rsid w:val="00FE03D7"/>
    <w:rsid w:val="00FE0D47"/>
    <w:rsid w:val="00FE0D99"/>
    <w:rsid w:val="00FE3146"/>
    <w:rsid w:val="00FE34F7"/>
    <w:rsid w:val="00FE352B"/>
    <w:rsid w:val="00FE647B"/>
    <w:rsid w:val="00FF14DF"/>
    <w:rsid w:val="00FF208D"/>
    <w:rsid w:val="00FF24B9"/>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8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sv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6.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6996" TargetMode="Externa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www.inclusive.vt.edu/Programs/vtpoc0.html" TargetMode="External"/><Relationship Id="rId64" Type="http://schemas.openxmlformats.org/officeDocument/2006/relationships/image" Target="media/image39.png"/><Relationship Id="rId69" Type="http://schemas.openxmlformats.org/officeDocument/2006/relationships/image" Target="media/image44.png"/><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2.png"/><Relationship Id="rId10" Type="http://schemas.openxmlformats.org/officeDocument/2006/relationships/hyperlink" Target="https://canvas.vt.edu/courses/156996"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hyperlink" Target="https://docs.google.com/document/d/1E7bWUo4QbbEglPSfkj52LB5WhDIQGgAkQCvLcwYOv84/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hyperlink" Target="https://achieve.macmillanlearning.com/courses/n9xeq6" TargetMode="External"/><Relationship Id="rId50" Type="http://schemas.openxmlformats.org/officeDocument/2006/relationships/image" Target="media/image27.png"/><Relationship Id="rId55" Type="http://schemas.openxmlformats.org/officeDocument/2006/relationships/hyperlink" Target="http://www.honorsystem.vt.edu/"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5.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6527</TotalTime>
  <Pages>14</Pages>
  <Words>4296</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126</cp:revision>
  <cp:lastPrinted>2022-07-24T08:02:00Z</cp:lastPrinted>
  <dcterms:created xsi:type="dcterms:W3CDTF">2021-12-08T09:52:00Z</dcterms:created>
  <dcterms:modified xsi:type="dcterms:W3CDTF">2022-08-14T05:20:00Z</dcterms:modified>
</cp:coreProperties>
</file>