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of Contents</w:t>
      </w:r>
    </w:p>
    <w:p>
      <w:r>
        <w:rPr>
          <w:sz w:val="24"/>
        </w:rPr>
        <w:t>Technical Writing Course Policies</w:t>
      </w:r>
    </w:p>
    <w:p>
      <w:r>
        <w:rPr>
          <w:sz w:val="24"/>
        </w:rPr>
        <w:t>Policies (listed alphabetically)</w:t>
      </w:r>
    </w:p>
    <w:p>
      <w:pPr>
        <w:ind w:left="400"/>
      </w:pPr>
      <w:r>
        <w:rPr>
          <w:sz w:val="24"/>
        </w:rPr>
        <w:t>Absences &amp; Missed Work</w:t>
      </w:r>
    </w:p>
    <w:p>
      <w:pPr>
        <w:ind w:left="400"/>
      </w:pPr>
      <w:r>
        <w:rPr>
          <w:sz w:val="24"/>
        </w:rPr>
        <w:t>About Your Teacher</w:t>
      </w:r>
    </w:p>
    <w:p>
      <w:pPr>
        <w:ind w:left="400"/>
      </w:pPr>
      <w:r>
        <w:rPr>
          <w:sz w:val="24"/>
        </w:rPr>
        <w:t>Accessibility</w:t>
      </w:r>
    </w:p>
    <w:p>
      <w:pPr>
        <w:ind w:left="400"/>
      </w:pPr>
      <w:r>
        <w:rPr>
          <w:sz w:val="24"/>
        </w:rPr>
        <w:t>Anonymous Use of Student Texts</w:t>
      </w:r>
    </w:p>
    <w:p>
      <w:pPr>
        <w:ind w:left="400"/>
      </w:pPr>
      <w:r>
        <w:rPr>
          <w:sz w:val="24"/>
        </w:rPr>
        <w:t>Backup</w:t>
      </w:r>
    </w:p>
    <w:p>
      <w:pPr>
        <w:ind w:left="400"/>
      </w:pPr>
      <w:r>
        <w:rPr>
          <w:sz w:val="24"/>
        </w:rPr>
        <w:t>Canvas Policies</w:t>
      </w:r>
    </w:p>
    <w:p>
      <w:pPr>
        <w:ind w:left="400"/>
      </w:pPr>
      <w:r>
        <w:rPr>
          <w:sz w:val="24"/>
        </w:rPr>
        <w:t>Contact Info</w:t>
      </w:r>
    </w:p>
    <w:p>
      <w:pPr>
        <w:ind w:left="400"/>
      </w:pPr>
      <w:r>
        <w:rPr>
          <w:sz w:val="24"/>
        </w:rPr>
        <w:t>Course Expectations</w:t>
      </w:r>
    </w:p>
    <w:p>
      <w:pPr>
        <w:ind w:left="800"/>
      </w:pPr>
      <w:r>
        <w:rPr>
          <w:sz w:val="24"/>
        </w:rPr>
        <w:t>My Responsibilities in this Course</w:t>
      </w:r>
    </w:p>
    <w:p>
      <w:pPr>
        <w:ind w:left="800"/>
      </w:pPr>
      <w:r>
        <w:rPr>
          <w:sz w:val="24"/>
        </w:rPr>
        <w:t>Your Responsibilities in this Course</w:t>
      </w:r>
    </w:p>
    <w:p>
      <w:pPr>
        <w:ind w:left="400"/>
      </w:pPr>
      <w:r>
        <w:rPr>
          <w:sz w:val="24"/>
        </w:rPr>
        <w:t>Early Work Policy</w:t>
      </w:r>
    </w:p>
    <w:p>
      <w:pPr>
        <w:ind w:left="400"/>
      </w:pPr>
      <w:r>
        <w:rPr>
          <w:sz w:val="24"/>
        </w:rPr>
        <w:t>Honor Code</w:t>
      </w:r>
    </w:p>
    <w:p>
      <w:pPr>
        <w:ind w:left="400"/>
      </w:pPr>
      <w:r>
        <w:rPr>
          <w:sz w:val="24"/>
        </w:rPr>
        <w:t>Incomplete Course Grade</w:t>
      </w:r>
    </w:p>
    <w:p>
      <w:pPr>
        <w:ind w:left="400"/>
      </w:pPr>
      <w:r>
        <w:rPr>
          <w:sz w:val="24"/>
        </w:rPr>
        <w:t>Interruptions in the Course</w:t>
      </w:r>
    </w:p>
    <w:p>
      <w:pPr>
        <w:ind w:left="400"/>
      </w:pPr>
      <w:r>
        <w:rPr>
          <w:sz w:val="24"/>
        </w:rPr>
        <w:t>Late Policy &amp; Grace Periods</w:t>
      </w:r>
    </w:p>
    <w:p>
      <w:pPr>
        <w:ind w:left="400"/>
      </w:pPr>
      <w:r>
        <w:rPr>
          <w:sz w:val="24"/>
        </w:rPr>
        <w:t>Learner Support</w:t>
      </w:r>
    </w:p>
    <w:p>
      <w:pPr>
        <w:ind w:left="800"/>
      </w:pPr>
      <w:r>
        <w:rPr>
          <w:sz w:val="24"/>
        </w:rPr>
        <w:t>Primary Contacts for Mental or Physical Well-Being</w:t>
      </w:r>
    </w:p>
    <w:p>
      <w:pPr>
        <w:ind w:left="800"/>
      </w:pPr>
      <w:r>
        <w:rPr>
          <w:sz w:val="24"/>
        </w:rPr>
        <w:t>Academic Support Services</w:t>
      </w:r>
    </w:p>
    <w:p>
      <w:pPr>
        <w:ind w:left="800"/>
      </w:pPr>
      <w:r>
        <w:rPr>
          <w:sz w:val="24"/>
        </w:rPr>
        <w:t>Virginia Tech Official Accessibility Policy</w:t>
      </w:r>
    </w:p>
    <w:p>
      <w:pPr>
        <w:ind w:left="800"/>
      </w:pPr>
      <w:r>
        <w:rPr>
          <w:sz w:val="24"/>
        </w:rPr>
        <w:t>Accommodations for Special Needs</w:t>
      </w:r>
    </w:p>
    <w:p>
      <w:pPr>
        <w:ind w:left="800"/>
      </w:pPr>
      <w:r>
        <w:rPr>
          <w:sz w:val="24"/>
        </w:rPr>
        <w:t>Library Assistance</w:t>
      </w:r>
    </w:p>
    <w:p>
      <w:pPr>
        <w:ind w:left="800"/>
      </w:pPr>
      <w:r>
        <w:rPr>
          <w:sz w:val="24"/>
        </w:rPr>
        <w:t>Technical Support</w:t>
      </w:r>
    </w:p>
    <w:p>
      <w:pPr>
        <w:ind w:left="800"/>
      </w:pPr>
      <w:r>
        <w:rPr>
          <w:sz w:val="24"/>
        </w:rPr>
        <w:t>Writing Support</w:t>
      </w:r>
    </w:p>
    <w:p>
      <w:pPr>
        <w:ind w:left="400"/>
      </w:pPr>
      <w:r>
        <w:rPr>
          <w:sz w:val="24"/>
        </w:rPr>
        <w:t>Principles of Community</w:t>
      </w:r>
    </w:p>
    <w:p>
      <w:pPr>
        <w:ind w:left="400"/>
      </w:pPr>
      <w:r>
        <w:rPr>
          <w:sz w:val="24"/>
        </w:rPr>
        <w:t>Privacy</w:t>
      </w:r>
    </w:p>
    <w:p>
      <w:pPr>
        <w:ind w:left="400"/>
      </w:pPr>
      <w:r>
        <w:rPr>
          <w:sz w:val="24"/>
        </w:rPr>
        <w:t>Program Assessment</w:t>
      </w:r>
    </w:p>
    <w:p>
      <w:pPr>
        <w:ind w:left="400"/>
      </w:pPr>
      <w:r>
        <w:rPr>
          <w:sz w:val="24"/>
        </w:rPr>
        <w:t>Religious Holidays &amp; Events</w:t>
      </w:r>
    </w:p>
    <w:p>
      <w:pPr>
        <w:ind w:left="400"/>
      </w:pPr>
      <w:r>
        <w:rPr>
          <w:sz w:val="24"/>
        </w:rPr>
        <w:t>Technology</w:t>
      </w:r>
    </w:p>
    <w:p>
      <w:pPr>
        <w:ind w:left="400"/>
      </w:pPr>
      <w:r>
        <w:rPr>
          <w:sz w:val="24"/>
        </w:rPr>
        <w:t>Mobile Access Disclaimer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