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W w:w="16509" w:type="dxa"/>
        <w:tblLook w:val="04A0" w:firstRow="1" w:lastRow="0" w:firstColumn="1" w:lastColumn="0" w:noHBand="0" w:noVBand="1"/>
      </w:tblPr>
      <w:tblGrid>
        <w:gridCol w:w="1734"/>
        <w:gridCol w:w="1894"/>
        <w:gridCol w:w="1682"/>
        <w:gridCol w:w="960"/>
        <w:gridCol w:w="1768"/>
        <w:gridCol w:w="960"/>
        <w:gridCol w:w="1764"/>
        <w:gridCol w:w="960"/>
        <w:gridCol w:w="1403"/>
        <w:gridCol w:w="960"/>
        <w:gridCol w:w="1464"/>
        <w:gridCol w:w="960"/>
      </w:tblGrid>
      <w:tr w:rsidR="009F05AE" w:rsidRPr="009F05AE" w14:paraId="48489C46" w14:textId="77777777" w:rsidTr="009F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B52BA10" w14:textId="3D40A6E3" w:rsidR="0076604C" w:rsidRPr="009F05AE" w:rsidRDefault="003730C7" w:rsidP="009F05AE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Criteria</w:t>
            </w:r>
          </w:p>
        </w:tc>
        <w:tc>
          <w:tcPr>
            <w:tcW w:w="2610" w:type="dxa"/>
          </w:tcPr>
          <w:p w14:paraId="6FB8C104" w14:textId="7D9CFE5C" w:rsidR="0076604C" w:rsidRPr="009F05AE" w:rsidRDefault="003730C7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LongDesc</w:t>
            </w:r>
          </w:p>
        </w:tc>
        <w:tc>
          <w:tcPr>
            <w:tcW w:w="1490" w:type="dxa"/>
            <w:hideMark/>
          </w:tcPr>
          <w:p w14:paraId="1DD1A20D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Rating1</w:t>
            </w:r>
          </w:p>
        </w:tc>
        <w:tc>
          <w:tcPr>
            <w:tcW w:w="960" w:type="dxa"/>
            <w:noWrap/>
            <w:hideMark/>
          </w:tcPr>
          <w:p w14:paraId="0E42A045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Pts1</w:t>
            </w:r>
          </w:p>
        </w:tc>
        <w:tc>
          <w:tcPr>
            <w:tcW w:w="960" w:type="dxa"/>
            <w:noWrap/>
            <w:hideMark/>
          </w:tcPr>
          <w:p w14:paraId="2D0B3ED9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Rating2</w:t>
            </w:r>
          </w:p>
        </w:tc>
        <w:tc>
          <w:tcPr>
            <w:tcW w:w="960" w:type="dxa"/>
            <w:noWrap/>
            <w:hideMark/>
          </w:tcPr>
          <w:p w14:paraId="2376E51F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Pts2</w:t>
            </w:r>
          </w:p>
        </w:tc>
        <w:tc>
          <w:tcPr>
            <w:tcW w:w="1228" w:type="dxa"/>
            <w:noWrap/>
            <w:hideMark/>
          </w:tcPr>
          <w:p w14:paraId="2340AB62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Rating3</w:t>
            </w:r>
          </w:p>
        </w:tc>
        <w:tc>
          <w:tcPr>
            <w:tcW w:w="960" w:type="dxa"/>
            <w:noWrap/>
            <w:hideMark/>
          </w:tcPr>
          <w:p w14:paraId="02FB8F45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Pts3</w:t>
            </w:r>
          </w:p>
        </w:tc>
        <w:tc>
          <w:tcPr>
            <w:tcW w:w="1131" w:type="dxa"/>
            <w:noWrap/>
            <w:hideMark/>
          </w:tcPr>
          <w:p w14:paraId="07B3F42E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Rating4</w:t>
            </w:r>
          </w:p>
        </w:tc>
        <w:tc>
          <w:tcPr>
            <w:tcW w:w="960" w:type="dxa"/>
            <w:noWrap/>
            <w:hideMark/>
          </w:tcPr>
          <w:p w14:paraId="1DAB3F57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Pts4</w:t>
            </w:r>
          </w:p>
        </w:tc>
        <w:tc>
          <w:tcPr>
            <w:tcW w:w="960" w:type="dxa"/>
            <w:noWrap/>
            <w:hideMark/>
          </w:tcPr>
          <w:p w14:paraId="4DA9A0AC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Rating5</w:t>
            </w:r>
          </w:p>
        </w:tc>
        <w:tc>
          <w:tcPr>
            <w:tcW w:w="960" w:type="dxa"/>
            <w:noWrap/>
            <w:hideMark/>
          </w:tcPr>
          <w:p w14:paraId="7F85BA4A" w14:textId="77777777" w:rsidR="0076604C" w:rsidRPr="009F05AE" w:rsidRDefault="0076604C" w:rsidP="009F0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kern w:val="0"/>
                <w14:ligatures w14:val="none"/>
              </w:rPr>
              <w:t>Pts5</w:t>
            </w:r>
          </w:p>
        </w:tc>
      </w:tr>
      <w:tr w:rsidR="0076604C" w:rsidRPr="0076604C" w14:paraId="28A3B63C" w14:textId="77777777" w:rsidTr="009F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9FF8C8" w14:textId="3782522F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Basic Information for Report’s Primary Reader</w:t>
            </w:r>
          </w:p>
        </w:tc>
        <w:tc>
          <w:tcPr>
            <w:tcW w:w="2610" w:type="dxa"/>
          </w:tcPr>
          <w:p w14:paraId="2817D1D8" w14:textId="5210108C" w:rsidR="0076604C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Students identify the Primary Reader of the report, including name, honorific, and mailing address. They explain why this person is the appropriate decision-maker for the report’s topic.</w:t>
            </w:r>
          </w:p>
        </w:tc>
        <w:tc>
          <w:tcPr>
            <w:tcW w:w="1490" w:type="dxa"/>
            <w:hideMark/>
          </w:tcPr>
          <w:p w14:paraId="7DA86BC5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34DA265C" w14:textId="413B6C43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Clearly identifies the reader with full contact details and provides a nuanced, well-reasoned justification for their role as decision-maker.</w:t>
            </w:r>
          </w:p>
        </w:tc>
        <w:tc>
          <w:tcPr>
            <w:tcW w:w="960" w:type="dxa"/>
            <w:noWrap/>
            <w:hideMark/>
          </w:tcPr>
          <w:p w14:paraId="2FFE5790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14CB2D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4B71F55F" w14:textId="29C34A4D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Provides full reader information and a clear explanation of the reader’s appropriateness for the report.</w:t>
            </w:r>
          </w:p>
        </w:tc>
        <w:tc>
          <w:tcPr>
            <w:tcW w:w="960" w:type="dxa"/>
            <w:noWrap/>
            <w:hideMark/>
          </w:tcPr>
          <w:p w14:paraId="6DDF10FB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2784D078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219B545D" w14:textId="2D3E5AB8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Includes most of the required information but the justification for choosing the reader is underdeveloped or vague.</w:t>
            </w:r>
          </w:p>
        </w:tc>
        <w:tc>
          <w:tcPr>
            <w:tcW w:w="960" w:type="dxa"/>
            <w:noWrap/>
            <w:hideMark/>
          </w:tcPr>
          <w:p w14:paraId="5F002BE8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52BC8A7C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24A13EFF" w14:textId="26199D2D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Missing key contact details or provides minimal explanation of the reader’s relevance to the topic.</w:t>
            </w:r>
          </w:p>
        </w:tc>
        <w:tc>
          <w:tcPr>
            <w:tcW w:w="960" w:type="dxa"/>
            <w:noWrap/>
            <w:hideMark/>
          </w:tcPr>
          <w:p w14:paraId="58FA7CB3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91F9F3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70AF94B6" w14:textId="77777777" w:rsidR="009F05AE" w:rsidRPr="009F05AE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0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Section is blank or lacks sufficient content to identify the Primary Reader.</w:t>
            </w:r>
          </w:p>
          <w:p w14:paraId="1C8EC47C" w14:textId="77777777" w:rsidR="009F05AE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C147A47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78FE3F26" w14:textId="77777777" w:rsidTr="009F05AE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B92D75E" w14:textId="0F310E72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Social Media</w:t>
            </w:r>
          </w:p>
        </w:tc>
        <w:tc>
          <w:tcPr>
            <w:tcW w:w="2610" w:type="dxa"/>
          </w:tcPr>
          <w:p w14:paraId="3B5CF423" w14:textId="3BC7F642" w:rsidR="0076604C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Students gather public-facing web and social media presence for the Primary Reader, including relevant professional and personal platforms.</w:t>
            </w:r>
          </w:p>
        </w:tc>
        <w:tc>
          <w:tcPr>
            <w:tcW w:w="1490" w:type="dxa"/>
            <w:hideMark/>
          </w:tcPr>
          <w:p w14:paraId="6C62248B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780EA506" w14:textId="0C20E6D4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Lists relevant and credible links to multiple sources; clearly curated to reflect the reader’s digital presence and professional identity.</w:t>
            </w:r>
          </w:p>
        </w:tc>
        <w:tc>
          <w:tcPr>
            <w:tcW w:w="960" w:type="dxa"/>
            <w:noWrap/>
            <w:hideMark/>
          </w:tcPr>
          <w:p w14:paraId="64DDCDDD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6DE1B3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2C2F8CB3" w14:textId="7B34A314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Provides a reasonably complete set of links and accounts, focused on the reader’s professional presence.</w:t>
            </w:r>
          </w:p>
        </w:tc>
        <w:tc>
          <w:tcPr>
            <w:tcW w:w="960" w:type="dxa"/>
            <w:noWrap/>
            <w:hideMark/>
          </w:tcPr>
          <w:p w14:paraId="37357AB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09C6A76A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19B136C4" w14:textId="25113632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Includes some social media or links but may overlook key platforms or contain irrelevant entries.</w:t>
            </w:r>
          </w:p>
        </w:tc>
        <w:tc>
          <w:tcPr>
            <w:tcW w:w="960" w:type="dxa"/>
            <w:noWrap/>
            <w:hideMark/>
          </w:tcPr>
          <w:p w14:paraId="3E8EBBD8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50D6A006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04C9219E" w14:textId="54C5D9B9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Few links or accounts provided; selection appears random or lacks relevance.</w:t>
            </w:r>
          </w:p>
        </w:tc>
        <w:tc>
          <w:tcPr>
            <w:tcW w:w="960" w:type="dxa"/>
            <w:noWrap/>
            <w:hideMark/>
          </w:tcPr>
          <w:p w14:paraId="331B5D33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0E10AC" w14:textId="77777777" w:rsid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3BD34D36" w14:textId="2AA249E3" w:rsidR="009F05AE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No entries or placeholders without content.</w:t>
            </w:r>
          </w:p>
        </w:tc>
        <w:tc>
          <w:tcPr>
            <w:tcW w:w="960" w:type="dxa"/>
            <w:noWrap/>
            <w:hideMark/>
          </w:tcPr>
          <w:p w14:paraId="3445E8BC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7B8F9861" w14:textId="77777777" w:rsidTr="00DC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C98040" w14:textId="09FEB838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Professional Background</w:t>
            </w:r>
          </w:p>
        </w:tc>
        <w:tc>
          <w:tcPr>
            <w:tcW w:w="2610" w:type="dxa"/>
          </w:tcPr>
          <w:p w14:paraId="694A035F" w14:textId="58AF6AED" w:rsidR="0076604C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Students summarize the reader’s job title, education, work history, and responsibilities, especially those relevant to the report topic.</w:t>
            </w:r>
          </w:p>
        </w:tc>
        <w:tc>
          <w:tcPr>
            <w:tcW w:w="1490" w:type="dxa"/>
            <w:hideMark/>
          </w:tcPr>
          <w:p w14:paraId="3420074D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  <w:p w14:paraId="57703178" w14:textId="4BC4D70F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 xml:space="preserve">Offers a comprehensive and insightful summary of the reader’s background, clearly linking it to how the report serves their </w:t>
            </w:r>
            <w:r w:rsidRPr="00D00ECA">
              <w:lastRenderedPageBreak/>
              <w:t>professional needs.</w:t>
            </w:r>
          </w:p>
        </w:tc>
        <w:tc>
          <w:tcPr>
            <w:tcW w:w="960" w:type="dxa"/>
            <w:noWrap/>
            <w:hideMark/>
          </w:tcPr>
          <w:p w14:paraId="0626C04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960" w:type="dxa"/>
            <w:noWrap/>
            <w:hideMark/>
          </w:tcPr>
          <w:p w14:paraId="49ABE766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  <w:p w14:paraId="17AA5A87" w14:textId="7F008997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Covers all required aspects with some attention to the reader’s connection to the report topic.</w:t>
            </w:r>
          </w:p>
        </w:tc>
        <w:tc>
          <w:tcPr>
            <w:tcW w:w="960" w:type="dxa"/>
            <w:noWrap/>
            <w:hideMark/>
          </w:tcPr>
          <w:p w14:paraId="7D5FA98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6000BA53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  <w:p w14:paraId="59F6D078" w14:textId="16F8E702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Contains basic information but may omit details or fail to connect the background to the report’s relevance.</w:t>
            </w:r>
          </w:p>
        </w:tc>
        <w:tc>
          <w:tcPr>
            <w:tcW w:w="960" w:type="dxa"/>
            <w:noWrap/>
            <w:hideMark/>
          </w:tcPr>
          <w:p w14:paraId="6CA86954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22A71F7B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  <w:p w14:paraId="13DD9E46" w14:textId="006F7007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Superficial or incomplete background; lacks connection to the reader’s job or the report.</w:t>
            </w:r>
          </w:p>
        </w:tc>
        <w:tc>
          <w:tcPr>
            <w:tcW w:w="960" w:type="dxa"/>
            <w:noWrap/>
            <w:hideMark/>
          </w:tcPr>
          <w:p w14:paraId="380DA67E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50CF3F9" w14:textId="77777777" w:rsid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  <w:p w14:paraId="7EB8F90D" w14:textId="3CF87891" w:rsidR="00DC791E" w:rsidRPr="0076604C" w:rsidRDefault="00DC791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0ECA">
              <w:t>Most or all subsections are blank or not attempted.</w:t>
            </w:r>
          </w:p>
        </w:tc>
        <w:tc>
          <w:tcPr>
            <w:tcW w:w="960" w:type="dxa"/>
            <w:noWrap/>
            <w:hideMark/>
          </w:tcPr>
          <w:p w14:paraId="19375A4A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6A0B30D1" w14:textId="77777777" w:rsidTr="009F05AE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ED5B6BA" w14:textId="3C8EECA6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Reader’s Relationship to the Topic</w:t>
            </w:r>
          </w:p>
        </w:tc>
        <w:tc>
          <w:tcPr>
            <w:tcW w:w="2610" w:type="dxa"/>
          </w:tcPr>
          <w:p w14:paraId="77CFD037" w14:textId="43613F71" w:rsidR="0076604C" w:rsidRPr="0076604C" w:rsidRDefault="009F05AE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Students assess the reader’s perspective on the group, familiarity with the topic, and level of interest or concern about the website’s usability.</w:t>
            </w:r>
          </w:p>
        </w:tc>
        <w:tc>
          <w:tcPr>
            <w:tcW w:w="1490" w:type="dxa"/>
            <w:hideMark/>
          </w:tcPr>
          <w:p w14:paraId="7A73B53A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</w:tc>
        <w:tc>
          <w:tcPr>
            <w:tcW w:w="960" w:type="dxa"/>
            <w:noWrap/>
            <w:hideMark/>
          </w:tcPr>
          <w:p w14:paraId="43FC7DF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792500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A8D5AA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4BDB707D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</w:tc>
        <w:tc>
          <w:tcPr>
            <w:tcW w:w="960" w:type="dxa"/>
            <w:noWrap/>
            <w:hideMark/>
          </w:tcPr>
          <w:p w14:paraId="3C77519D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4882C49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</w:tc>
        <w:tc>
          <w:tcPr>
            <w:tcW w:w="960" w:type="dxa"/>
            <w:noWrap/>
            <w:hideMark/>
          </w:tcPr>
          <w:p w14:paraId="5BBC6C1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8B474E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</w:tc>
        <w:tc>
          <w:tcPr>
            <w:tcW w:w="960" w:type="dxa"/>
            <w:noWrap/>
            <w:hideMark/>
          </w:tcPr>
          <w:p w14:paraId="083B67D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1393B2F5" w14:textId="77777777" w:rsidTr="009F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A5CA4FB" w14:textId="547E2139" w:rsidR="0076604C" w:rsidRPr="0076604C" w:rsidRDefault="003730C7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 of Audience Profile</w:t>
            </w:r>
          </w:p>
        </w:tc>
        <w:tc>
          <w:tcPr>
            <w:tcW w:w="2610" w:type="dxa"/>
          </w:tcPr>
          <w:p w14:paraId="5F320FF7" w14:textId="1E0EF0CA" w:rsidR="0076604C" w:rsidRPr="0076604C" w:rsidRDefault="009F05AE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  <w:r w:rsidRPr="00D00ECA">
              <w:t>Students synthesize information from earlier sections to make strategic rhetorical choices for the report. They consider tone, language, readability, jargon, and document design.</w:t>
            </w:r>
          </w:p>
        </w:tc>
        <w:tc>
          <w:tcPr>
            <w:tcW w:w="1490" w:type="dxa"/>
            <w:hideMark/>
          </w:tcPr>
          <w:p w14:paraId="1E9B6E5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</w:tc>
        <w:tc>
          <w:tcPr>
            <w:tcW w:w="960" w:type="dxa"/>
            <w:noWrap/>
            <w:hideMark/>
          </w:tcPr>
          <w:p w14:paraId="4BE3EF5E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62D01B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3D63EF4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6D39D162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</w:tc>
        <w:tc>
          <w:tcPr>
            <w:tcW w:w="960" w:type="dxa"/>
            <w:noWrap/>
            <w:hideMark/>
          </w:tcPr>
          <w:p w14:paraId="5E229D07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70EEFC44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</w:tc>
        <w:tc>
          <w:tcPr>
            <w:tcW w:w="960" w:type="dxa"/>
            <w:noWrap/>
            <w:hideMark/>
          </w:tcPr>
          <w:p w14:paraId="1B50BE08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397002B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</w:tc>
        <w:tc>
          <w:tcPr>
            <w:tcW w:w="960" w:type="dxa"/>
            <w:noWrap/>
            <w:hideMark/>
          </w:tcPr>
          <w:p w14:paraId="52EE1B21" w14:textId="77777777" w:rsidR="0076604C" w:rsidRPr="0076604C" w:rsidRDefault="0076604C" w:rsidP="009F0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6604C" w:rsidRPr="0076604C" w14:paraId="07D5B50C" w14:textId="77777777" w:rsidTr="009F05AE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451F0C" w14:textId="51F1DEDE" w:rsidR="0076604C" w:rsidRPr="0076604C" w:rsidRDefault="0076604C" w:rsidP="009F05A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10" w:type="dxa"/>
          </w:tcPr>
          <w:p w14:paraId="0AC4D220" w14:textId="0E62F78B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Calibri"/>
                <w:color w:val="222222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0" w:type="dxa"/>
            <w:hideMark/>
          </w:tcPr>
          <w:p w14:paraId="3BBDC308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Exceeds Expectations</w:t>
            </w:r>
          </w:p>
        </w:tc>
        <w:tc>
          <w:tcPr>
            <w:tcW w:w="960" w:type="dxa"/>
            <w:noWrap/>
            <w:hideMark/>
          </w:tcPr>
          <w:p w14:paraId="79EFE697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6E2326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34718AF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498ACE09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Almost There</w:t>
            </w:r>
          </w:p>
        </w:tc>
        <w:tc>
          <w:tcPr>
            <w:tcW w:w="960" w:type="dxa"/>
            <w:noWrap/>
            <w:hideMark/>
          </w:tcPr>
          <w:p w14:paraId="6D0F0EA7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75B1FF45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Needs Work</w:t>
            </w:r>
          </w:p>
        </w:tc>
        <w:tc>
          <w:tcPr>
            <w:tcW w:w="960" w:type="dxa"/>
            <w:noWrap/>
            <w:hideMark/>
          </w:tcPr>
          <w:p w14:paraId="489AFBC4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B97839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</w:t>
            </w:r>
          </w:p>
        </w:tc>
        <w:tc>
          <w:tcPr>
            <w:tcW w:w="960" w:type="dxa"/>
            <w:noWrap/>
            <w:hideMark/>
          </w:tcPr>
          <w:p w14:paraId="724623BB" w14:textId="77777777" w:rsidR="0076604C" w:rsidRPr="0076604C" w:rsidRDefault="0076604C" w:rsidP="009F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60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0439FC20" w14:textId="77777777" w:rsidR="00247095" w:rsidRDefault="00247095"/>
    <w:sectPr w:rsidR="00247095" w:rsidSect="003730C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B3F"/>
    <w:multiLevelType w:val="multilevel"/>
    <w:tmpl w:val="DC1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C"/>
    <w:rsid w:val="0005210A"/>
    <w:rsid w:val="000B3843"/>
    <w:rsid w:val="00247095"/>
    <w:rsid w:val="003730C7"/>
    <w:rsid w:val="00513A84"/>
    <w:rsid w:val="0076604C"/>
    <w:rsid w:val="007E769B"/>
    <w:rsid w:val="007F11C7"/>
    <w:rsid w:val="00817549"/>
    <w:rsid w:val="008E4FEE"/>
    <w:rsid w:val="009F05AE"/>
    <w:rsid w:val="00CB20B1"/>
    <w:rsid w:val="00DC791E"/>
    <w:rsid w:val="00E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046"/>
  <w15:chartTrackingRefBased/>
  <w15:docId w15:val="{B61745BE-D0D1-4A56-B158-56C073D5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9F05AE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  <w:insideV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2025-03-26T10:59:00Z</dcterms:created>
  <dcterms:modified xsi:type="dcterms:W3CDTF">2025-03-26T11:09:00Z</dcterms:modified>
</cp:coreProperties>
</file>