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5275" w:rsidRDefault="0076719E" w:rsidP="00383804">
      <w:pPr>
        <w:pStyle w:val="Compact"/>
      </w:pPr>
      <w:r>
        <w:t>Transferability of clinical prediction models for early trauma care</w:t>
      </w:r>
    </w:p>
    <w:p w:rsidR="00555275" w:rsidRDefault="00694B1B" w:rsidP="00694B1B">
      <w:pPr>
        <w:pStyle w:val="Author"/>
      </w:pPr>
      <w:r w:rsidRPr="00383804">
        <w:rPr>
          <w:lang w:val="en-GB"/>
        </w:rPr>
        <w:t>x</w:t>
      </w:r>
    </w:p>
    <w:p w:rsidR="00555275" w:rsidRDefault="0076719E">
      <w:pPr>
        <w:pStyle w:val="Abstract"/>
      </w:pPr>
      <w:r>
        <w:rPr>
          <w:b/>
        </w:rPr>
        <w:t>Background:</w:t>
      </w:r>
      <w:r>
        <w:t xml:space="preserve"> </w:t>
      </w:r>
      <w:r w:rsidR="00694B1B">
        <w:t>x</w:t>
      </w:r>
    </w:p>
    <w:p w:rsidR="00555275" w:rsidRDefault="0076719E">
      <w:pPr>
        <w:pStyle w:val="Abstract"/>
      </w:pPr>
      <w:r>
        <w:rPr>
          <w:b/>
        </w:rPr>
        <w:t>Methods:</w:t>
      </w:r>
      <w:r>
        <w:t xml:space="preserve"> </w:t>
      </w:r>
      <w:r w:rsidR="00694B1B">
        <w:t>x</w:t>
      </w:r>
    </w:p>
    <w:p w:rsidR="00555275" w:rsidRDefault="0076719E">
      <w:pPr>
        <w:pStyle w:val="Abstract"/>
      </w:pPr>
      <w:r>
        <w:rPr>
          <w:b/>
        </w:rPr>
        <w:t>Results:</w:t>
      </w:r>
      <w:r>
        <w:t xml:space="preserve"> </w:t>
      </w:r>
      <w:r w:rsidR="00694B1B">
        <w:t>x</w:t>
      </w:r>
    </w:p>
    <w:p w:rsidR="00555275" w:rsidRDefault="0076719E">
      <w:pPr>
        <w:pStyle w:val="Abstract"/>
      </w:pPr>
      <w:r>
        <w:rPr>
          <w:b/>
        </w:rPr>
        <w:t>Conclusions:</w:t>
      </w:r>
      <w:r>
        <w:t xml:space="preserve"> </w:t>
      </w:r>
      <w:r w:rsidR="00694B1B">
        <w:t>x</w:t>
      </w:r>
    </w:p>
    <w:p w:rsidR="00555275" w:rsidRDefault="0076719E">
      <w:pPr>
        <w:pStyle w:val="Abstract"/>
      </w:pPr>
      <w:r>
        <w:rPr>
          <w:b/>
        </w:rPr>
        <w:t>Keywords:</w:t>
      </w:r>
      <w:r>
        <w:t xml:space="preserve"> </w:t>
      </w:r>
      <w:r w:rsidR="00694B1B">
        <w:t>x</w:t>
      </w:r>
    </w:p>
    <w:p w:rsidR="00555275" w:rsidRDefault="0076719E">
      <w:pPr>
        <w:pStyle w:val="Rubrik1"/>
      </w:pPr>
      <w:bookmarkStart w:id="0" w:name="introduction"/>
      <w:bookmarkEnd w:id="0"/>
      <w:r>
        <w:t>Introduction</w:t>
      </w:r>
    </w:p>
    <w:p w:rsidR="00555275" w:rsidRDefault="00694B1B">
      <w:pPr>
        <w:pStyle w:val="Brdtext"/>
      </w:pPr>
      <w:r>
        <w:t>x</w:t>
      </w:r>
    </w:p>
    <w:p w:rsidR="00555275" w:rsidRDefault="0076719E">
      <w:pPr>
        <w:pStyle w:val="Rubrik1"/>
      </w:pPr>
      <w:bookmarkStart w:id="1" w:name="materials-and-methods"/>
      <w:bookmarkEnd w:id="1"/>
      <w:r>
        <w:t>Materials and methods</w:t>
      </w:r>
    </w:p>
    <w:p w:rsidR="00555275" w:rsidRDefault="0076719E">
      <w:pPr>
        <w:pStyle w:val="Rubrik2"/>
      </w:pPr>
      <w:bookmarkStart w:id="2" w:name="study-design"/>
      <w:bookmarkEnd w:id="2"/>
      <w:r>
        <w:t>Study design</w:t>
      </w:r>
    </w:p>
    <w:p w:rsidR="00555275" w:rsidRDefault="00694B1B">
      <w:pPr>
        <w:pStyle w:val="FirstParagraph"/>
      </w:pPr>
      <w:r>
        <w:t>x</w:t>
      </w:r>
    </w:p>
    <w:p w:rsidR="00555275" w:rsidRDefault="0076719E">
      <w:pPr>
        <w:pStyle w:val="Rubrik2"/>
      </w:pPr>
      <w:bookmarkStart w:id="3" w:name="setting"/>
      <w:bookmarkEnd w:id="3"/>
      <w:r>
        <w:t>Setting</w:t>
      </w:r>
    </w:p>
    <w:p w:rsidR="00555275" w:rsidRDefault="00694B1B">
      <w:pPr>
        <w:pStyle w:val="Brdtext"/>
      </w:pPr>
      <w:r>
        <w:t>x</w:t>
      </w:r>
    </w:p>
    <w:p w:rsidR="00555275" w:rsidRDefault="0076719E">
      <w:pPr>
        <w:pStyle w:val="Rubrik2"/>
      </w:pPr>
      <w:bookmarkStart w:id="4" w:name="participants"/>
      <w:bookmarkEnd w:id="4"/>
      <w:r>
        <w:t>Participants</w:t>
      </w:r>
    </w:p>
    <w:p w:rsidR="00555275" w:rsidRDefault="00694B1B">
      <w:pPr>
        <w:pStyle w:val="FirstParagraph"/>
      </w:pPr>
      <w:r>
        <w:t>x</w:t>
      </w:r>
    </w:p>
    <w:p w:rsidR="00555275" w:rsidRDefault="0076719E">
      <w:pPr>
        <w:pStyle w:val="Rubrik2"/>
      </w:pPr>
      <w:bookmarkStart w:id="5" w:name="variables"/>
      <w:bookmarkEnd w:id="5"/>
      <w:r>
        <w:t>Variables</w:t>
      </w:r>
    </w:p>
    <w:p w:rsidR="00555275" w:rsidRDefault="0076719E">
      <w:pPr>
        <w:pStyle w:val="Rubrik3"/>
      </w:pPr>
      <w:bookmarkStart w:id="6" w:name="model-predictors"/>
      <w:bookmarkEnd w:id="6"/>
      <w:r>
        <w:t>Model predictors</w:t>
      </w:r>
    </w:p>
    <w:p w:rsidR="00555275" w:rsidRDefault="00694B1B">
      <w:pPr>
        <w:pStyle w:val="FirstParagraph"/>
      </w:pPr>
      <w:r>
        <w:t>x</w:t>
      </w:r>
    </w:p>
    <w:p w:rsidR="00555275" w:rsidRDefault="0076719E">
      <w:pPr>
        <w:pStyle w:val="Rubrik3"/>
      </w:pPr>
      <w:bookmarkStart w:id="7" w:name="model-outcome"/>
      <w:bookmarkEnd w:id="7"/>
      <w:r>
        <w:t>Model outcome</w:t>
      </w:r>
    </w:p>
    <w:p w:rsidR="00555275" w:rsidRDefault="00694B1B">
      <w:pPr>
        <w:pStyle w:val="FirstParagraph"/>
      </w:pPr>
      <w:r>
        <w:t>x</w:t>
      </w:r>
    </w:p>
    <w:p w:rsidR="00555275" w:rsidRDefault="0076719E">
      <w:pPr>
        <w:pStyle w:val="Rubrik3"/>
      </w:pPr>
      <w:bookmarkStart w:id="8" w:name="participant-characteristics"/>
      <w:bookmarkEnd w:id="8"/>
      <w:r>
        <w:t>Participant characteristics</w:t>
      </w:r>
    </w:p>
    <w:p w:rsidR="00555275" w:rsidRDefault="00694B1B">
      <w:pPr>
        <w:pStyle w:val="FirstParagraph"/>
      </w:pPr>
      <w:r>
        <w:t>x</w:t>
      </w:r>
    </w:p>
    <w:p w:rsidR="00555275" w:rsidRDefault="0076719E">
      <w:pPr>
        <w:pStyle w:val="Rubrik3"/>
      </w:pPr>
      <w:bookmarkStart w:id="9" w:name="study-outcome"/>
      <w:bookmarkEnd w:id="9"/>
      <w:r>
        <w:lastRenderedPageBreak/>
        <w:t>Study outcome</w:t>
      </w:r>
    </w:p>
    <w:p w:rsidR="00555275" w:rsidRDefault="00694B1B">
      <w:pPr>
        <w:pStyle w:val="FirstParagraph"/>
      </w:pPr>
      <w:r>
        <w:t>x</w:t>
      </w:r>
    </w:p>
    <w:p w:rsidR="00555275" w:rsidRDefault="0076719E">
      <w:pPr>
        <w:pStyle w:val="Rubrik2"/>
      </w:pPr>
      <w:bookmarkStart w:id="10" w:name="data-sources-and-measurements"/>
      <w:bookmarkEnd w:id="10"/>
      <w:r>
        <w:t>Data sources and measurements</w:t>
      </w:r>
    </w:p>
    <w:p w:rsidR="00555275" w:rsidRDefault="00694B1B">
      <w:pPr>
        <w:pStyle w:val="FirstParagraph"/>
      </w:pPr>
      <w:r>
        <w:t>x</w:t>
      </w:r>
    </w:p>
    <w:p w:rsidR="00555275" w:rsidRDefault="0076719E">
      <w:pPr>
        <w:pStyle w:val="Rubrik2"/>
      </w:pPr>
      <w:bookmarkStart w:id="11" w:name="bias"/>
      <w:bookmarkEnd w:id="11"/>
      <w:r>
        <w:t>Bias</w:t>
      </w:r>
    </w:p>
    <w:p w:rsidR="00555275" w:rsidRDefault="00694B1B">
      <w:pPr>
        <w:pStyle w:val="FirstParagraph"/>
      </w:pPr>
      <w:r>
        <w:t>x</w:t>
      </w:r>
    </w:p>
    <w:p w:rsidR="00555275" w:rsidRDefault="0076719E">
      <w:pPr>
        <w:pStyle w:val="Rubrik2"/>
      </w:pPr>
      <w:bookmarkStart w:id="12" w:name="study-size"/>
      <w:bookmarkEnd w:id="12"/>
      <w:r>
        <w:t>Study size</w:t>
      </w:r>
    </w:p>
    <w:p w:rsidR="00555275" w:rsidRDefault="00694B1B">
      <w:pPr>
        <w:pStyle w:val="FirstParagraph"/>
      </w:pPr>
      <w:r>
        <w:t>x</w:t>
      </w:r>
    </w:p>
    <w:p w:rsidR="00555275" w:rsidRDefault="0076719E">
      <w:pPr>
        <w:pStyle w:val="Rubrik2"/>
      </w:pPr>
      <w:bookmarkStart w:id="13" w:name="quantitative-variables"/>
      <w:bookmarkEnd w:id="13"/>
      <w:r>
        <w:t>Quantitative variables</w:t>
      </w:r>
    </w:p>
    <w:p w:rsidR="00555275" w:rsidRDefault="00694B1B">
      <w:pPr>
        <w:pStyle w:val="FirstParagraph"/>
      </w:pPr>
      <w:r>
        <w:t>x</w:t>
      </w:r>
    </w:p>
    <w:p w:rsidR="00555275" w:rsidRDefault="0076719E">
      <w:pPr>
        <w:pStyle w:val="Rubrik2"/>
      </w:pPr>
      <w:bookmarkStart w:id="14" w:name="statistical-methods"/>
      <w:bookmarkEnd w:id="14"/>
      <w:r>
        <w:t>Statistical methods</w:t>
      </w:r>
    </w:p>
    <w:p w:rsidR="00555275" w:rsidRDefault="0076719E">
      <w:pPr>
        <w:pStyle w:val="Rubrik3"/>
      </w:pPr>
      <w:bookmarkStart w:id="15" w:name="data-sets"/>
      <w:bookmarkEnd w:id="15"/>
      <w:r>
        <w:t>Data sets</w:t>
      </w:r>
    </w:p>
    <w:p w:rsidR="00555275" w:rsidRDefault="00694B1B">
      <w:pPr>
        <w:pStyle w:val="FirstParagraph"/>
      </w:pPr>
      <w:r>
        <w:t>x</w:t>
      </w:r>
    </w:p>
    <w:p w:rsidR="00555275" w:rsidRDefault="0076719E">
      <w:pPr>
        <w:pStyle w:val="Rubrik3"/>
      </w:pPr>
      <w:bookmarkStart w:id="16" w:name="high-and-low-volume-centres"/>
      <w:bookmarkEnd w:id="16"/>
      <w:r>
        <w:t>High and low volume centres</w:t>
      </w:r>
    </w:p>
    <w:p w:rsidR="00555275" w:rsidRDefault="00694B1B">
      <w:pPr>
        <w:pStyle w:val="FirstParagraph"/>
      </w:pPr>
      <w:r>
        <w:t>x</w:t>
      </w:r>
    </w:p>
    <w:p w:rsidR="00555275" w:rsidRDefault="0076719E">
      <w:pPr>
        <w:pStyle w:val="Rubrik3"/>
      </w:pPr>
      <w:bookmarkStart w:id="17" w:name="metropolitan-and-non-metropolitan-centre"/>
      <w:bookmarkEnd w:id="17"/>
      <w:r>
        <w:t>Metropolitan and non-metropolitan centres</w:t>
      </w:r>
    </w:p>
    <w:p w:rsidR="00555275" w:rsidRDefault="00694B1B">
      <w:pPr>
        <w:pStyle w:val="FirstParagraph"/>
      </w:pPr>
      <w:r>
        <w:t>x</w:t>
      </w:r>
    </w:p>
    <w:p w:rsidR="00555275" w:rsidRDefault="0076719E">
      <w:pPr>
        <w:pStyle w:val="Rubrik3"/>
      </w:pPr>
      <w:bookmarkStart w:id="18" w:name="multi-and-single-centre-data"/>
      <w:bookmarkEnd w:id="18"/>
      <w:r>
        <w:t xml:space="preserve">Multi and single </w:t>
      </w:r>
      <w:proofErr w:type="spellStart"/>
      <w:r>
        <w:t>centre</w:t>
      </w:r>
      <w:proofErr w:type="spellEnd"/>
      <w:r>
        <w:t xml:space="preserve"> data</w:t>
      </w:r>
    </w:p>
    <w:p w:rsidR="00555275" w:rsidRDefault="00694B1B">
      <w:pPr>
        <w:pStyle w:val="FirstParagraph"/>
      </w:pPr>
      <w:r>
        <w:t>x</w:t>
      </w:r>
    </w:p>
    <w:p w:rsidR="00555275" w:rsidRDefault="0076719E">
      <w:pPr>
        <w:pStyle w:val="Rubrik3"/>
      </w:pPr>
      <w:bookmarkStart w:id="19" w:name="individual-centres"/>
      <w:bookmarkEnd w:id="19"/>
      <w:r>
        <w:t>Individual centres</w:t>
      </w:r>
    </w:p>
    <w:p w:rsidR="00555275" w:rsidRDefault="00694B1B">
      <w:pPr>
        <w:pStyle w:val="FirstParagraph"/>
      </w:pPr>
      <w:r>
        <w:t>x</w:t>
      </w:r>
    </w:p>
    <w:p w:rsidR="00555275" w:rsidRDefault="0076719E">
      <w:pPr>
        <w:pStyle w:val="Rubrik3"/>
      </w:pPr>
      <w:bookmarkStart w:id="20" w:name="development-and-validation-sample"/>
      <w:bookmarkEnd w:id="20"/>
      <w:r>
        <w:t>Development and validation sample</w:t>
      </w:r>
    </w:p>
    <w:p w:rsidR="00555275" w:rsidRDefault="00694B1B">
      <w:pPr>
        <w:pStyle w:val="Brdtext"/>
      </w:pPr>
      <w:r>
        <w:t>x</w:t>
      </w:r>
    </w:p>
    <w:p w:rsidR="00555275" w:rsidRDefault="0076719E">
      <w:pPr>
        <w:pStyle w:val="Rubrik3"/>
      </w:pPr>
      <w:bookmarkStart w:id="21" w:name="sequence-of-analysis"/>
      <w:bookmarkEnd w:id="21"/>
      <w:r>
        <w:lastRenderedPageBreak/>
        <w:t>Sequence of analysis</w:t>
      </w:r>
    </w:p>
    <w:p w:rsidR="00555275" w:rsidRDefault="00694B1B">
      <w:pPr>
        <w:pStyle w:val="FirstParagraph"/>
      </w:pPr>
      <w:r>
        <w:t>x</w:t>
      </w:r>
    </w:p>
    <w:p w:rsidR="00555275" w:rsidRDefault="0076719E">
      <w:pPr>
        <w:pStyle w:val="Rubrik3"/>
      </w:pPr>
      <w:bookmarkStart w:id="22" w:name="model-development"/>
      <w:bookmarkEnd w:id="22"/>
      <w:r>
        <w:t>Model development</w:t>
      </w:r>
    </w:p>
    <w:p w:rsidR="00555275" w:rsidRDefault="00694B1B">
      <w:pPr>
        <w:pStyle w:val="FirstParagraph"/>
      </w:pPr>
      <w:r>
        <w:t>x</w:t>
      </w:r>
    </w:p>
    <w:p w:rsidR="00555275" w:rsidRDefault="0076719E">
      <w:pPr>
        <w:pStyle w:val="Rubrik3"/>
      </w:pPr>
      <w:bookmarkStart w:id="23" w:name="model-validation"/>
      <w:bookmarkEnd w:id="23"/>
      <w:r>
        <w:t>Model validation</w:t>
      </w:r>
    </w:p>
    <w:p w:rsidR="00555275" w:rsidRDefault="00694B1B">
      <w:pPr>
        <w:pStyle w:val="FirstParagraph"/>
      </w:pPr>
      <w:r>
        <w:t>x</w:t>
      </w:r>
    </w:p>
    <w:p w:rsidR="00555275" w:rsidRDefault="0076719E">
      <w:pPr>
        <w:pStyle w:val="Rubrik3"/>
      </w:pPr>
      <w:bookmarkStart w:id="24" w:name="model-comparison"/>
      <w:bookmarkEnd w:id="24"/>
      <w:r>
        <w:t>Model comparison</w:t>
      </w:r>
    </w:p>
    <w:p w:rsidR="00555275" w:rsidRDefault="00694B1B">
      <w:pPr>
        <w:pStyle w:val="FirstParagraph"/>
      </w:pPr>
      <w:r>
        <w:t>x</w:t>
      </w:r>
    </w:p>
    <w:p w:rsidR="00555275" w:rsidRDefault="0076719E">
      <w:pPr>
        <w:pStyle w:val="Rubrik3"/>
      </w:pPr>
      <w:bookmarkStart w:id="25" w:name="performance-measures"/>
      <w:bookmarkEnd w:id="25"/>
      <w:r>
        <w:t>Performance measures</w:t>
      </w:r>
    </w:p>
    <w:p w:rsidR="00555275" w:rsidRDefault="00694B1B">
      <w:pPr>
        <w:pStyle w:val="FirstParagraph"/>
      </w:pPr>
      <w:r>
        <w:t>x</w:t>
      </w:r>
    </w:p>
    <w:p w:rsidR="00555275" w:rsidRDefault="0076719E">
      <w:pPr>
        <w:pStyle w:val="Rubrik3"/>
      </w:pPr>
      <w:bookmarkStart w:id="26" w:name="missing-data"/>
      <w:bookmarkEnd w:id="26"/>
      <w:r>
        <w:t>Missing data</w:t>
      </w:r>
    </w:p>
    <w:p w:rsidR="00555275" w:rsidRDefault="00694B1B">
      <w:pPr>
        <w:pStyle w:val="FirstParagraph"/>
      </w:pPr>
      <w:r>
        <w:t>x</w:t>
      </w:r>
    </w:p>
    <w:p w:rsidR="00555275" w:rsidRDefault="0076719E">
      <w:pPr>
        <w:pStyle w:val="Rubrik2"/>
      </w:pPr>
      <w:bookmarkStart w:id="27" w:name="ethical-considerations"/>
      <w:bookmarkEnd w:id="27"/>
      <w:r>
        <w:t>Ethical considerations</w:t>
      </w:r>
    </w:p>
    <w:p w:rsidR="00555275" w:rsidRDefault="00694B1B">
      <w:pPr>
        <w:pStyle w:val="FirstParagraph"/>
      </w:pPr>
      <w:r>
        <w:t>x</w:t>
      </w:r>
    </w:p>
    <w:p w:rsidR="00555275" w:rsidRDefault="0076719E">
      <w:pPr>
        <w:pStyle w:val="Rubrik1"/>
      </w:pPr>
      <w:bookmarkStart w:id="28" w:name="results"/>
      <w:bookmarkEnd w:id="28"/>
      <w:r>
        <w:t>Results</w:t>
      </w:r>
    </w:p>
    <w:p w:rsidR="00555275" w:rsidRDefault="00694B1B">
      <w:pPr>
        <w:pStyle w:val="Brdtext"/>
      </w:pPr>
      <w:r>
        <w:t>x</w:t>
      </w:r>
    </w:p>
    <w:p w:rsidR="00555275" w:rsidRDefault="0076719E">
      <w:pPr>
        <w:pStyle w:val="Rubrik2"/>
      </w:pPr>
      <w:bookmarkStart w:id="29" w:name="development-and-validation"/>
      <w:bookmarkEnd w:id="29"/>
      <w:r>
        <w:t>Development and validation</w:t>
      </w:r>
    </w:p>
    <w:p w:rsidR="00694B1B" w:rsidRDefault="00694B1B" w:rsidP="00694B1B">
      <w:pPr>
        <w:pStyle w:val="Brdtext"/>
      </w:pPr>
      <w:bookmarkStart w:id="30" w:name="comparison"/>
      <w:bookmarkEnd w:id="30"/>
      <w:r>
        <w:t>x</w:t>
      </w:r>
    </w:p>
    <w:p w:rsidR="00555275" w:rsidRDefault="0076719E">
      <w:pPr>
        <w:pStyle w:val="Rubrik2"/>
      </w:pPr>
      <w:r>
        <w:t>Comparison</w:t>
      </w:r>
    </w:p>
    <w:p w:rsidR="00694B1B" w:rsidRDefault="00694B1B" w:rsidP="00694B1B">
      <w:pPr>
        <w:pStyle w:val="Brdtext"/>
      </w:pPr>
      <w:bookmarkStart w:id="31" w:name="discussion"/>
      <w:bookmarkEnd w:id="31"/>
      <w:r>
        <w:t>x</w:t>
      </w:r>
    </w:p>
    <w:p w:rsidR="00555275" w:rsidRDefault="0076719E">
      <w:pPr>
        <w:pStyle w:val="Rubrik1"/>
      </w:pPr>
      <w:r>
        <w:t>Discussion</w:t>
      </w:r>
    </w:p>
    <w:p w:rsidR="00555275" w:rsidRDefault="00694B1B">
      <w:pPr>
        <w:pStyle w:val="Brdtext"/>
      </w:pPr>
      <w:r>
        <w:t>x</w:t>
      </w:r>
    </w:p>
    <w:p w:rsidR="00555275" w:rsidRDefault="0076719E">
      <w:pPr>
        <w:pStyle w:val="Rubrik2"/>
      </w:pPr>
      <w:bookmarkStart w:id="32" w:name="strengths-and-limitations"/>
      <w:bookmarkEnd w:id="32"/>
      <w:r>
        <w:lastRenderedPageBreak/>
        <w:t>Strengths and limitations</w:t>
      </w:r>
    </w:p>
    <w:p w:rsidR="00555275" w:rsidRDefault="00694B1B">
      <w:pPr>
        <w:pStyle w:val="Brdtext"/>
      </w:pPr>
      <w:r>
        <w:t>x</w:t>
      </w:r>
    </w:p>
    <w:p w:rsidR="00555275" w:rsidRDefault="0076719E">
      <w:pPr>
        <w:pStyle w:val="Rubrik2"/>
      </w:pPr>
      <w:bookmarkStart w:id="33" w:name="clinical-applications"/>
      <w:bookmarkEnd w:id="33"/>
      <w:r>
        <w:t>Clinical applications</w:t>
      </w:r>
    </w:p>
    <w:p w:rsidR="00555275" w:rsidRDefault="00694B1B">
      <w:pPr>
        <w:pStyle w:val="Brdtext"/>
      </w:pPr>
      <w:r>
        <w:t>x</w:t>
      </w:r>
    </w:p>
    <w:p w:rsidR="00555275" w:rsidRDefault="0076719E">
      <w:pPr>
        <w:pStyle w:val="Rubrik2"/>
      </w:pPr>
      <w:bookmarkStart w:id="34" w:name="future-studies"/>
      <w:bookmarkEnd w:id="34"/>
      <w:r>
        <w:t>Future studies</w:t>
      </w:r>
    </w:p>
    <w:p w:rsidR="00555275" w:rsidRDefault="00694B1B">
      <w:pPr>
        <w:pStyle w:val="Brdtext"/>
      </w:pPr>
      <w:r>
        <w:t>x</w:t>
      </w:r>
    </w:p>
    <w:p w:rsidR="00555275" w:rsidRDefault="0076719E">
      <w:pPr>
        <w:pStyle w:val="Rubrik2"/>
      </w:pPr>
      <w:bookmarkStart w:id="35" w:name="conclusion"/>
      <w:bookmarkEnd w:id="35"/>
      <w:r>
        <w:t>Conclusion</w:t>
      </w:r>
    </w:p>
    <w:p w:rsidR="00555275" w:rsidRDefault="00694B1B">
      <w:pPr>
        <w:pStyle w:val="FirstParagraph"/>
      </w:pPr>
      <w:r>
        <w:t>x</w:t>
      </w:r>
    </w:p>
    <w:p w:rsidR="00555275" w:rsidRDefault="0076719E">
      <w:pPr>
        <w:pStyle w:val="Rubrik1"/>
      </w:pPr>
      <w:bookmarkStart w:id="36" w:name="references"/>
      <w:bookmarkEnd w:id="36"/>
      <w:r>
        <w:t>References</w:t>
      </w:r>
    </w:p>
    <w:p w:rsidR="00555275" w:rsidRDefault="0076719E">
      <w:pPr>
        <w:pStyle w:val="Litteraturfrteckning"/>
      </w:pPr>
      <w:r>
        <w:t xml:space="preserve">1. Baker T, Gerdin M. The clinical usefulness of prognostic prediction models in critical illness. Eur J Intern Med. </w:t>
      </w:r>
      <w:proofErr w:type="gramStart"/>
      <w:r>
        <w:t>2017;45:37</w:t>
      </w:r>
      <w:proofErr w:type="gramEnd"/>
      <w:r>
        <w:t>–40.</w:t>
      </w:r>
    </w:p>
    <w:p w:rsidR="00555275" w:rsidRDefault="0076719E">
      <w:pPr>
        <w:pStyle w:val="Litteraturfrteckning"/>
      </w:pPr>
      <w:r>
        <w:t xml:space="preserve">2. </w:t>
      </w:r>
      <w:proofErr w:type="spellStart"/>
      <w:r>
        <w:t>Naghavi</w:t>
      </w:r>
      <w:proofErr w:type="spellEnd"/>
      <w:r>
        <w:t xml:space="preserve"> M, Murray CJ, </w:t>
      </w:r>
      <w:proofErr w:type="spellStart"/>
      <w:r>
        <w:t>Alam</w:t>
      </w:r>
      <w:proofErr w:type="spellEnd"/>
      <w:r>
        <w:t xml:space="preserve"> T. Global, regional, and national age-sex specific mortality for 264 causes of death, 1980-2016: A systematic analysis for the global burden of disease study 2016. The Lancet. 2017;1151–210.</w:t>
      </w:r>
    </w:p>
    <w:p w:rsidR="00555275" w:rsidRDefault="0076719E">
      <w:pPr>
        <w:pStyle w:val="Litteraturfrteckning"/>
      </w:pPr>
      <w:r>
        <w:t>3. World Health Organization. Injuries and violence: The facts. Report. World Health Organization; 2014.</w:t>
      </w:r>
    </w:p>
    <w:p w:rsidR="00555275" w:rsidRDefault="0076719E">
      <w:pPr>
        <w:pStyle w:val="Litteraturfrteckning"/>
      </w:pPr>
      <w:r>
        <w:t>4. American College of Surgeons. Advanced Trauma Life Support (ATLS). 10th edition. Book. Chicago: The Committee on Trauma; 2018.</w:t>
      </w:r>
    </w:p>
    <w:p w:rsidR="00555275" w:rsidRPr="00303E83" w:rsidRDefault="0076719E">
      <w:pPr>
        <w:pStyle w:val="Litteraturfrteckning"/>
        <w:rPr>
          <w:lang w:val="sv-SE"/>
        </w:rPr>
      </w:pPr>
      <w:r>
        <w:t xml:space="preserve">5. </w:t>
      </w:r>
      <w:proofErr w:type="spellStart"/>
      <w:r>
        <w:t>Granstrom</w:t>
      </w:r>
      <w:proofErr w:type="spellEnd"/>
      <w:r>
        <w:t xml:space="preserve"> A, </w:t>
      </w:r>
      <w:proofErr w:type="spellStart"/>
      <w:r>
        <w:t>Strommer</w:t>
      </w:r>
      <w:proofErr w:type="spellEnd"/>
      <w:r>
        <w:t xml:space="preserve"> L, </w:t>
      </w:r>
      <w:proofErr w:type="spellStart"/>
      <w:r>
        <w:t>Schandl</w:t>
      </w:r>
      <w:proofErr w:type="spellEnd"/>
      <w:r>
        <w:t xml:space="preserve"> A, </w:t>
      </w:r>
      <w:proofErr w:type="spellStart"/>
      <w:r>
        <w:t>Ostlund</w:t>
      </w:r>
      <w:proofErr w:type="spellEnd"/>
      <w:r>
        <w:t xml:space="preserve"> A. A criteria-directed protocol for in-hospital triage of trauma patients. </w:t>
      </w:r>
      <w:proofErr w:type="spellStart"/>
      <w:r w:rsidRPr="00303E83">
        <w:rPr>
          <w:lang w:val="sv-SE"/>
        </w:rPr>
        <w:t>Eur</w:t>
      </w:r>
      <w:proofErr w:type="spellEnd"/>
      <w:r w:rsidRPr="00303E83">
        <w:rPr>
          <w:lang w:val="sv-SE"/>
        </w:rPr>
        <w:t xml:space="preserve"> J </w:t>
      </w:r>
      <w:proofErr w:type="spellStart"/>
      <w:r w:rsidRPr="00303E83">
        <w:rPr>
          <w:lang w:val="sv-SE"/>
        </w:rPr>
        <w:t>Emerg</w:t>
      </w:r>
      <w:proofErr w:type="spellEnd"/>
      <w:r w:rsidRPr="00303E83">
        <w:rPr>
          <w:lang w:val="sv-SE"/>
        </w:rPr>
        <w:t xml:space="preserve"> Med. </w:t>
      </w:r>
      <w:proofErr w:type="gramStart"/>
      <w:r w:rsidRPr="00303E83">
        <w:rPr>
          <w:lang w:val="sv-SE"/>
        </w:rPr>
        <w:t>2018;25:25</w:t>
      </w:r>
      <w:proofErr w:type="gramEnd"/>
      <w:r w:rsidRPr="00303E83">
        <w:rPr>
          <w:lang w:val="sv-SE"/>
        </w:rPr>
        <w:t>–31.</w:t>
      </w:r>
    </w:p>
    <w:p w:rsidR="00555275" w:rsidRDefault="0076719E">
      <w:pPr>
        <w:pStyle w:val="Litteraturfrteckning"/>
      </w:pPr>
      <w:r w:rsidRPr="00303E83">
        <w:rPr>
          <w:lang w:val="sv-SE"/>
        </w:rPr>
        <w:t xml:space="preserve">6. Rehn M, </w:t>
      </w:r>
      <w:proofErr w:type="spellStart"/>
      <w:r w:rsidRPr="00303E83">
        <w:rPr>
          <w:lang w:val="sv-SE"/>
        </w:rPr>
        <w:t>Perel</w:t>
      </w:r>
      <w:proofErr w:type="spellEnd"/>
      <w:r w:rsidRPr="00303E83">
        <w:rPr>
          <w:lang w:val="sv-SE"/>
        </w:rPr>
        <w:t xml:space="preserve"> P, Blackhall K, </w:t>
      </w:r>
      <w:proofErr w:type="spellStart"/>
      <w:r w:rsidRPr="00303E83">
        <w:rPr>
          <w:lang w:val="sv-SE"/>
        </w:rPr>
        <w:t>Lossius</w:t>
      </w:r>
      <w:proofErr w:type="spellEnd"/>
      <w:r w:rsidRPr="00303E83">
        <w:rPr>
          <w:lang w:val="sv-SE"/>
        </w:rPr>
        <w:t xml:space="preserve"> HM. </w:t>
      </w:r>
      <w:r>
        <w:t xml:space="preserve">Prognostic models for the early care of trauma patients: A systematic review. </w:t>
      </w:r>
      <w:proofErr w:type="spellStart"/>
      <w:r>
        <w:t>Scand</w:t>
      </w:r>
      <w:proofErr w:type="spellEnd"/>
      <w:r>
        <w:t xml:space="preserve"> J Trauma </w:t>
      </w:r>
      <w:proofErr w:type="spellStart"/>
      <w:r>
        <w:t>Resusc</w:t>
      </w:r>
      <w:proofErr w:type="spellEnd"/>
      <w:r>
        <w:t xml:space="preserve"> </w:t>
      </w:r>
      <w:proofErr w:type="spellStart"/>
      <w:r>
        <w:t>Emerg</w:t>
      </w:r>
      <w:proofErr w:type="spellEnd"/>
      <w:r>
        <w:t xml:space="preserve"> Med. 2011;19:17.</w:t>
      </w:r>
    </w:p>
    <w:p w:rsidR="00555275" w:rsidRDefault="0076719E">
      <w:pPr>
        <w:pStyle w:val="Litteraturfrteckning"/>
      </w:pPr>
      <w:r>
        <w:t xml:space="preserve">7. Gerdin M, Roy N, </w:t>
      </w:r>
      <w:proofErr w:type="spellStart"/>
      <w:r>
        <w:t>Fellander</w:t>
      </w:r>
      <w:proofErr w:type="spellEnd"/>
      <w:r>
        <w:t xml:space="preserve">-Tsai L, Tomson G, Schreeb J von, </w:t>
      </w:r>
      <w:proofErr w:type="spellStart"/>
      <w:r>
        <w:t>Petzold</w:t>
      </w:r>
      <w:proofErr w:type="spellEnd"/>
      <w:r>
        <w:t xml:space="preserve"> M, et al. Traumatic transfers: Calibration is adversely affected when prediction models are transferred between trauma care contexts in </w:t>
      </w:r>
      <w:proofErr w:type="spellStart"/>
      <w:r>
        <w:t>india</w:t>
      </w:r>
      <w:proofErr w:type="spellEnd"/>
      <w:r>
        <w:t xml:space="preserve"> and the united states. J Clin Epidemiol. 2016;74:177–86.</w:t>
      </w:r>
    </w:p>
    <w:p w:rsidR="00555275" w:rsidRDefault="0076719E">
      <w:pPr>
        <w:pStyle w:val="Litteraturfrteckning"/>
      </w:pPr>
      <w:r>
        <w:t xml:space="preserve">8. Henriksson M. </w:t>
      </w:r>
      <w:proofErr w:type="spellStart"/>
      <w:r>
        <w:t>Github</w:t>
      </w:r>
      <w:proofErr w:type="spellEnd"/>
      <w:r>
        <w:t>: Transfer effect mistriage. 2019.</w:t>
      </w:r>
    </w:p>
    <w:p w:rsidR="00555275" w:rsidRDefault="0076719E">
      <w:pPr>
        <w:pStyle w:val="Litteraturfrteckning"/>
      </w:pPr>
      <w:r>
        <w:t xml:space="preserve">9. </w:t>
      </w:r>
      <w:proofErr w:type="spellStart"/>
      <w:r>
        <w:t>Lennquist</w:t>
      </w:r>
      <w:proofErr w:type="spellEnd"/>
      <w:r>
        <w:t xml:space="preserve"> S. Traumatologi. 1st edition. Book. Stockholm: Liber AB; 2007.</w:t>
      </w:r>
    </w:p>
    <w:p w:rsidR="00555275" w:rsidRPr="00303E83" w:rsidRDefault="0076719E">
      <w:pPr>
        <w:pStyle w:val="Litteraturfrteckning"/>
        <w:rPr>
          <w:lang w:val="sv-SE"/>
        </w:rPr>
      </w:pPr>
      <w:r w:rsidRPr="00303E83">
        <w:rPr>
          <w:lang w:val="sv-SE"/>
        </w:rPr>
        <w:t xml:space="preserve">10. Socialstyrelsen. Socialstyrelsen: </w:t>
      </w:r>
      <w:proofErr w:type="spellStart"/>
      <w:r w:rsidRPr="00303E83">
        <w:rPr>
          <w:lang w:val="sv-SE"/>
        </w:rPr>
        <w:t>Traumavard</w:t>
      </w:r>
      <w:proofErr w:type="spellEnd"/>
      <w:r w:rsidRPr="00303E83">
        <w:rPr>
          <w:lang w:val="sv-SE"/>
        </w:rPr>
        <w:t xml:space="preserve"> vid allvarlig </w:t>
      </w:r>
      <w:proofErr w:type="spellStart"/>
      <w:r w:rsidRPr="00303E83">
        <w:rPr>
          <w:lang w:val="sv-SE"/>
        </w:rPr>
        <w:t>handelse</w:t>
      </w:r>
      <w:proofErr w:type="spellEnd"/>
      <w:r w:rsidRPr="00303E83">
        <w:rPr>
          <w:lang w:val="sv-SE"/>
        </w:rPr>
        <w:t>. 2015.</w:t>
      </w:r>
    </w:p>
    <w:p w:rsidR="00555275" w:rsidRPr="00303E83" w:rsidRDefault="0076719E">
      <w:pPr>
        <w:pStyle w:val="Litteraturfrteckning"/>
        <w:rPr>
          <w:lang w:val="sv-SE"/>
        </w:rPr>
      </w:pPr>
      <w:r w:rsidRPr="00303E83">
        <w:rPr>
          <w:lang w:val="sv-SE"/>
        </w:rPr>
        <w:t>11. LOF. LOF: Nationella traumalarmskriterier 2017. 2017.</w:t>
      </w:r>
    </w:p>
    <w:p w:rsidR="00555275" w:rsidRPr="00303E83" w:rsidRDefault="0076719E">
      <w:pPr>
        <w:pStyle w:val="Litteraturfrteckning"/>
        <w:rPr>
          <w:lang w:val="sv-SE"/>
        </w:rPr>
      </w:pPr>
      <w:r w:rsidRPr="00303E83">
        <w:rPr>
          <w:lang w:val="sv-SE"/>
        </w:rPr>
        <w:lastRenderedPageBreak/>
        <w:t>12. SweTrau. SweTrau: Minnesanteckning. 2018.</w:t>
      </w:r>
    </w:p>
    <w:p w:rsidR="00555275" w:rsidRPr="00303E83" w:rsidRDefault="0076719E">
      <w:pPr>
        <w:pStyle w:val="Litteraturfrteckning"/>
        <w:rPr>
          <w:lang w:val="sv-SE"/>
        </w:rPr>
      </w:pPr>
      <w:r w:rsidRPr="00303E83">
        <w:rPr>
          <w:lang w:val="sv-SE"/>
        </w:rPr>
        <w:t>13. SweTrau. SweTrau: Manual. 2018.</w:t>
      </w:r>
    </w:p>
    <w:p w:rsidR="00555275" w:rsidRDefault="0076719E">
      <w:pPr>
        <w:pStyle w:val="Litteraturfrteckning"/>
      </w:pPr>
      <w:r w:rsidRPr="00303E83">
        <w:rPr>
          <w:lang w:val="sv-SE"/>
        </w:rPr>
        <w:t xml:space="preserve">14. </w:t>
      </w:r>
      <w:proofErr w:type="spellStart"/>
      <w:r w:rsidRPr="00303E83">
        <w:rPr>
          <w:lang w:val="sv-SE"/>
        </w:rPr>
        <w:t>McFadyen</w:t>
      </w:r>
      <w:proofErr w:type="spellEnd"/>
      <w:r w:rsidRPr="00303E83">
        <w:rPr>
          <w:lang w:val="sv-SE"/>
        </w:rPr>
        <w:t xml:space="preserve"> JG, </w:t>
      </w:r>
      <w:proofErr w:type="spellStart"/>
      <w:r w:rsidRPr="00303E83">
        <w:rPr>
          <w:lang w:val="sv-SE"/>
        </w:rPr>
        <w:t>Ramaiah</w:t>
      </w:r>
      <w:proofErr w:type="spellEnd"/>
      <w:r w:rsidRPr="00303E83">
        <w:rPr>
          <w:lang w:val="sv-SE"/>
        </w:rPr>
        <w:t xml:space="preserve"> R, </w:t>
      </w:r>
      <w:proofErr w:type="spellStart"/>
      <w:r w:rsidRPr="00303E83">
        <w:rPr>
          <w:lang w:val="sv-SE"/>
        </w:rPr>
        <w:t>Bhananker</w:t>
      </w:r>
      <w:proofErr w:type="spellEnd"/>
      <w:r w:rsidRPr="00303E83">
        <w:rPr>
          <w:lang w:val="sv-SE"/>
        </w:rPr>
        <w:t xml:space="preserve"> SM. </w:t>
      </w:r>
      <w:r>
        <w:t xml:space="preserve">Initial assessment and management of pediatric trauma patients. Int J </w:t>
      </w:r>
      <w:proofErr w:type="spellStart"/>
      <w:r>
        <w:t>Crit</w:t>
      </w:r>
      <w:proofErr w:type="spellEnd"/>
      <w:r>
        <w:t xml:space="preserve"> </w:t>
      </w:r>
      <w:proofErr w:type="spellStart"/>
      <w:r>
        <w:t>Illn</w:t>
      </w:r>
      <w:proofErr w:type="spellEnd"/>
      <w:r>
        <w:t xml:space="preserve"> </w:t>
      </w:r>
      <w:proofErr w:type="spellStart"/>
      <w:r>
        <w:t>Inj</w:t>
      </w:r>
      <w:proofErr w:type="spellEnd"/>
      <w:r>
        <w:t xml:space="preserve"> Sci. 2012;2:121–7.</w:t>
      </w:r>
    </w:p>
    <w:p w:rsidR="00555275" w:rsidRDefault="0076719E">
      <w:pPr>
        <w:pStyle w:val="Litteraturfrteckning"/>
      </w:pPr>
      <w:r>
        <w:t xml:space="preserve">15. Champion HR, Sacco WJ, Copes WS, Gann DS, </w:t>
      </w:r>
      <w:proofErr w:type="spellStart"/>
      <w:r>
        <w:t>Gennarelli</w:t>
      </w:r>
      <w:proofErr w:type="spellEnd"/>
      <w:r>
        <w:t xml:space="preserve"> TA, Flanagan ME. A revision of the trauma score. J Trauma. 1989;29:623–9.</w:t>
      </w:r>
    </w:p>
    <w:p w:rsidR="00555275" w:rsidRDefault="0076719E">
      <w:pPr>
        <w:pStyle w:val="Litteraturfrteckning"/>
      </w:pPr>
      <w:r>
        <w:t xml:space="preserve">16. Palmer C. Major trauma and the injury severity score–where should we set the bar? </w:t>
      </w:r>
      <w:proofErr w:type="spellStart"/>
      <w:r>
        <w:t>Annu</w:t>
      </w:r>
      <w:proofErr w:type="spellEnd"/>
      <w:r>
        <w:t xml:space="preserve"> Proc Assoc Adv </w:t>
      </w:r>
      <w:proofErr w:type="spellStart"/>
      <w:r>
        <w:t>Automot</w:t>
      </w:r>
      <w:proofErr w:type="spellEnd"/>
      <w:r>
        <w:t xml:space="preserve"> Med. 2007;51:13–29.</w:t>
      </w:r>
    </w:p>
    <w:p w:rsidR="00555275" w:rsidRDefault="0076719E">
      <w:pPr>
        <w:pStyle w:val="Litteraturfrteckning"/>
      </w:pPr>
      <w:r>
        <w:t xml:space="preserve">17. </w:t>
      </w:r>
      <w:proofErr w:type="spellStart"/>
      <w:r>
        <w:t>Peduzzi</w:t>
      </w:r>
      <w:proofErr w:type="spellEnd"/>
      <w:r>
        <w:t xml:space="preserve"> P, </w:t>
      </w:r>
      <w:proofErr w:type="spellStart"/>
      <w:r>
        <w:t>Concato</w:t>
      </w:r>
      <w:proofErr w:type="spellEnd"/>
      <w:r>
        <w:t xml:space="preserve"> J, Kemper E, Holford TR, Feinstein AR. A simulation study of the number of events per variable in logistic regression analysis. J Clin Epidemiol. 1996;49:1373–9.</w:t>
      </w:r>
    </w:p>
    <w:p w:rsidR="00555275" w:rsidRDefault="0076719E">
      <w:pPr>
        <w:pStyle w:val="Litteraturfrteckning"/>
      </w:pPr>
      <w:r>
        <w:t xml:space="preserve">18. </w:t>
      </w:r>
      <w:proofErr w:type="spellStart"/>
      <w:r>
        <w:t>Vergouwe</w:t>
      </w:r>
      <w:proofErr w:type="spellEnd"/>
      <w:r>
        <w:t xml:space="preserve"> Y, </w:t>
      </w:r>
      <w:proofErr w:type="spellStart"/>
      <w:r>
        <w:t>Steyerberg</w:t>
      </w:r>
      <w:proofErr w:type="spellEnd"/>
      <w:r>
        <w:t xml:space="preserve"> EW, </w:t>
      </w:r>
      <w:proofErr w:type="spellStart"/>
      <w:r>
        <w:t>Eijkemans</w:t>
      </w:r>
      <w:proofErr w:type="spellEnd"/>
      <w:r>
        <w:t xml:space="preserve"> MJ, </w:t>
      </w:r>
      <w:proofErr w:type="spellStart"/>
      <w:r>
        <w:t>Habbema</w:t>
      </w:r>
      <w:proofErr w:type="spellEnd"/>
      <w:r>
        <w:t xml:space="preserve"> JD. Substantial effective sample sizes were required for external validation studies of predictive logistic regression models. J Clin Epidemiol. 2005;58:475–83.</w:t>
      </w:r>
    </w:p>
    <w:p w:rsidR="00555275" w:rsidRDefault="0076719E">
      <w:pPr>
        <w:pStyle w:val="Litteraturfrteckning"/>
      </w:pPr>
      <w:r>
        <w:t>19. The R team. R-project. 2018.</w:t>
      </w:r>
    </w:p>
    <w:p w:rsidR="00555275" w:rsidRDefault="0076719E">
      <w:pPr>
        <w:pStyle w:val="Litteraturfrteckning"/>
      </w:pPr>
      <w:r w:rsidRPr="0047607C">
        <w:rPr>
          <w:lang w:val="sv-SE"/>
        </w:rPr>
        <w:t xml:space="preserve">20. Bleeker SE, Moll HA, Steyerberg EW, Donders AR, Derksen-Lubsen G, Grobbee DE, et al. </w:t>
      </w:r>
      <w:r>
        <w:t xml:space="preserve">External validation is necessary in prediction research: A clinical example. J Clin Epidemiol. </w:t>
      </w:r>
      <w:proofErr w:type="gramStart"/>
      <w:r>
        <w:t>2003;56:826</w:t>
      </w:r>
      <w:proofErr w:type="gramEnd"/>
      <w:r>
        <w:t>–32.</w:t>
      </w:r>
    </w:p>
    <w:p w:rsidR="00555275" w:rsidRDefault="0076719E">
      <w:pPr>
        <w:pStyle w:val="Litteraturfrteckning"/>
      </w:pPr>
      <w:r>
        <w:t xml:space="preserve">21. </w:t>
      </w:r>
      <w:proofErr w:type="spellStart"/>
      <w:r>
        <w:t>Rotondo</w:t>
      </w:r>
      <w:proofErr w:type="spellEnd"/>
      <w:r>
        <w:t xml:space="preserve"> MF, </w:t>
      </w:r>
      <w:proofErr w:type="spellStart"/>
      <w:r>
        <w:t>Cribari</w:t>
      </w:r>
      <w:proofErr w:type="spellEnd"/>
      <w:r>
        <w:t xml:space="preserve"> C, Smith RS. Resources for the optimal care of the injured patient. Report. American College of Surgeons; 2014.</w:t>
      </w:r>
    </w:p>
    <w:p w:rsidR="00555275" w:rsidRDefault="0076719E">
      <w:pPr>
        <w:pStyle w:val="Litteraturfrteckning"/>
      </w:pPr>
      <w:r>
        <w:t xml:space="preserve">22. </w:t>
      </w:r>
      <w:proofErr w:type="spellStart"/>
      <w:r>
        <w:t>Buuren</w:t>
      </w:r>
      <w:proofErr w:type="spellEnd"/>
      <w:r>
        <w:t xml:space="preserve"> S van, </w:t>
      </w:r>
      <w:proofErr w:type="spellStart"/>
      <w:r>
        <w:t>Groothuis-Oudshoorn</w:t>
      </w:r>
      <w:proofErr w:type="spellEnd"/>
      <w:r>
        <w:t xml:space="preserve"> C. MICE: Multivariate imputation by chained equations in r. Book. 2011.</w:t>
      </w:r>
    </w:p>
    <w:p w:rsidR="00555275" w:rsidRDefault="0076719E">
      <w:pPr>
        <w:pStyle w:val="Litteraturfrteckning"/>
      </w:pPr>
      <w:r>
        <w:t xml:space="preserve">23. </w:t>
      </w:r>
      <w:proofErr w:type="spellStart"/>
      <w:r>
        <w:t>Terrin</w:t>
      </w:r>
      <w:proofErr w:type="spellEnd"/>
      <w:r>
        <w:t xml:space="preserve"> N, Schmid CH, Griffith JL, D’Agostino RB, </w:t>
      </w:r>
      <w:proofErr w:type="spellStart"/>
      <w:r>
        <w:t>Selker</w:t>
      </w:r>
      <w:proofErr w:type="spellEnd"/>
      <w:r>
        <w:t xml:space="preserve"> HP. External validity of predictive models: A comparison of logistic regression, classification trees, and neural networks. J Clin Epidemiol. </w:t>
      </w:r>
      <w:proofErr w:type="gramStart"/>
      <w:r>
        <w:t>2003;56:721</w:t>
      </w:r>
      <w:proofErr w:type="gramEnd"/>
      <w:r>
        <w:t>–9.</w:t>
      </w:r>
    </w:p>
    <w:p w:rsidR="00555275" w:rsidRDefault="0076719E">
      <w:pPr>
        <w:pStyle w:val="Litteraturfrteckning"/>
      </w:pPr>
      <w:r>
        <w:t xml:space="preserve">24. Genders TSS, Coles A, Hoffmann U, Patel MR, Mark DB, Lee KL, et al. The external validity of prediction models for the diagnosis of obstructive coronary artery disease in patients with stable chest pain: Insights from the promise trial. JACC Cardiovasc Imaging. </w:t>
      </w:r>
      <w:proofErr w:type="gramStart"/>
      <w:r>
        <w:t>2018;11:437</w:t>
      </w:r>
      <w:proofErr w:type="gramEnd"/>
      <w:r>
        <w:t>–46.</w:t>
      </w:r>
    </w:p>
    <w:p w:rsidR="00F13AA2" w:rsidRDefault="00F13AA2">
      <w:pPr>
        <w:pStyle w:val="Litteraturfrteckning"/>
      </w:pPr>
    </w:p>
    <w:p w:rsidR="00F13AA2" w:rsidRDefault="00F13AA2" w:rsidP="0047607C">
      <w:pPr>
        <w:pStyle w:val="Rubrik5"/>
      </w:pPr>
      <w:proofErr w:type="spellStart"/>
      <w:r>
        <w:lastRenderedPageBreak/>
        <w:t>page</w:t>
      </w:r>
      <w:bookmarkStart w:id="37" w:name="_GoBack"/>
      <w:bookmarkEnd w:id="37"/>
      <w:r>
        <w:t>break</w:t>
      </w:r>
      <w:proofErr w:type="spellEnd"/>
    </w:p>
    <w:sectPr w:rsidR="00F13AA2">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14E1" w:rsidRDefault="00FA14E1">
      <w:pPr>
        <w:spacing w:after="0"/>
      </w:pPr>
      <w:r>
        <w:separator/>
      </w:r>
    </w:p>
  </w:endnote>
  <w:endnote w:type="continuationSeparator" w:id="0">
    <w:p w:rsidR="00FA14E1" w:rsidRDefault="00FA14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14E1" w:rsidRDefault="00FA14E1">
      <w:r>
        <w:separator/>
      </w:r>
    </w:p>
  </w:footnote>
  <w:footnote w:type="continuationSeparator" w:id="0">
    <w:p w:rsidR="00FA14E1" w:rsidRDefault="00FA14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ED6AA2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2B73852"/>
    <w:multiLevelType w:val="multilevel"/>
    <w:tmpl w:val="48B604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F4019"/>
    <w:rsid w:val="00303E83"/>
    <w:rsid w:val="00383804"/>
    <w:rsid w:val="004109CC"/>
    <w:rsid w:val="004153A7"/>
    <w:rsid w:val="00452F0A"/>
    <w:rsid w:val="0047607C"/>
    <w:rsid w:val="004E29B3"/>
    <w:rsid w:val="00555275"/>
    <w:rsid w:val="00590D07"/>
    <w:rsid w:val="00632529"/>
    <w:rsid w:val="00694B1B"/>
    <w:rsid w:val="0076719E"/>
    <w:rsid w:val="00784D58"/>
    <w:rsid w:val="008D6863"/>
    <w:rsid w:val="00AD50A7"/>
    <w:rsid w:val="00B86B75"/>
    <w:rsid w:val="00BC48D5"/>
    <w:rsid w:val="00C36279"/>
    <w:rsid w:val="00DF48C4"/>
    <w:rsid w:val="00E028AD"/>
    <w:rsid w:val="00E315A3"/>
    <w:rsid w:val="00E60EF8"/>
    <w:rsid w:val="00E777DF"/>
    <w:rsid w:val="00F13AA2"/>
    <w:rsid w:val="00F523DA"/>
    <w:rsid w:val="00FA14E1"/>
    <w:rsid w:val="00FF4F1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065E76-F2B5-404B-B112-F6C5BA264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Rubrik1">
    <w:name w:val="heading 1"/>
    <w:basedOn w:val="Normal"/>
    <w:next w:val="Brdtext"/>
    <w:uiPriority w:val="9"/>
    <w:qFormat/>
    <w:rsid w:val="00303E83"/>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Rubrik2">
    <w:name w:val="heading 2"/>
    <w:basedOn w:val="Normal"/>
    <w:next w:val="Brdtext"/>
    <w:uiPriority w:val="9"/>
    <w:unhideWhenUsed/>
    <w:qFormat/>
    <w:rsid w:val="00303E83"/>
    <w:pPr>
      <w:keepNext/>
      <w:keepLines/>
      <w:spacing w:before="200" w:after="0"/>
      <w:outlineLvl w:val="1"/>
    </w:pPr>
    <w:rPr>
      <w:rFonts w:ascii="Times New Roman" w:eastAsiaTheme="majorEastAsia" w:hAnsi="Times New Roman" w:cstheme="majorBidi"/>
      <w:b/>
      <w:bCs/>
      <w:sz w:val="28"/>
      <w:szCs w:val="32"/>
    </w:rPr>
  </w:style>
  <w:style w:type="paragraph" w:styleId="Rubrik3">
    <w:name w:val="heading 3"/>
    <w:basedOn w:val="Normal"/>
    <w:next w:val="Brdtext"/>
    <w:uiPriority w:val="9"/>
    <w:unhideWhenUsed/>
    <w:qFormat/>
    <w:rsid w:val="00303E83"/>
    <w:pPr>
      <w:keepNext/>
      <w:keepLines/>
      <w:spacing w:before="200" w:after="0"/>
      <w:outlineLvl w:val="2"/>
    </w:pPr>
    <w:rPr>
      <w:rFonts w:ascii="Times New Roman" w:eastAsiaTheme="majorEastAsia" w:hAnsi="Times New Roman" w:cstheme="majorBidi"/>
      <w:bCs/>
      <w:i/>
      <w:szCs w:val="28"/>
    </w:rPr>
  </w:style>
  <w:style w:type="paragraph" w:styleId="Rubrik4">
    <w:name w:val="heading 4"/>
    <w:basedOn w:val="Normal"/>
    <w:next w:val="Brd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Rubrik5">
    <w:name w:val="heading 5"/>
    <w:basedOn w:val="Normal"/>
    <w:next w:val="Brdtext"/>
    <w:uiPriority w:val="9"/>
    <w:unhideWhenUsed/>
    <w:qFormat/>
    <w:rsid w:val="0047607C"/>
    <w:pPr>
      <w:keepNext/>
      <w:keepLines/>
      <w:pageBreakBefore/>
      <w:spacing w:after="0" w:line="20" w:lineRule="exact"/>
      <w:outlineLvl w:val="4"/>
    </w:pPr>
    <w:rPr>
      <w:rFonts w:asciiTheme="majorHAnsi" w:eastAsiaTheme="majorEastAsia" w:hAnsiTheme="majorHAnsi" w:cstheme="majorBidi"/>
      <w:iCs/>
      <w:color w:val="FFFFFF" w:themeColor="background1"/>
      <w:sz w:val="16"/>
    </w:rPr>
  </w:style>
  <w:style w:type="paragraph" w:styleId="Rubrik6">
    <w:name w:val="heading 6"/>
    <w:basedOn w:val="Normal"/>
    <w:next w:val="Brd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rsid w:val="002F4019"/>
    <w:pPr>
      <w:spacing w:before="180" w:after="180" w:line="360" w:lineRule="auto"/>
    </w:pPr>
    <w:rPr>
      <w:rFonts w:ascii="Times New Roman" w:hAnsi="Times New Roman"/>
    </w:rPr>
  </w:style>
  <w:style w:type="paragraph" w:customStyle="1" w:styleId="FirstParagraph">
    <w:name w:val="First Paragraph"/>
    <w:basedOn w:val="Brdtext"/>
    <w:next w:val="Brdtext"/>
    <w:qFormat/>
  </w:style>
  <w:style w:type="paragraph" w:customStyle="1" w:styleId="Compact">
    <w:name w:val="Compact"/>
    <w:basedOn w:val="Brdtext"/>
    <w:qFormat/>
    <w:rsid w:val="00FF4F15"/>
    <w:pPr>
      <w:spacing w:before="0" w:after="0" w:line="240" w:lineRule="auto"/>
    </w:pPr>
    <w:rPr>
      <w:sz w:val="22"/>
    </w:rPr>
  </w:style>
  <w:style w:type="paragraph" w:styleId="Rubrik">
    <w:name w:val="Title"/>
    <w:basedOn w:val="Normal"/>
    <w:next w:val="Brdtext"/>
    <w:qFormat/>
    <w:rsid w:val="00303E83"/>
    <w:pPr>
      <w:keepNext/>
      <w:keepLines/>
      <w:spacing w:before="480" w:after="240"/>
      <w:jc w:val="center"/>
    </w:pPr>
    <w:rPr>
      <w:rFonts w:ascii="Times New Roman" w:eastAsiaTheme="majorEastAsia" w:hAnsi="Times New Roman" w:cstheme="majorBidi"/>
      <w:b/>
      <w:bCs/>
      <w:sz w:val="36"/>
      <w:szCs w:val="36"/>
    </w:rPr>
  </w:style>
  <w:style w:type="paragraph" w:styleId="Underrubrik">
    <w:name w:val="Subtitle"/>
    <w:basedOn w:val="Rubrik"/>
    <w:next w:val="Brdtext"/>
    <w:qFormat/>
    <w:pPr>
      <w:spacing w:before="240"/>
    </w:pPr>
    <w:rPr>
      <w:sz w:val="30"/>
      <w:szCs w:val="30"/>
    </w:rPr>
  </w:style>
  <w:style w:type="paragraph" w:customStyle="1" w:styleId="Author">
    <w:name w:val="Author"/>
    <w:next w:val="Brdtext"/>
    <w:qFormat/>
    <w:rsid w:val="00303E83"/>
    <w:pPr>
      <w:keepNext/>
      <w:keepLines/>
      <w:jc w:val="center"/>
    </w:pPr>
    <w:rPr>
      <w:rFonts w:ascii="Times New Roman" w:hAnsi="Times New Roman"/>
    </w:rPr>
  </w:style>
  <w:style w:type="paragraph" w:styleId="Datum">
    <w:name w:val="Date"/>
    <w:next w:val="Brdtext"/>
    <w:qFormat/>
    <w:pPr>
      <w:keepNext/>
      <w:keepLines/>
      <w:jc w:val="center"/>
    </w:pPr>
  </w:style>
  <w:style w:type="paragraph" w:customStyle="1" w:styleId="Abstract">
    <w:name w:val="Abstract"/>
    <w:basedOn w:val="Normal"/>
    <w:next w:val="Brdtext"/>
    <w:qFormat/>
    <w:rsid w:val="00303E83"/>
    <w:pPr>
      <w:keepNext/>
      <w:keepLines/>
      <w:spacing w:before="300" w:after="300"/>
    </w:pPr>
    <w:rPr>
      <w:rFonts w:ascii="Times New Roman" w:hAnsi="Times New Roman"/>
      <w:sz w:val="20"/>
      <w:szCs w:val="20"/>
    </w:rPr>
  </w:style>
  <w:style w:type="paragraph" w:styleId="Litteraturfrteckning">
    <w:name w:val="Bibliography"/>
    <w:basedOn w:val="Normal"/>
    <w:qFormat/>
    <w:rsid w:val="00E028AD"/>
    <w:pPr>
      <w:spacing w:before="180"/>
    </w:pPr>
    <w:rPr>
      <w:rFonts w:ascii="Times New Roman" w:hAnsi="Times New Roman"/>
    </w:rPr>
  </w:style>
  <w:style w:type="paragraph" w:styleId="Indragetstycke">
    <w:name w:val="Block Text"/>
    <w:basedOn w:val="Brdtext"/>
    <w:next w:val="Brdtext"/>
    <w:uiPriority w:val="9"/>
    <w:unhideWhenUsed/>
    <w:qFormat/>
    <w:pPr>
      <w:spacing w:before="100" w:after="100"/>
    </w:pPr>
    <w:rPr>
      <w:rFonts w:asciiTheme="majorHAnsi" w:eastAsiaTheme="majorEastAsia" w:hAnsiTheme="majorHAnsi" w:cstheme="majorBidi"/>
      <w:bCs/>
      <w:sz w:val="20"/>
      <w:szCs w:val="20"/>
    </w:rPr>
  </w:style>
  <w:style w:type="paragraph" w:styleId="Fotnots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eskrivning">
    <w:name w:val="caption"/>
    <w:basedOn w:val="Normal"/>
    <w:link w:val="BeskrivningChar"/>
    <w:pPr>
      <w:spacing w:after="120"/>
    </w:pPr>
    <w:rPr>
      <w:i/>
    </w:rPr>
  </w:style>
  <w:style w:type="paragraph" w:customStyle="1" w:styleId="TableCaption">
    <w:name w:val="Table Caption"/>
    <w:basedOn w:val="Beskrivning"/>
    <w:pPr>
      <w:keepNext/>
    </w:pPr>
  </w:style>
  <w:style w:type="paragraph" w:customStyle="1" w:styleId="ImageCaption">
    <w:name w:val="Image Caption"/>
    <w:basedOn w:val="Beskrivning"/>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eskrivningChar">
    <w:name w:val="Beskrivning Char"/>
    <w:basedOn w:val="Standardstycketeckensnitt"/>
    <w:link w:val="Beskrivning"/>
  </w:style>
  <w:style w:type="character" w:customStyle="1" w:styleId="VerbatimChar">
    <w:name w:val="Verbatim Char"/>
    <w:basedOn w:val="BeskrivningChar"/>
    <w:link w:val="SourceCode"/>
    <w:rPr>
      <w:rFonts w:ascii="Consolas" w:hAnsi="Consolas"/>
      <w:sz w:val="22"/>
    </w:rPr>
  </w:style>
  <w:style w:type="character" w:styleId="Fotnotsreferens">
    <w:name w:val="footnote reference"/>
    <w:basedOn w:val="BeskrivningChar"/>
    <w:rPr>
      <w:vertAlign w:val="superscript"/>
    </w:rPr>
  </w:style>
  <w:style w:type="character" w:styleId="Hyperlnk">
    <w:name w:val="Hyperlink"/>
    <w:basedOn w:val="BeskrivningChar"/>
    <w:rPr>
      <w:color w:val="4F81BD" w:themeColor="accent1"/>
    </w:rPr>
  </w:style>
  <w:style w:type="paragraph" w:styleId="Innehllsfrteckningsrubrik">
    <w:name w:val="TOC Heading"/>
    <w:basedOn w:val="Rubrik1"/>
    <w:next w:val="Brd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6</Pages>
  <Words>667</Words>
  <Characters>3538</Characters>
  <Application>Microsoft Office Word</Application>
  <DocSecurity>0</DocSecurity>
  <Lines>29</Lines>
  <Paragraphs>8</Paragraphs>
  <ScaleCrop>false</ScaleCrop>
  <HeadingPairs>
    <vt:vector size="2" baseType="variant">
      <vt:variant>
        <vt:lpstr>Rubrik</vt:lpstr>
      </vt:variant>
      <vt:variant>
        <vt:i4>1</vt:i4>
      </vt:variant>
    </vt:vector>
  </HeadingPairs>
  <TitlesOfParts>
    <vt:vector size="1" baseType="lpstr">
      <vt:lpstr>Transferability of clinical prediction models for early trauma care</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Transferability of clinical prediction models for early trauma care</dc:title>
  <dc:creator>Martin Henriksson;Johanna Berg;Dell Saulnier;Martin Gerdin Wärnberg</dc:creator>
  <cp:lastModifiedBy>Martin Henriksson</cp:lastModifiedBy>
  <cp:revision>7</cp:revision>
  <dcterms:created xsi:type="dcterms:W3CDTF">2019-06-24T15:16:00Z</dcterms:created>
  <dcterms:modified xsi:type="dcterms:W3CDTF">2019-07-01T11:24:00Z</dcterms:modified>
</cp:coreProperties>
</file>