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Times New Roman" w:cs="Times New Roman" w:eastAsia="Times New Roman" w:hAnsi="Times New Roman"/>
          <w:b/>
          <w:bCs/>
          <w:sz w:val="36"/>
          <w:szCs w:val="36"/>
        </w:rPr>
        <w:t xml:space="preserve">HƯỚNG DẪN SỬ DỤNG</w:t>
      </w:r>
    </w:p>
    <w:p>
      <w:pPr>
        <w:spacing w:after="240"/>
        <w:jc w:val="center"/>
      </w:pPr>
      <w:r>
        <w:rPr>
          <w:rFonts w:ascii="Times New Roman" w:cs="Times New Roman" w:eastAsia="Times New Roman" w:hAnsi="Times New Roman"/>
          <w:b/>
          <w:bCs/>
          <w:sz w:val="32"/>
          <w:szCs w:val="32"/>
        </w:rPr>
        <w:t xml:space="preserve">CHỨC NĂNG TRA CỨU TIỀN CÙNG CHI TRẢ / MIỄN CÙNG CHI TRẢ (MCCT)</w:t>
      </w:r>
    </w:p>
    <w:p>
      <w:pPr>
        <w:spacing w:after="120"/>
        <w:jc w:val="center"/>
      </w:pPr>
      <w:r>
        <w:rPr>
          <w:rFonts w:ascii="Times New Roman" w:cs="Times New Roman" w:eastAsia="Times New Roman" w:hAnsi="Times New Roman"/>
          <w:b w:val="false"/>
          <w:bCs w:val="false"/>
          <w:i w:val="false"/>
          <w:iCs w:val="false"/>
          <w:sz w:val="28"/>
          <w:szCs w:val="28"/>
        </w:rPr>
        <w:t xml:space="preserve">Phần mềm quản lý bệnh viện qlbv</w:t>
      </w:r>
    </w:p>
    <w:p>
      <w:pPr>
        <w:spacing w:after="120"/>
        <w:jc w:val="center"/>
      </w:pPr>
      <w:r>
        <w:rPr>
          <w:rFonts w:ascii="Times New Roman" w:cs="Times New Roman" w:eastAsia="Times New Roman" w:hAnsi="Times New Roman"/>
          <w:b w:val="false"/>
          <w:bCs w:val="false"/>
          <w:i/>
          <w:iCs/>
          <w:sz w:val="24"/>
          <w:szCs w:val="24"/>
        </w:rPr>
        <w:t xml:space="preserve">Phiên bản tài liệu: 2.2 — Ngày 15/9/2026</w:t>
      </w:r>
    </w:p>
    <w:p>
      <w:r>
        <w:br w:type="page"/>
      </w:r>
    </w:p>
    <w:p>
      <w:pPr>
        <w:pStyle w:val="Heading1"/>
        <w:spacing w:after="120" w:before="240"/>
      </w:pPr>
      <w:r>
        <w:rPr>
          <w:rFonts w:ascii="Times New Roman" w:cs="Times New Roman" w:eastAsia="Times New Roman" w:hAnsi="Times New Roman"/>
        </w:rPr>
        <w:t xml:space="preserve">1. Chức năng này dùng để làm gì</w:t>
      </w:r>
    </w:p>
    <w:p>
      <w:pPr>
        <w:spacing w:after="120"/>
      </w:pPr>
      <w:r>
        <w:rPr>
          <w:rFonts w:ascii="Times New Roman" w:cs="Times New Roman" w:eastAsia="Times New Roman" w:hAnsi="Times New Roman"/>
          <w:b w:val="false"/>
          <w:bCs w:val="false"/>
          <w:i w:val="false"/>
          <w:iCs w:val="false"/>
          <w:sz w:val="26"/>
          <w:szCs w:val="26"/>
        </w:rPr>
        <w:t xml:space="preserve">Chức năng cho phép tra cứu số tiền cùng chi trả bảo hiểm y tế mà người bệnh đã trả lũy kế trong năm tài chính, lấy trực tiếp từ Cổng tiếp nhận dữ liệu thuộc Hệ thống thông tin giám định BHYT. Từ số lũy kế đó, phần mềm xác định người bệnh đã đủ điều kiện được miễn cùng chi trả hay chưa.</w:t>
      </w:r>
    </w:p>
    <w:p>
      <w:pPr>
        <w:spacing w:after="120"/>
      </w:pPr>
      <w:r>
        <w:rPr>
          <w:rFonts w:ascii="Times New Roman" w:cs="Times New Roman" w:eastAsia="Times New Roman" w:hAnsi="Times New Roman"/>
          <w:b/>
          <w:bCs/>
          <w:i w:val="false"/>
          <w:iCs w:val="false"/>
          <w:sz w:val="26"/>
          <w:szCs w:val="26"/>
        </w:rPr>
        <w:t xml:space="preserve">Căn cứ:</w:t>
      </w:r>
    </w:p>
    <w:p>
      <w:pPr>
        <w:pStyle w:val="ListParagraph"/>
        <w:numPr>
          <w:ilvl w:val="0"/>
          <w:numId w:val="2"/>
        </w:numPr>
        <w:spacing w:after="80"/>
      </w:pPr>
      <w:r>
        <w:rPr>
          <w:rFonts w:ascii="Times New Roman" w:cs="Times New Roman" w:eastAsia="Times New Roman" w:hAnsi="Times New Roman"/>
          <w:b w:val="false"/>
          <w:bCs w:val="false"/>
          <w:sz w:val="26"/>
          <w:szCs w:val="26"/>
        </w:rPr>
        <w:t xml:space="preserve">Điểm b khoản 2 Điều 18 Nghị định số 188/2025/NĐ-CP ngày 01/7/2025 của Chính phủ.</w:t>
      </w:r>
    </w:p>
    <w:p>
      <w:pPr>
        <w:pStyle w:val="ListParagraph"/>
        <w:numPr>
          <w:ilvl w:val="0"/>
          <w:numId w:val="2"/>
        </w:numPr>
        <w:spacing w:after="80"/>
      </w:pPr>
      <w:r>
        <w:rPr>
          <w:rFonts w:ascii="Times New Roman" w:cs="Times New Roman" w:eastAsia="Times New Roman" w:hAnsi="Times New Roman"/>
          <w:b w:val="false"/>
          <w:bCs w:val="false"/>
          <w:sz w:val="26"/>
          <w:szCs w:val="26"/>
        </w:rPr>
        <w:t xml:space="preserve">Công văn số 1839/CNTT-PM ngày 18/8/2026 của Trung tâm Công nghệ thông tin và Chuyển đổi số, Bảo hiểm xã hội Việt Nam.</w:t>
      </w:r>
    </w:p>
    <w:p>
      <w:pPr>
        <w:spacing w:after="120"/>
      </w:pPr>
      <w:r>
        <w:rPr>
          <w:rFonts w:ascii="Times New Roman" w:cs="Times New Roman" w:eastAsia="Times New Roman" w:hAnsi="Times New Roman"/>
          <w:b/>
          <w:bCs/>
          <w:i w:val="false"/>
          <w:iCs w:val="false"/>
          <w:sz w:val="26"/>
          <w:szCs w:val="26"/>
        </w:rPr>
        <w:t xml:space="preserve">Điều kiện miễn cùng chi trả gồm HAI vế, phải đủ cả hai:</w:t>
      </w:r>
    </w:p>
    <w:p>
      <w:pPr>
        <w:pStyle w:val="ListParagraph"/>
        <w:numPr>
          <w:ilvl w:val="0"/>
          <w:numId w:val="2"/>
        </w:numPr>
        <w:spacing w:after="80"/>
      </w:pPr>
      <w:r>
        <w:rPr>
          <w:rFonts w:ascii="Times New Roman" w:cs="Times New Roman" w:eastAsia="Times New Roman" w:hAnsi="Times New Roman"/>
          <w:b w:val="false"/>
          <w:bCs w:val="false"/>
          <w:sz w:val="26"/>
          <w:szCs w:val="26"/>
        </w:rPr>
        <w:t xml:space="preserve">Tham gia BHYT đủ 5 năm liên tục trở lên; và</w:t>
      </w:r>
    </w:p>
    <w:p>
      <w:pPr>
        <w:pStyle w:val="ListParagraph"/>
        <w:numPr>
          <w:ilvl w:val="0"/>
          <w:numId w:val="2"/>
        </w:numPr>
        <w:spacing w:after="80"/>
      </w:pPr>
      <w:r>
        <w:rPr>
          <w:rFonts w:ascii="Times New Roman" w:cs="Times New Roman" w:eastAsia="Times New Roman" w:hAnsi="Times New Roman"/>
          <w:b w:val="false"/>
          <w:bCs w:val="false"/>
          <w:sz w:val="26"/>
          <w:szCs w:val="26"/>
        </w:rPr>
        <w:t xml:space="preserve">Số tiền cùng chi trả lũy kế trong năm lớn hơn 6 tháng lương cơ sở. Bằng đúng mức đó thì chưa đủ.</w:t>
      </w:r>
    </w:p>
    <w:p>
      <w:pPr>
        <w:spacing w:after="120"/>
      </w:pPr>
      <w:r>
        <w:rPr>
          <w:rFonts w:ascii="Times New Roman" w:cs="Times New Roman" w:eastAsia="Times New Roman" w:hAnsi="Times New Roman"/>
          <w:b/>
          <w:bCs/>
          <w:i w:val="false"/>
          <w:iCs w:val="false"/>
          <w:color w:val="C00000"/>
          <w:sz w:val="26"/>
          <w:szCs w:val="26"/>
        </w:rPr>
        <w:t xml:space="preserve">Phần mềm chỉ kiểm được vế thứ hai. </w:t>
      </w:r>
      <w:r>
        <w:rPr>
          <w:rFonts w:ascii="Times New Roman" w:cs="Times New Roman" w:eastAsia="Times New Roman" w:hAnsi="Times New Roman"/>
          <w:b w:val="false"/>
          <w:bCs w:val="false"/>
          <w:i w:val="false"/>
          <w:iCs w:val="false"/>
          <w:sz w:val="26"/>
          <w:szCs w:val="26"/>
        </w:rPr>
        <w:t xml:space="preserve">Hàm tra cứu của cổng BHXH không trả về dữ kiện 5 năm liên tục, nên khi đạt ngưỡng tiền, màn hình chỉ ghi “ĐỦ NGƯỠNG 6 THÁNG LƯƠNG CƠ SỞ” chứ không kết luận là đã đủ điều kiện miễn. Vế 5 năm liên tục phải do cán bộ kiểm tra riêng.</w:t>
      </w:r>
    </w:p>
    <w:p>
      <w:pPr>
        <w:pStyle w:val="Heading1"/>
        <w:spacing w:after="120" w:before="240"/>
      </w:pPr>
      <w:r>
        <w:rPr>
          <w:rFonts w:ascii="Times New Roman" w:cs="Times New Roman" w:eastAsia="Times New Roman" w:hAnsi="Times New Roman"/>
        </w:rPr>
        <w:t xml:space="preserve">2. Trước khi sử dụng (dành cho quản trị hệ thống)</w:t>
      </w:r>
    </w:p>
    <w:p>
      <w:pPr>
        <w:spacing w:after="120"/>
      </w:pPr>
      <w:r>
        <w:rPr>
          <w:rFonts w:ascii="Times New Roman" w:cs="Times New Roman" w:eastAsia="Times New Roman" w:hAnsi="Times New Roman"/>
          <w:b w:val="false"/>
          <w:bCs w:val="false"/>
          <w:i w:val="false"/>
          <w:iCs w:val="false"/>
          <w:sz w:val="26"/>
          <w:szCs w:val="26"/>
        </w:rPr>
        <w:t xml:space="preserve">Ba việc phải hoàn tất một lần trước khi cán bộ có thể tra cứu:</w:t>
      </w:r>
    </w:p>
    <w:p>
      <w:pPr>
        <w:pStyle w:val="ListParagraph"/>
        <w:numPr>
          <w:ilvl w:val="0"/>
          <w:numId w:val="3"/>
        </w:numPr>
        <w:spacing w:after="80"/>
      </w:pPr>
      <w:r>
        <w:rPr>
          <w:rFonts w:ascii="Times New Roman" w:cs="Times New Roman" w:eastAsia="Times New Roman" w:hAnsi="Times New Roman"/>
          <w:sz w:val="26"/>
          <w:szCs w:val="26"/>
        </w:rPr>
        <w:t xml:space="preserve">Chạy lệnh tạo bảng lưu dữ liệu: php artisan migrate. Chưa chạy thì vẫn tra cứu được nhưng phần mềm không lưu được lịch sử và sẽ hiện cảnh báo.</w:t>
      </w:r>
    </w:p>
    <w:p>
      <w:pPr>
        <w:pStyle w:val="ListParagraph"/>
        <w:numPr>
          <w:ilvl w:val="0"/>
          <w:numId w:val="3"/>
        </w:numPr>
        <w:spacing w:after="80"/>
      </w:pPr>
      <w:r>
        <w:rPr>
          <w:rFonts w:ascii="Times New Roman" w:cs="Times New Roman" w:eastAsia="Times New Roman" w:hAnsi="Times New Roman"/>
          <w:sz w:val="26"/>
          <w:szCs w:val="26"/>
        </w:rPr>
        <w:t xml:space="preserve">Khai tài khoản cổng BHXH của từng cơ sở khám chữa bệnh trong tệp config/organization.php, khối BHYT_CO_SO. Cơ sở chưa khai thì không tra cứu được — phần mềm không dùng tài khoản của cơ sở khác thay thế.</w:t>
      </w:r>
    </w:p>
    <w:p>
      <w:pPr>
        <w:pStyle w:val="ListParagraph"/>
        <w:numPr>
          <w:ilvl w:val="0"/>
          <w:numId w:val="3"/>
        </w:numPr>
        <w:spacing w:after="80"/>
      </w:pPr>
      <w:r>
        <w:rPr>
          <w:rFonts w:ascii="Times New Roman" w:cs="Times New Roman" w:eastAsia="Times New Roman" w:hAnsi="Times New Roman"/>
          <w:sz w:val="26"/>
          <w:szCs w:val="26"/>
        </w:rPr>
        <w:t xml:space="preserve">Kiểm tra mức lương cơ sở trong tệp config/mcct.php, khối luong_co_so. Đây là căn cứ tính ngưỡng miễn cùng chi trả. Mỗi lần Nhà nước điều chỉnh lương cơ sở phải bổ sung một dòng mốc mới vào đây.</w:t>
      </w:r>
    </w:p>
    <w:p>
      <w:pPr>
        <w:spacing w:after="120"/>
      </w:pPr>
      <w:r>
        <w:rPr>
          <w:rFonts w:ascii="Times New Roman" w:cs="Times New Roman" w:eastAsia="Times New Roman" w:hAnsi="Times New Roman"/>
          <w:b/>
          <w:bCs/>
          <w:i w:val="false"/>
          <w:iCs w:val="false"/>
          <w:sz w:val="26"/>
          <w:szCs w:val="26"/>
        </w:rPr>
        <w:t xml:space="preserve">Lưu ý quan trọng về địa chỉ IP: </w:t>
      </w:r>
      <w:r>
        <w:rPr>
          <w:rFonts w:ascii="Times New Roman" w:cs="Times New Roman" w:eastAsia="Times New Roman" w:hAnsi="Times New Roman"/>
          <w:b w:val="false"/>
          <w:bCs w:val="false"/>
          <w:i w:val="false"/>
          <w:iCs w:val="false"/>
          <w:sz w:val="26"/>
          <w:szCs w:val="26"/>
        </w:rPr>
        <w:t xml:space="preserve">cổng BHXH khóa phiên làm việc theo địa chỉ IP. Địa chỉ IP mà máy chủ dùng để gọi cổng phải trùng với địa chỉ IP đã đăng ký với cơ quan BHXH, nếu không mọi lần tra cứu đều báo lỗi xác thực.</w:t>
      </w:r>
    </w:p>
    <w:p>
      <w:pPr>
        <w:pStyle w:val="Heading1"/>
        <w:spacing w:after="120" w:before="240"/>
      </w:pPr>
      <w:r>
        <w:rPr>
          <w:rFonts w:ascii="Times New Roman" w:cs="Times New Roman" w:eastAsia="Times New Roman" w:hAnsi="Times New Roman"/>
        </w:rPr>
        <w:t xml:space="preserve">3. Hai cách tra cứu</w:t>
      </w:r>
    </w:p>
    <w:p>
      <w:pPr>
        <w:pStyle w:val="Heading2"/>
        <w:spacing w:after="120" w:before="240"/>
      </w:pPr>
      <w:r>
        <w:rPr>
          <w:rFonts w:ascii="Times New Roman" w:cs="Times New Roman" w:eastAsia="Times New Roman" w:hAnsi="Times New Roman"/>
        </w:rPr>
        <w:t xml:space="preserve">3.1. Tra ngay trên màn hình Tra cứu thẻ BHYT (khuyến nghị)</w:t>
      </w:r>
    </w:p>
    <w:p>
      <w:pPr>
        <w:spacing w:after="120"/>
      </w:pPr>
      <w:r>
        <w:rPr>
          <w:rFonts w:ascii="Times New Roman" w:cs="Times New Roman" w:eastAsia="Times New Roman" w:hAnsi="Times New Roman"/>
          <w:b w:val="false"/>
          <w:bCs w:val="false"/>
          <w:i w:val="false"/>
          <w:iCs w:val="false"/>
          <w:sz w:val="26"/>
          <w:szCs w:val="26"/>
        </w:rPr>
        <w:t xml:space="preserve">Đây là cách nhanh nhất khi cán bộ đang tiếp đón người bệnh, vì thông tin thẻ đã có sẵn, không phải nhập lại.</w:t>
      </w:r>
    </w:p>
    <w:p>
      <w:pPr>
        <w:pStyle w:val="ListParagraph"/>
        <w:numPr>
          <w:ilvl w:val="0"/>
          <w:numId w:val="4"/>
        </w:numPr>
        <w:spacing w:after="80"/>
      </w:pPr>
      <w:r>
        <w:rPr>
          <w:rFonts w:ascii="Times New Roman" w:cs="Times New Roman" w:eastAsia="Times New Roman" w:hAnsi="Times New Roman"/>
          <w:sz w:val="26"/>
          <w:szCs w:val="26"/>
        </w:rPr>
        <w:t xml:space="preserve">Vào menu Thẻ BHYT &gt; Tra cứu thẻ BHYT.</w:t>
      </w:r>
    </w:p>
    <w:p>
      <w:pPr>
        <w:pStyle w:val="ListParagraph"/>
        <w:numPr>
          <w:ilvl w:val="0"/>
          <w:numId w:val="4"/>
        </w:numPr>
        <w:spacing w:after="80"/>
      </w:pPr>
      <w:r>
        <w:rPr>
          <w:rFonts w:ascii="Times New Roman" w:cs="Times New Roman" w:eastAsia="Times New Roman" w:hAnsi="Times New Roman"/>
          <w:sz w:val="26"/>
          <w:szCs w:val="26"/>
        </w:rPr>
        <w:t xml:space="preserve">Chọn cơ sở khám chữa bệnh, nhập mã thẻ BHYT/CCCD, họ tên, ngày sinh rồi bấm Tra cứu.</w:t>
      </w:r>
    </w:p>
    <w:p>
      <w:pPr>
        <w:pStyle w:val="ListParagraph"/>
        <w:numPr>
          <w:ilvl w:val="0"/>
          <w:numId w:val="4"/>
        </w:numPr>
        <w:spacing w:after="80"/>
      </w:pPr>
      <w:r>
        <w:rPr>
          <w:rFonts w:ascii="Times New Roman" w:cs="Times New Roman" w:eastAsia="Times New Roman" w:hAnsi="Times New Roman"/>
          <w:sz w:val="26"/>
          <w:szCs w:val="26"/>
        </w:rPr>
        <w:t xml:space="preserve">Khi tra thẻ thành công, nút Tra tiền cùng chi trả (màu xanh lá) hiện ra ngay cạnh nút Tra cứu. Bấm vào đó.</w:t>
      </w:r>
    </w:p>
    <w:p>
      <w:pPr>
        <w:pStyle w:val="ListParagraph"/>
        <w:numPr>
          <w:ilvl w:val="0"/>
          <w:numId w:val="4"/>
        </w:numPr>
        <w:spacing w:after="80"/>
      </w:pPr>
      <w:r>
        <w:rPr>
          <w:rFonts w:ascii="Times New Roman" w:cs="Times New Roman" w:eastAsia="Times New Roman" w:hAnsi="Times New Roman"/>
          <w:sz w:val="26"/>
          <w:szCs w:val="26"/>
        </w:rPr>
        <w:t xml:space="preserve">Một cửa sổ hiện lên và bắt đầu hỏi cổng BHXH. Chờ cho tới khi có kết quả.</w:t>
      </w:r>
    </w:p>
    <w:p>
      <w:pPr>
        <w:spacing w:after="120"/>
      </w:pPr>
      <w:r>
        <w:rPr>
          <w:rFonts w:ascii="Times New Roman" w:cs="Times New Roman" w:eastAsia="Times New Roman" w:hAnsi="Times New Roman"/>
          <w:b/>
          <w:bCs/>
          <w:i w:val="false"/>
          <w:iCs w:val="false"/>
          <w:sz w:val="26"/>
          <w:szCs w:val="26"/>
        </w:rPr>
        <w:t xml:space="preserve">Nút chỉ xuất hiện khi tra thẻ thành công. </w:t>
      </w:r>
      <w:r>
        <w:rPr>
          <w:rFonts w:ascii="Times New Roman" w:cs="Times New Roman" w:eastAsia="Times New Roman" w:hAnsi="Times New Roman"/>
          <w:b w:val="false"/>
          <w:bCs w:val="false"/>
          <w:i w:val="false"/>
          <w:iCs w:val="false"/>
          <w:sz w:val="26"/>
          <w:szCs w:val="26"/>
        </w:rPr>
        <w:t xml:space="preserve">Nếu tra thẻ báo lỗi hoặc không tìm thấy thẻ thì nút không hiện, vì khi đó thông tin thẻ chưa đủ tin cậy để tra tiếp.</w:t>
      </w:r>
    </w:p>
    <w:p>
      <w:pPr>
        <w:pStyle w:val="Heading2"/>
        <w:spacing w:after="120" w:before="240"/>
      </w:pPr>
      <w:r>
        <w:rPr>
          <w:rFonts w:ascii="Times New Roman" w:cs="Times New Roman" w:eastAsia="Times New Roman" w:hAnsi="Times New Roman"/>
        </w:rPr>
        <w:t xml:space="preserve">3.2. Tra trên màn hình riêng</w:t>
      </w:r>
    </w:p>
    <w:p>
      <w:pPr>
        <w:spacing w:after="120"/>
      </w:pPr>
      <w:r>
        <w:rPr>
          <w:rFonts w:ascii="Times New Roman" w:cs="Times New Roman" w:eastAsia="Times New Roman" w:hAnsi="Times New Roman"/>
          <w:b w:val="false"/>
          <w:bCs w:val="false"/>
          <w:i w:val="false"/>
          <w:iCs w:val="false"/>
          <w:sz w:val="26"/>
          <w:szCs w:val="26"/>
        </w:rPr>
        <w:t xml:space="preserve">Dùng khi cần tra độc lập, không đi từ màn tra cứu thẻ. Màn hình có ô Quét QR ở hàng trên cùng; hàng dưới là bốn ô Cơ sở KCB, Mã thẻ BHYT/CCCD, Họ và tên, Ngày sinh và nút Tra cứu.</w:t>
      </w:r>
    </w:p>
    <w:p>
      <w:pPr>
        <w:pStyle w:val="ListParagraph"/>
        <w:numPr>
          <w:ilvl w:val="0"/>
          <w:numId w:val="5"/>
        </w:numPr>
        <w:spacing w:after="80"/>
      </w:pPr>
      <w:r>
        <w:rPr>
          <w:rFonts w:ascii="Times New Roman" w:cs="Times New Roman" w:eastAsia="Times New Roman" w:hAnsi="Times New Roman"/>
          <w:sz w:val="26"/>
          <w:szCs w:val="26"/>
        </w:rPr>
        <w:t xml:space="preserve">Vào menu Thẻ BHYT &gt; Tra cứu tiền cùng chi trả.</w:t>
      </w:r>
    </w:p>
    <w:p>
      <w:pPr>
        <w:pStyle w:val="ListParagraph"/>
        <w:numPr>
          <w:ilvl w:val="0"/>
          <w:numId w:val="5"/>
        </w:numPr>
        <w:spacing w:after="80"/>
      </w:pPr>
      <w:r>
        <w:rPr>
          <w:rFonts w:ascii="Times New Roman" w:cs="Times New Roman" w:eastAsia="Times New Roman" w:hAnsi="Times New Roman"/>
          <w:sz w:val="26"/>
          <w:szCs w:val="26"/>
        </w:rPr>
        <w:t xml:space="preserve">Kiểm tra ô Cơ sở KCB. Thông thường ô này đã được chọn sẵn — xem mục 3.4.</w:t>
      </w:r>
    </w:p>
    <w:p>
      <w:pPr>
        <w:pStyle w:val="ListParagraph"/>
        <w:numPr>
          <w:ilvl w:val="0"/>
          <w:numId w:val="5"/>
        </w:numPr>
        <w:spacing w:after="80"/>
      </w:pPr>
      <w:r>
        <w:rPr>
          <w:rFonts w:ascii="Times New Roman" w:cs="Times New Roman" w:eastAsia="Times New Roman" w:hAnsi="Times New Roman"/>
          <w:sz w:val="26"/>
          <w:szCs w:val="26"/>
        </w:rPr>
        <w:t xml:space="preserve">Cách nhanh: con trỏ đã nằm sẵn ở ô Quét QR, chỉ cần quét mã QR trên thẻ BHYT hoặc căn cước công dân. Mã thẻ, họ tên, ngày sinh được điền tự động và phần mềm tự tra cứu luôn, không phải bấm thêm.</w:t>
      </w:r>
    </w:p>
    <w:p>
      <w:pPr>
        <w:pStyle w:val="ListParagraph"/>
        <w:numPr>
          <w:ilvl w:val="0"/>
          <w:numId w:val="5"/>
        </w:numPr>
        <w:spacing w:after="80"/>
      </w:pPr>
      <w:r>
        <w:rPr>
          <w:rFonts w:ascii="Times New Roman" w:cs="Times New Roman" w:eastAsia="Times New Roman" w:hAnsi="Times New Roman"/>
          <w:sz w:val="26"/>
          <w:szCs w:val="26"/>
        </w:rPr>
        <w:t xml:space="preserve">Cách thủ công: nhập mã thẻ BHYT/CCCD, họ tên, ngày sinh rồi bấm Tra cứu (hoặc nhấn Enter ở bất kỳ ô nào).</w:t>
      </w:r>
    </w:p>
    <w:p>
      <w:pPr>
        <w:pStyle w:val="ListParagraph"/>
        <w:numPr>
          <w:ilvl w:val="0"/>
          <w:numId w:val="5"/>
        </w:numPr>
        <w:spacing w:after="80"/>
      </w:pPr>
      <w:r>
        <w:rPr>
          <w:rFonts w:ascii="Times New Roman" w:cs="Times New Roman" w:eastAsia="Times New Roman" w:hAnsi="Times New Roman"/>
          <w:sz w:val="26"/>
          <w:szCs w:val="26"/>
        </w:rPr>
        <w:t xml:space="preserve">Chờ cổng BHXH trả lời (xem mục 6). Kết quả hiện ra ngay bên dưới, trang không tải lại.</w:t>
      </w:r>
    </w:p>
    <w:p>
      <w:pPr>
        <w:spacing w:after="120"/>
      </w:pPr>
      <w:r>
        <w:rPr>
          <w:rFonts w:ascii="Times New Roman" w:cs="Times New Roman" w:eastAsia="Times New Roman" w:hAnsi="Times New Roman"/>
          <w:b/>
          <w:bCs/>
          <w:i w:val="false"/>
          <w:iCs w:val="false"/>
          <w:sz w:val="26"/>
          <w:szCs w:val="26"/>
        </w:rPr>
        <w:t xml:space="preserve">Trang không bị tải lại khi tra cứu. </w:t>
      </w:r>
      <w:r>
        <w:rPr>
          <w:rFonts w:ascii="Times New Roman" w:cs="Times New Roman" w:eastAsia="Times New Roman" w:hAnsi="Times New Roman"/>
          <w:b w:val="false"/>
          <w:bCs w:val="false"/>
          <w:i w:val="false"/>
          <w:iCs w:val="false"/>
          <w:sz w:val="26"/>
          <w:szCs w:val="26"/>
        </w:rPr>
        <w:t xml:space="preserve">Trong lúc chờ cổng trả lời, phần tìm kiếm vẫn hiển thị và đồng hồ đếm giây chạy ngay trên trang (xem mục 6). Thanh địa chỉ của trình duyệt tự cập nhật theo thẻ đang tra, nên có thể sao chép đường dẫn gửi cho người khác, hoặc nhấn F5 để mở lại đúng thẻ đó. Mở đường dẫn hoặc nhấn F5 cũng là một lần tra mới trên cổng BHXH.</w:t>
      </w:r>
    </w:p>
    <w:p>
      <w:pPr>
        <w:spacing w:after="120"/>
      </w:pPr>
      <w:r>
        <w:rPr>
          <w:rFonts w:ascii="Times New Roman" w:cs="Times New Roman" w:eastAsia="Times New Roman" w:hAnsi="Times New Roman"/>
          <w:b/>
          <w:bCs/>
          <w:i w:val="false"/>
          <w:iCs w:val="false"/>
          <w:sz w:val="26"/>
          <w:szCs w:val="26"/>
        </w:rPr>
        <w:t xml:space="preserve">Về ngày sinh khi quét QR: </w:t>
      </w:r>
      <w:r>
        <w:rPr>
          <w:rFonts w:ascii="Times New Roman" w:cs="Times New Roman" w:eastAsia="Times New Roman" w:hAnsi="Times New Roman"/>
          <w:b w:val="false"/>
          <w:bCs w:val="false"/>
          <w:i w:val="false"/>
          <w:iCs w:val="false"/>
          <w:sz w:val="26"/>
          <w:szCs w:val="26"/>
        </w:rPr>
        <w:t xml:space="preserve">mã QR trên thẻ thường ghi ngày sinh thành 8 chữ số liền (ví dụ 20101964). Phần mềm tự chuyển sang dạng 20/10/1964 trước khi tra, nên không bị báo sai định dạng.</w:t>
      </w:r>
    </w:p>
    <w:p>
      <w:pPr>
        <w:pStyle w:val="Heading2"/>
        <w:spacing w:after="120" w:before="240"/>
      </w:pPr>
      <w:r>
        <w:rPr>
          <w:rFonts w:ascii="Times New Roman" w:cs="Times New Roman" w:eastAsia="Times New Roman" w:hAnsi="Times New Roman"/>
        </w:rPr>
        <w:t xml:space="preserve">3.3. Mỗi lần tra đều lấy số liệu mới nhất</w:t>
      </w:r>
    </w:p>
    <w:p>
      <w:pPr>
        <w:spacing w:after="120"/>
      </w:pPr>
      <w:r>
        <w:rPr>
          <w:rFonts w:ascii="Times New Roman" w:cs="Times New Roman" w:eastAsia="Times New Roman" w:hAnsi="Times New Roman"/>
          <w:b w:val="false"/>
          <w:bCs w:val="false"/>
          <w:i w:val="false"/>
          <w:iCs w:val="false"/>
          <w:sz w:val="26"/>
          <w:szCs w:val="26"/>
        </w:rPr>
        <w:t xml:space="preserve">Mỗi lần bấm Tra cứu (trên màn hình riêng), bấm Tra tiền cùng chi trả (trên màn tra cứu thẻ), quét mã QR, hoặc mở trang bằng đường dẫn, phần mềm đều hỏi thẳng cổng BHXH. Số liệu hiển thị luôn là số liệu cổng vừa trả về, không phải số liệu đã lưu từ lần tra trước.</w:t>
      </w:r>
    </w:p>
    <w:p>
      <w:pPr>
        <w:spacing w:after="120"/>
      </w:pPr>
      <w:r>
        <w:rPr>
          <w:rFonts w:ascii="Times New Roman" w:cs="Times New Roman" w:eastAsia="Times New Roman" w:hAnsi="Times New Roman"/>
          <w:b/>
          <w:bCs/>
          <w:i w:val="false"/>
          <w:iCs w:val="false"/>
          <w:sz w:val="26"/>
          <w:szCs w:val="26"/>
        </w:rPr>
        <w:t xml:space="preserve">Đổi lại, lần nào cũng phải chờ cổng trả lời. </w:t>
      </w:r>
      <w:r>
        <w:rPr>
          <w:rFonts w:ascii="Times New Roman" w:cs="Times New Roman" w:eastAsia="Times New Roman" w:hAnsi="Times New Roman"/>
          <w:b w:val="false"/>
          <w:bCs w:val="false"/>
          <w:i w:val="false"/>
          <w:iCs w:val="false"/>
          <w:sz w:val="26"/>
          <w:szCs w:val="26"/>
        </w:rPr>
        <w:t xml:space="preserve">Các lần tra trước đây của thẻ vẫn xem được ở bảng Lịch sử tra cứu cuối kết quả (mục 5.5).</w:t>
      </w:r>
    </w:p>
    <w:p>
      <w:pPr>
        <w:pStyle w:val="Heading2"/>
        <w:spacing w:after="120" w:before="240"/>
      </w:pPr>
      <w:r>
        <w:rPr>
          <w:rFonts w:ascii="Times New Roman" w:cs="Times New Roman" w:eastAsia="Times New Roman" w:hAnsi="Times New Roman"/>
        </w:rPr>
        <w:t xml:space="preserve">3.4. Phần mềm tự ghi nhớ cơ sở và tự viết hoa họ tên</w:t>
      </w:r>
    </w:p>
    <w:p>
      <w:pPr>
        <w:spacing w:after="120"/>
      </w:pPr>
      <w:r>
        <w:rPr>
          <w:rFonts w:ascii="Times New Roman" w:cs="Times New Roman" w:eastAsia="Times New Roman" w:hAnsi="Times New Roman"/>
          <w:b/>
          <w:bCs/>
          <w:i w:val="false"/>
          <w:iCs w:val="false"/>
          <w:sz w:val="26"/>
          <w:szCs w:val="26"/>
        </w:rPr>
        <w:t xml:space="preserve">Ghi nhớ cơ sở khám chữa bệnh:</w:t>
      </w:r>
    </w:p>
    <w:p>
      <w:pPr>
        <w:pStyle w:val="ListParagraph"/>
        <w:numPr>
          <w:ilvl w:val="0"/>
          <w:numId w:val="2"/>
        </w:numPr>
        <w:spacing w:after="80"/>
      </w:pPr>
      <w:r>
        <w:rPr>
          <w:rFonts w:ascii="Times New Roman" w:cs="Times New Roman" w:eastAsia="Times New Roman" w:hAnsi="Times New Roman"/>
          <w:b w:val="false"/>
          <w:bCs w:val="false"/>
          <w:sz w:val="26"/>
          <w:szCs w:val="26"/>
        </w:rPr>
        <w:t xml:space="preserve">Mỗi lần chọn Cơ sở KCB, phần mềm ghi nhớ lựa chọn đó trên trình duyệt. Lần sau mở màn hình, ô Cơ sở KCB được chọn sẵn, không phải chọn lại.</w:t>
      </w:r>
    </w:p>
    <w:p>
      <w:pPr>
        <w:pStyle w:val="ListParagraph"/>
        <w:numPr>
          <w:ilvl w:val="0"/>
          <w:numId w:val="2"/>
        </w:numPr>
        <w:spacing w:after="80"/>
      </w:pPr>
      <w:r>
        <w:rPr>
          <w:rFonts w:ascii="Times New Roman" w:cs="Times New Roman" w:eastAsia="Times New Roman" w:hAnsi="Times New Roman"/>
          <w:b w:val="false"/>
          <w:bCs w:val="false"/>
          <w:sz w:val="26"/>
          <w:szCs w:val="26"/>
        </w:rPr>
        <w:t xml:space="preserve">Màn Tra cứu tiền cùng chi trả và màn Tra cứu thẻ BHYT dùng chung lựa chọn này: chọn cơ sở ở màn nào thì màn kia cũng nhớ theo.</w:t>
      </w:r>
    </w:p>
    <w:p>
      <w:pPr>
        <w:pStyle w:val="ListParagraph"/>
        <w:numPr>
          <w:ilvl w:val="0"/>
          <w:numId w:val="2"/>
        </w:numPr>
        <w:spacing w:after="80"/>
      </w:pPr>
      <w:r>
        <w:rPr>
          <w:rFonts w:ascii="Times New Roman" w:cs="Times New Roman" w:eastAsia="Times New Roman" w:hAnsi="Times New Roman"/>
          <w:b w:val="false"/>
          <w:bCs w:val="false"/>
          <w:sz w:val="26"/>
          <w:szCs w:val="26"/>
        </w:rPr>
        <w:t xml:space="preserve">Việc ghi nhớ gắn với từng máy tính và từng trình duyệt. Đổi máy, đổi trình duyệt, dùng cửa sổ ẩn danh hoặc xóa dữ liệu duyệt web thì phải chọn lại một lần.</w:t>
      </w:r>
    </w:p>
    <w:p>
      <w:pPr>
        <w:pStyle w:val="ListParagraph"/>
        <w:numPr>
          <w:ilvl w:val="0"/>
          <w:numId w:val="2"/>
        </w:numPr>
        <w:spacing w:after="80"/>
      </w:pPr>
      <w:r>
        <w:rPr>
          <w:rFonts w:ascii="Times New Roman" w:cs="Times New Roman" w:eastAsia="Times New Roman" w:hAnsi="Times New Roman"/>
          <w:b w:val="false"/>
          <w:bCs w:val="false"/>
          <w:sz w:val="26"/>
          <w:szCs w:val="26"/>
        </w:rPr>
        <w:t xml:space="preserve">Nếu đơn vị chỉ có một cơ sở, ô này luôn được chọn sẵn.</w:t>
      </w:r>
    </w:p>
    <w:p>
      <w:pPr>
        <w:pStyle w:val="ListParagraph"/>
        <w:numPr>
          <w:ilvl w:val="0"/>
          <w:numId w:val="2"/>
        </w:numPr>
        <w:spacing w:after="80"/>
      </w:pPr>
      <w:r>
        <w:rPr>
          <w:rFonts w:ascii="Times New Roman" w:cs="Times New Roman" w:eastAsia="Times New Roman" w:hAnsi="Times New Roman"/>
          <w:b w:val="false"/>
          <w:bCs w:val="false"/>
          <w:sz w:val="26"/>
          <w:szCs w:val="26"/>
        </w:rPr>
        <w:t xml:space="preserve">Nếu cơ sở đã nhớ sau đó bị gỡ khỏi cấu hình, ô để trống để cán bộ tự chọn — phần mềm không tự chọn một cơ sở khác thay thế, tránh tra nhầm bằng tài khoản của cơ sở khác.</w:t>
      </w:r>
    </w:p>
    <w:p>
      <w:pPr>
        <w:spacing w:after="120"/>
      </w:pPr>
      <w:r>
        <w:rPr>
          <w:rFonts w:ascii="Times New Roman" w:cs="Times New Roman" w:eastAsia="Times New Roman" w:hAnsi="Times New Roman"/>
          <w:b w:val="false"/>
          <w:bCs w:val="false"/>
          <w:i/>
          <w:iCs/>
          <w:sz w:val="26"/>
          <w:szCs w:val="26"/>
        </w:rPr>
        <w:t xml:space="preserve">Chỉ lựa chọn cơ sở được ghi nhớ; phần mềm không lưu tài khoản, mật khẩu hay thông tin người bệnh trên trình duyệt.</w:t>
      </w:r>
    </w:p>
    <w:p>
      <w:pPr>
        <w:spacing w:after="120"/>
      </w:pPr>
      <w:r>
        <w:rPr>
          <w:rFonts w:ascii="Times New Roman" w:cs="Times New Roman" w:eastAsia="Times New Roman" w:hAnsi="Times New Roman"/>
          <w:b/>
          <w:bCs/>
          <w:i w:val="false"/>
          <w:iCs w:val="false"/>
          <w:sz w:val="26"/>
          <w:szCs w:val="26"/>
        </w:rPr>
        <w:t xml:space="preserve">Viết hoa họ tên:</w:t>
      </w:r>
    </w:p>
    <w:p>
      <w:pPr>
        <w:pStyle w:val="ListParagraph"/>
        <w:numPr>
          <w:ilvl w:val="0"/>
          <w:numId w:val="2"/>
        </w:numPr>
        <w:spacing w:after="80"/>
      </w:pPr>
      <w:r>
        <w:rPr>
          <w:rFonts w:ascii="Times New Roman" w:cs="Times New Roman" w:eastAsia="Times New Roman" w:hAnsi="Times New Roman"/>
          <w:b w:val="false"/>
          <w:bCs w:val="false"/>
          <w:sz w:val="26"/>
          <w:szCs w:val="26"/>
        </w:rPr>
        <w:t xml:space="preserve">Họ và tên tự chuyển thành chữ in hoa ngay khi gõ, kể cả họ tên được điền từ mã QR. Có thể gõ chữ thường bình thường, không cần bật Caps Lock.</w:t>
      </w:r>
    </w:p>
    <w:p>
      <w:pPr>
        <w:pStyle w:val="Heading1"/>
        <w:spacing w:after="120" w:before="240"/>
      </w:pPr>
      <w:r>
        <w:rPr>
          <w:rFonts w:ascii="Times New Roman" w:cs="Times New Roman" w:eastAsia="Times New Roman" w:hAnsi="Times New Roman"/>
        </w:rPr>
        <w:t xml:space="preserve">4. Quy tắc nhập liệu</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1800"/>
        <w:gridCol w:w="2400"/>
        <w:gridCol w:w="4826"/>
      </w:tblGrid>
      <w:tr>
        <w:trPr>
          <w:tblHeader/>
        </w:trPr>
        <w:tc>
          <w:tcPr>
            <w:tcW w:type="dxa" w:w="1800"/>
            <w:shd w:fill="DDEBF7"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4"/>
                <w:szCs w:val="24"/>
              </w:rPr>
              <w:t xml:space="preserve">Trường</w:t>
            </w:r>
          </w:p>
        </w:tc>
        <w:tc>
          <w:tcPr>
            <w:tcW w:type="dxa" w:w="2400"/>
            <w:shd w:fill="DDEBF7"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4"/>
                <w:szCs w:val="24"/>
              </w:rPr>
              <w:t xml:space="preserve">Yêu cầu</w:t>
            </w:r>
          </w:p>
        </w:tc>
        <w:tc>
          <w:tcPr>
            <w:tcW w:type="dxa" w:w="4826"/>
            <w:shd w:fill="DDEBF7"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4"/>
                <w:szCs w:val="24"/>
              </w:rPr>
              <w:t xml:space="preserve">Ghi chú</w:t>
            </w:r>
          </w:p>
        </w:tc>
      </w:tr>
      <w:tr>
        <w:tc>
          <w:tcPr>
            <w:tcW w:type="dxa" w:w="18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Cơ sở KCB</w:t>
            </w:r>
          </w:p>
        </w:tc>
        <w:tc>
          <w:tcPr>
            <w:tcW w:type="dxa" w:w="24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Bắt buộc chọn</w:t>
            </w:r>
          </w:p>
        </w:tc>
        <w:tc>
          <w:tcPr>
            <w:tcW w:type="dxa" w:w="4826"/>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Chỉ hiện những cơ sở đã khai tài khoản cổng BHXH. Chưa chọn thì phần mềm nhắc chọn chứ không báo lỗi. Lựa chọn được ghi nhớ cho lần sau (mục 3.4).</w:t>
            </w:r>
          </w:p>
        </w:tc>
      </w:tr>
      <w:tr>
        <w:tc>
          <w:tcPr>
            <w:tcW w:type="dxa" w:w="18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Mã thẻ BHYT/CCCD</w:t>
            </w:r>
          </w:p>
        </w:tc>
        <w:tc>
          <w:tcPr>
            <w:tcW w:type="dxa" w:w="24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Đúng 10, 12, 15 hoặc 17 ký tự</w:t>
            </w:r>
          </w:p>
        </w:tc>
        <w:tc>
          <w:tcPr>
            <w:tcW w:type="dxa" w:w="4826"/>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Mã thẻ BHYT 15 hoặc 17 ký tự, mã số BHXH/số CCCD 10 hoặc 12 ký tự (Công văn 2746/BHXH-CNTT). Có thể gõ kèm dấu cách cho dễ đọc; phần mềm tự bỏ khoảng trắng trước khi kiểm tra.</w:t>
            </w:r>
          </w:p>
        </w:tc>
      </w:tr>
      <w:tr>
        <w:tc>
          <w:tcPr>
            <w:tcW w:type="dxa" w:w="18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Họ và tên</w:t>
            </w:r>
          </w:p>
        </w:tc>
        <w:tc>
          <w:tcPr>
            <w:tcW w:type="dxa" w:w="24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Bắt buộc</w:t>
            </w:r>
          </w:p>
        </w:tc>
        <w:tc>
          <w:tcPr>
            <w:tcW w:type="dxa" w:w="4826"/>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Tự chuyển thành chữ in hoa ngay khi gõ (mục 3.4).</w:t>
            </w:r>
          </w:p>
        </w:tc>
      </w:tr>
      <w:tr>
        <w:tc>
          <w:tcPr>
            <w:tcW w:type="dxa" w:w="18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Ngày sinh</w:t>
            </w:r>
          </w:p>
        </w:tc>
        <w:tc>
          <w:tcPr>
            <w:tcW w:type="dxa" w:w="24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Một trong ba dạng: 20/10/1964 hoặc 10/1964 hoặc 1964</w:t>
            </w:r>
          </w:p>
        </w:tc>
        <w:tc>
          <w:tcPr>
            <w:tcW w:type="dxa" w:w="4826"/>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Phải đủ hai chữ số cho ngày và tháng. Gõ 1/1/1964 sẽ bị báo sai. Ngày sinh 8 chữ số liền từ mã QR được tự chuyển sang dạng có dấu gạch chéo.</w:t>
            </w:r>
          </w:p>
        </w:tc>
      </w:tr>
    </w:tbl>
    <w:p>
      <w:pPr>
        <w:pStyle w:val="Heading1"/>
        <w:spacing w:after="120" w:before="240"/>
      </w:pPr>
      <w:r>
        <w:rPr>
          <w:rFonts w:ascii="Times New Roman" w:cs="Times New Roman" w:eastAsia="Times New Roman" w:hAnsi="Times New Roman"/>
        </w:rPr>
        <w:t xml:space="preserve">5. Đọc kết quả tra cứu</w:t>
      </w:r>
    </w:p>
    <w:p>
      <w:pPr>
        <w:pStyle w:val="Heading2"/>
        <w:spacing w:after="120" w:before="240"/>
      </w:pPr>
      <w:r>
        <w:rPr>
          <w:rFonts w:ascii="Times New Roman" w:cs="Times New Roman" w:eastAsia="Times New Roman" w:hAnsi="Times New Roman"/>
        </w:rPr>
        <w:t xml:space="preserve">5.1. Thông tin thẻ</w:t>
      </w:r>
    </w:p>
    <w:p>
      <w:pPr>
        <w:spacing w:after="120"/>
      </w:pPr>
      <w:r>
        <w:rPr>
          <w:rFonts w:ascii="Times New Roman" w:cs="Times New Roman" w:eastAsia="Times New Roman" w:hAnsi="Times New Roman"/>
          <w:b w:val="false"/>
          <w:bCs w:val="false"/>
          <w:i w:val="false"/>
          <w:iCs w:val="false"/>
          <w:sz w:val="26"/>
          <w:szCs w:val="26"/>
        </w:rPr>
        <w:t xml:space="preserve">Họ tên, ngày sinh, mã số BHXH và ngày hết hạn thẻ do cổng BHXH trả về. Đối chiếu với giấy tờ của người bệnh.</w:t>
      </w:r>
    </w:p>
    <w:p>
      <w:pPr>
        <w:pStyle w:val="Heading2"/>
        <w:spacing w:after="120" w:before="240"/>
      </w:pPr>
      <w:r>
        <w:rPr>
          <w:rFonts w:ascii="Times New Roman" w:cs="Times New Roman" w:eastAsia="Times New Roman" w:hAnsi="Times New Roman"/>
        </w:rPr>
        <w:t xml:space="preserve">5.2. Khối kết luận</w:t>
      </w:r>
    </w:p>
    <w:p>
      <w:pPr>
        <w:spacing w:after="120"/>
      </w:pPr>
      <w:r>
        <w:rPr>
          <w:rFonts w:ascii="Times New Roman" w:cs="Times New Roman" w:eastAsia="Times New Roman" w:hAnsi="Times New Roman"/>
          <w:b w:val="false"/>
          <w:bCs w:val="false"/>
          <w:i w:val="false"/>
          <w:iCs w:val="false"/>
          <w:sz w:val="26"/>
          <w:szCs w:val="26"/>
        </w:rPr>
        <w:t xml:space="preserve">Đây là phần quan trọng nhất, gồm ba số:</w:t>
      </w:r>
    </w:p>
    <w:p>
      <w:pPr>
        <w:pStyle w:val="ListParagraph"/>
        <w:numPr>
          <w:ilvl w:val="0"/>
          <w:numId w:val="2"/>
        </w:numPr>
        <w:spacing w:after="80"/>
      </w:pPr>
      <w:r>
        <w:rPr>
          <w:rFonts w:ascii="Times New Roman" w:cs="Times New Roman" w:eastAsia="Times New Roman" w:hAnsi="Times New Roman"/>
          <w:b w:val="false"/>
          <w:bCs w:val="false"/>
          <w:sz w:val="26"/>
          <w:szCs w:val="26"/>
        </w:rPr>
        <w:t xml:space="preserve">Lũy kế cùng chi trả: tổng số tiền người bệnh đã cùng chi trả trong năm, tính đến thời điểm dữ liệu của cổng.</w:t>
      </w:r>
    </w:p>
    <w:p>
      <w:pPr>
        <w:pStyle w:val="ListParagraph"/>
        <w:numPr>
          <w:ilvl w:val="0"/>
          <w:numId w:val="2"/>
        </w:numPr>
        <w:spacing w:after="80"/>
      </w:pPr>
      <w:r>
        <w:rPr>
          <w:rFonts w:ascii="Times New Roman" w:cs="Times New Roman" w:eastAsia="Times New Roman" w:hAnsi="Times New Roman"/>
          <w:b w:val="false"/>
          <w:bCs w:val="false"/>
          <w:sz w:val="26"/>
          <w:szCs w:val="26"/>
        </w:rPr>
        <w:t xml:space="preserve">Ngưỡng cả năm: số tiền cùng chi trả người bệnh cần đạt trong năm. Xem mục 5.3 — con số này KHÔNG phải lúc nào cũng bằng 6 tháng lương cơ sở hiện hành.</w:t>
      </w:r>
    </w:p>
    <w:p>
      <w:pPr>
        <w:pStyle w:val="ListParagraph"/>
        <w:numPr>
          <w:ilvl w:val="0"/>
          <w:numId w:val="2"/>
        </w:numPr>
        <w:spacing w:after="80"/>
      </w:pPr>
      <w:r>
        <w:rPr>
          <w:rFonts w:ascii="Times New Roman" w:cs="Times New Roman" w:eastAsia="Times New Roman" w:hAnsi="Times New Roman"/>
          <w:b w:val="false"/>
          <w:bCs w:val="false"/>
          <w:sz w:val="26"/>
          <w:szCs w:val="26"/>
        </w:rPr>
        <w:t xml:space="preserve">Kết luận: nhãn màu xanh ĐỦ NGƯỠNG 6 THÁNG LƯƠNG CƠ SỞ, hoặc nhãn màu vàng CÒN THIẾU kèm số tiền còn thiếu.</w:t>
      </w:r>
    </w:p>
    <w:p>
      <w:pPr>
        <w:spacing w:after="120"/>
      </w:pPr>
      <w:r>
        <w:rPr>
          <w:rFonts w:ascii="Times New Roman" w:cs="Times New Roman" w:eastAsia="Times New Roman" w:hAnsi="Times New Roman"/>
          <w:b w:val="false"/>
          <w:bCs w:val="false"/>
          <w:i w:val="false"/>
          <w:iCs w:val="false"/>
          <w:sz w:val="26"/>
          <w:szCs w:val="26"/>
        </w:rPr>
        <w:t xml:space="preserve">Hai số đầu đều tính từ ngày 01/01 nên so sánh trực tiếp được với nhau: lũy kế đạt tới ngưỡng cả năm là đủ.</w:t>
      </w:r>
    </w:p>
    <w:p>
      <w:pPr>
        <w:spacing w:after="120"/>
      </w:pPr>
      <w:r>
        <w:rPr>
          <w:rFonts w:ascii="Times New Roman" w:cs="Times New Roman" w:eastAsia="Times New Roman" w:hAnsi="Times New Roman"/>
          <w:b/>
          <w:bCs/>
          <w:i w:val="false"/>
          <w:iCs w:val="false"/>
          <w:sz w:val="26"/>
          <w:szCs w:val="26"/>
        </w:rPr>
        <w:t xml:space="preserve">Khi đạt ngưỡng, màn hình hiện thêm một khung nhắc kiểm tra điều kiện 5 năm liên tục. </w:t>
      </w:r>
      <w:r>
        <w:rPr>
          <w:rFonts w:ascii="Times New Roman" w:cs="Times New Roman" w:eastAsia="Times New Roman" w:hAnsi="Times New Roman"/>
          <w:b w:val="false"/>
          <w:bCs w:val="false"/>
          <w:i w:val="false"/>
          <w:iCs w:val="false"/>
          <w:sz w:val="26"/>
          <w:szCs w:val="26"/>
        </w:rPr>
        <w:t xml:space="preserve">Đọc kỹ khung đó trước khi trả lời người bệnh — đạt ngưỡng tiền mới là một nửa điều kiện.</w:t>
      </w:r>
    </w:p>
    <w:p>
      <w:pPr>
        <w:spacing w:after="120"/>
      </w:pPr>
      <w:r>
        <w:rPr>
          <w:rFonts w:ascii="Times New Roman" w:cs="Times New Roman" w:eastAsia="Times New Roman" w:hAnsi="Times New Roman"/>
          <w:b/>
          <w:bCs/>
          <w:i w:val="false"/>
          <w:iCs w:val="false"/>
          <w:color w:val="C00000"/>
          <w:sz w:val="26"/>
          <w:szCs w:val="26"/>
        </w:rPr>
        <w:t xml:space="preserve">Bắt buộc đọc dòng chữ nhỏ ngay bên dưới. </w:t>
      </w:r>
      <w:r>
        <w:rPr>
          <w:rFonts w:ascii="Times New Roman" w:cs="Times New Roman" w:eastAsia="Times New Roman" w:hAnsi="Times New Roman"/>
          <w:b w:val="false"/>
          <w:bCs w:val="false"/>
          <w:i w:val="false"/>
          <w:iCs w:val="false"/>
          <w:sz w:val="26"/>
          <w:szCs w:val="26"/>
        </w:rPr>
        <w:t xml:space="preserve">Dòng đó ghi nguồn dữ liệu và mốc thời gian, ví dụ: “Nguồn DL lấy từ các CSKCB đề nghị thanh toán KCB BHYT trên HTTTGĐ BHYT tính đến: 14/08/2026 14:41”. Số liệu của cổng </w:t>
      </w:r>
      <w:r>
        <w:rPr>
          <w:rFonts w:ascii="Times New Roman" w:cs="Times New Roman" w:eastAsia="Times New Roman" w:hAnsi="Times New Roman"/>
          <w:b/>
          <w:bCs/>
          <w:i w:val="false"/>
          <w:iCs w:val="false"/>
          <w:sz w:val="26"/>
          <w:szCs w:val="26"/>
        </w:rPr>
        <w:t xml:space="preserve">có độ trễ</w:t>
      </w:r>
      <w:r>
        <w:rPr>
          <w:rFonts w:ascii="Times New Roman" w:cs="Times New Roman" w:eastAsia="Times New Roman" w:hAnsi="Times New Roman"/>
          <w:b w:val="false"/>
          <w:bCs w:val="false"/>
          <w:i w:val="false"/>
          <w:iCs w:val="false"/>
          <w:sz w:val="26"/>
          <w:szCs w:val="26"/>
        </w:rPr>
        <w:t xml:space="preserve"> — những đợt khám chữa bệnh mà cơ sở chưa gửi hồ sơ đề nghị thanh toán thì chưa được tính vào lũy kế. Phải xem mốc này trước khi kết luận với người bệnh.</w:t>
      </w:r>
    </w:p>
    <w:p>
      <w:pPr>
        <w:pStyle w:val="Heading2"/>
        <w:spacing w:after="120" w:before="240"/>
      </w:pPr>
      <w:r>
        <w:rPr>
          <w:rFonts w:ascii="Times New Roman" w:cs="Times New Roman" w:eastAsia="Times New Roman" w:hAnsi="Times New Roman"/>
        </w:rPr>
        <w:t xml:space="preserve">5.3. Khi lương cơ sở thay đổi giữa năm</w:t>
      </w:r>
    </w:p>
    <w:p>
      <w:pPr>
        <w:spacing w:after="120"/>
      </w:pPr>
      <w:r>
        <w:rPr>
          <w:rFonts w:ascii="Times New Roman" w:cs="Times New Roman" w:eastAsia="Times New Roman" w:hAnsi="Times New Roman"/>
          <w:b w:val="false"/>
          <w:bCs w:val="false"/>
          <w:i w:val="false"/>
          <w:iCs w:val="false"/>
          <w:sz w:val="26"/>
          <w:szCs w:val="26"/>
        </w:rPr>
        <w:t xml:space="preserve">Năm 2026 lương cơ sở đổi từ 2.340.000 đồng lên 2.530.000 đồng kể từ ngày 01/7/2026. Khi đó ngưỡng cả năm KHÔNG phải là 6 x 2.530.000 = 15.180.000 đồng.</w:t>
      </w:r>
    </w:p>
    <w:p>
      <w:pPr>
        <w:spacing w:after="120"/>
      </w:pPr>
      <w:r>
        <w:rPr>
          <w:rFonts w:ascii="Times New Roman" w:cs="Times New Roman" w:eastAsia="Times New Roman" w:hAnsi="Times New Roman"/>
          <w:b w:val="false"/>
          <w:bCs w:val="false"/>
          <w:i w:val="false"/>
          <w:iCs w:val="false"/>
          <w:sz w:val="26"/>
          <w:szCs w:val="26"/>
        </w:rPr>
        <w:t xml:space="preserve">Theo điểm c khoản 2 Điều 18 Nghị định 188/2025/NĐ-CP, phần tiền đã cùng chi trả trước ngày đổi lương được quy đổi ra số tháng theo lương cũ; phần còn thiếu mới tính theo lương mới:</w:t>
      </w:r>
    </w:p>
    <w:p>
      <w:pPr>
        <w:spacing w:after="120"/>
        <w:jc w:val="center"/>
      </w:pPr>
      <w:r>
        <w:rPr>
          <w:rFonts w:ascii="Times New Roman" w:cs="Times New Roman" w:eastAsia="Times New Roman" w:hAnsi="Times New Roman"/>
          <w:b/>
          <w:bCs/>
          <w:i w:val="false"/>
          <w:iCs w:val="false"/>
          <w:sz w:val="26"/>
          <w:szCs w:val="26"/>
        </w:rPr>
        <w:t xml:space="preserve">Số tiền còn phải cùng chi trả = ( 6 − Tiền đã đóng trước 01/7 ÷ Lương cũ ) × Lương mới</w:t>
      </w:r>
    </w:p>
    <w:p>
      <w:pPr>
        <w:spacing w:after="120"/>
      </w:pPr>
      <w:r>
        <w:rPr>
          <w:rFonts w:ascii="Times New Roman" w:cs="Times New Roman" w:eastAsia="Times New Roman" w:hAnsi="Times New Roman"/>
          <w:b w:val="false"/>
          <w:bCs w:val="false"/>
          <w:i w:val="false"/>
          <w:iCs w:val="false"/>
          <w:sz w:val="26"/>
          <w:szCs w:val="26"/>
        </w:rPr>
        <w:t xml:space="preserve">Ngưỡng cả năm = Tiền đã đóng trước 01/7 + Số tiền còn phải cùng chi trả.</w:t>
      </w:r>
    </w:p>
    <w:p>
      <w:pPr>
        <w:spacing w:after="120"/>
      </w:pPr>
      <w:r>
        <w:rPr>
          <w:rFonts w:ascii="Times New Roman" w:cs="Times New Roman" w:eastAsia="Times New Roman" w:hAnsi="Times New Roman"/>
          <w:b w:val="false"/>
          <w:bCs w:val="false"/>
          <w:i w:val="false"/>
          <w:iCs w:val="false"/>
          <w:sz w:val="26"/>
          <w:szCs w:val="26"/>
        </w:rPr>
        <w:t xml:space="preserve">Ví dụ theo Thông báo của Bệnh viện: người bệnh đã cùng chi trả 13.000.000 đồng tính đến ngày 30/6/2026.</w:t>
      </w:r>
    </w:p>
    <w:p>
      <w:pPr>
        <w:pStyle w:val="ListParagraph"/>
        <w:numPr>
          <w:ilvl w:val="0"/>
          <w:numId w:val="2"/>
        </w:numPr>
        <w:spacing w:after="80"/>
      </w:pPr>
      <w:r>
        <w:rPr>
          <w:rFonts w:ascii="Times New Roman" w:cs="Times New Roman" w:eastAsia="Times New Roman" w:hAnsi="Times New Roman"/>
          <w:b w:val="false"/>
          <w:bCs w:val="false"/>
          <w:sz w:val="26"/>
          <w:szCs w:val="26"/>
        </w:rPr>
        <w:t xml:space="preserve">Số còn phải đóng = (6 − 13.000.000 ÷ 2.340.000) × 2.530.000 = 1.124.444 đồng.</w:t>
      </w:r>
    </w:p>
    <w:p>
      <w:pPr>
        <w:pStyle w:val="ListParagraph"/>
        <w:numPr>
          <w:ilvl w:val="0"/>
          <w:numId w:val="2"/>
        </w:numPr>
        <w:spacing w:after="80"/>
      </w:pPr>
      <w:r>
        <w:rPr>
          <w:rFonts w:ascii="Times New Roman" w:cs="Times New Roman" w:eastAsia="Times New Roman" w:hAnsi="Times New Roman"/>
          <w:b w:val="false"/>
          <w:bCs w:val="false"/>
          <w:sz w:val="26"/>
          <w:szCs w:val="26"/>
        </w:rPr>
        <w:t xml:space="preserve">Ngưỡng cả năm = 13.000.000 + 1.124.444 = 14.124.444 đồng — chưa đủ miễn cùng chi trả.</w:t>
      </w:r>
    </w:p>
    <w:p>
      <w:pPr>
        <w:spacing w:after="120"/>
      </w:pPr>
      <w:r>
        <w:rPr>
          <w:rFonts w:ascii="Times New Roman" w:cs="Times New Roman" w:eastAsia="Times New Roman" w:hAnsi="Times New Roman"/>
          <w:b w:val="false"/>
          <w:bCs w:val="false"/>
          <w:i w:val="false"/>
          <w:iCs w:val="false"/>
          <w:sz w:val="26"/>
          <w:szCs w:val="26"/>
        </w:rPr>
        <w:t xml:space="preserve">Màn hình tự tính và hiện đầy đủ các bước này ngay dưới khối kết luận, nên không cần tính tay. Nếu người bệnh đã đóng đủ 6 tháng lương cũ trước ngày đổi lương thì được hưởng quyền lợi ngay, không áp dụng công thức.</w:t>
      </w:r>
    </w:p>
    <w:p>
      <w:pPr>
        <w:spacing w:after="120"/>
      </w:pPr>
      <w:r>
        <w:rPr>
          <w:rFonts w:ascii="Times New Roman" w:cs="Times New Roman" w:eastAsia="Times New Roman" w:hAnsi="Times New Roman"/>
          <w:b w:val="false"/>
          <w:bCs w:val="false"/>
          <w:i/>
          <w:iCs/>
          <w:sz w:val="26"/>
          <w:szCs w:val="26"/>
        </w:rPr>
        <w:t xml:space="preserve">Đợt khám chữa bệnh được xếp vào trước hay sau mốc đổi lương theo NGÀY RA VIỆN.</w:t>
      </w:r>
    </w:p>
    <w:p>
      <w:pPr>
        <w:pStyle w:val="Heading2"/>
        <w:spacing w:after="120" w:before="240"/>
      </w:pPr>
      <w:r>
        <w:rPr>
          <w:rFonts w:ascii="Times New Roman" w:cs="Times New Roman" w:eastAsia="Times New Roman" w:hAnsi="Times New Roman"/>
        </w:rPr>
        <w:t xml:space="preserve">5.4. Bảng chi tiết các đợt khám chữa bệnh</w:t>
      </w:r>
    </w:p>
    <w:p>
      <w:pPr>
        <w:spacing w:after="120"/>
      </w:pPr>
      <w:r>
        <w:rPr>
          <w:rFonts w:ascii="Times New Roman" w:cs="Times New Roman" w:eastAsia="Times New Roman" w:hAnsi="Times New Roman"/>
          <w:b w:val="false"/>
          <w:bCs w:val="false"/>
          <w:i w:val="false"/>
          <w:iCs w:val="false"/>
          <w:sz w:val="26"/>
          <w:szCs w:val="26"/>
        </w:rPr>
        <w:t xml:space="preserve">Liệt kê từng đợt khám chữa bệnh có phát sinh cùng chi trả, sắp xếp giảm dần theo ngày ra viện (đợt mới nhất ở trên cùng).</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2400"/>
        <w:gridCol w:w="6626"/>
      </w:tblGrid>
      <w:tr>
        <w:trPr>
          <w:tblHeader/>
        </w:trPr>
        <w:tc>
          <w:tcPr>
            <w:tcW w:type="dxa" w:w="2400"/>
            <w:shd w:fill="DDEBF7"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4"/>
                <w:szCs w:val="24"/>
              </w:rPr>
              <w:t xml:space="preserve">Cột</w:t>
            </w:r>
          </w:p>
        </w:tc>
        <w:tc>
          <w:tcPr>
            <w:tcW w:type="dxa" w:w="6626"/>
            <w:shd w:fill="DDEBF7"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4"/>
                <w:szCs w:val="24"/>
              </w:rPr>
              <w:t xml:space="preserve">Ý nghĩa</w:t>
            </w:r>
          </w:p>
        </w:tc>
      </w:tr>
      <w:tr>
        <w:tc>
          <w:tcPr>
            <w:tcW w:type="dxa" w:w="24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Mã CSKCB</w:t>
            </w:r>
          </w:p>
        </w:tc>
        <w:tc>
          <w:tcPr>
            <w:tcW w:type="dxa" w:w="6626"/>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Cơ sở nơi phát sinh đợt khám chữa bệnh đó — có thể là cơ sở khác, không phải cơ sở đang tra.</w:t>
            </w:r>
          </w:p>
        </w:tc>
      </w:tr>
      <w:tr>
        <w:tc>
          <w:tcPr>
            <w:tcW w:type="dxa" w:w="24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Ngày vào / Ngày ra</w:t>
            </w:r>
          </w:p>
        </w:tc>
        <w:tc>
          <w:tcPr>
            <w:tcW w:type="dxa" w:w="6626"/>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Ngày vào viện và ngày ra viện của đợt đó.</w:t>
            </w:r>
          </w:p>
        </w:tc>
      </w:tr>
      <w:tr>
        <w:tc>
          <w:tcPr>
            <w:tcW w:type="dxa" w:w="24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Đối tượng</w:t>
            </w:r>
          </w:p>
        </w:tc>
        <w:tc>
          <w:tcPr>
            <w:tcW w:type="dxa" w:w="6626"/>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Mã đối tượng khi đi khám chữa bệnh của đợt đó.</w:t>
            </w:r>
          </w:p>
        </w:tc>
      </w:tr>
      <w:tr>
        <w:tc>
          <w:tcPr>
            <w:tcW w:type="dxa" w:w="24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Tiền CCT thuộc diện miễn</w:t>
            </w:r>
          </w:p>
        </w:tc>
        <w:tc>
          <w:tcPr>
            <w:tcW w:type="dxa" w:w="6626"/>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Số tiền cùng chi trả của riêng đợt đó được tính vào diện xét miễn.</w:t>
            </w:r>
          </w:p>
        </w:tc>
      </w:tr>
      <w:tr>
        <w:tc>
          <w:tcPr>
            <w:tcW w:type="dxa" w:w="24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Lũy kế</w:t>
            </w:r>
          </w:p>
        </w:tc>
        <w:tc>
          <w:tcPr>
            <w:tcW w:type="dxa" w:w="6626"/>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Số tiền cùng chi trả cộng dồn tính đến hết đợt đó. Đây là con số dùng để xét ngưỡng.</w:t>
            </w:r>
          </w:p>
        </w:tc>
      </w:tr>
      <w:tr>
        <w:tc>
          <w:tcPr>
            <w:tcW w:type="dxa" w:w="24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Ngày nhận</w:t>
            </w:r>
          </w:p>
        </w:tc>
        <w:tc>
          <w:tcPr>
            <w:tcW w:type="dxa" w:w="6626"/>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Ngày cổng tiếp nhận hồ sơ của đợt đó.</w:t>
            </w:r>
          </w:p>
        </w:tc>
      </w:tr>
    </w:tbl>
    <w:p>
      <w:pPr>
        <w:pStyle w:val="Heading2"/>
        <w:spacing w:after="120" w:before="240"/>
      </w:pPr>
      <w:r>
        <w:rPr>
          <w:rFonts w:ascii="Times New Roman" w:cs="Times New Roman" w:eastAsia="Times New Roman" w:hAnsi="Times New Roman"/>
        </w:rPr>
        <w:t xml:space="preserve">5.5. Lịch sử tra cứu</w:t>
      </w:r>
    </w:p>
    <w:p>
      <w:pPr>
        <w:spacing w:after="120"/>
      </w:pPr>
      <w:r>
        <w:rPr>
          <w:rFonts w:ascii="Times New Roman" w:cs="Times New Roman" w:eastAsia="Times New Roman" w:hAnsi="Times New Roman"/>
          <w:b w:val="false"/>
          <w:bCs w:val="false"/>
          <w:i w:val="false"/>
          <w:iCs w:val="false"/>
          <w:sz w:val="26"/>
          <w:szCs w:val="26"/>
        </w:rPr>
        <w:t xml:space="preserve">Trên màn hình riêng, phần cuối trang hiển thị vài lần tra cứu gần nhất của chính thẻ đó: thời điểm tra, cơ sở, kết quả, lũy kế và ngưỡng áp dụng lúc đó.</w:t>
      </w:r>
    </w:p>
    <w:p>
      <w:pPr>
        <w:spacing w:after="120"/>
      </w:pPr>
      <w:r>
        <w:rPr>
          <w:rFonts w:ascii="Times New Roman" w:cs="Times New Roman" w:eastAsia="Times New Roman" w:hAnsi="Times New Roman"/>
          <w:b w:val="false"/>
          <w:bCs w:val="false"/>
          <w:i/>
          <w:iCs/>
          <w:sz w:val="26"/>
          <w:szCs w:val="26"/>
        </w:rPr>
        <w:t xml:space="preserve">Ngưỡng được lưu lại theo đúng thời điểm tra cứu. Khi lương cơ sở tăng, các bản ghi cũ vẫn giữ nguyên kết luận cũ — đúng như tại thời điểm đó.</w:t>
      </w:r>
    </w:p>
    <w:p>
      <w:pPr>
        <w:pStyle w:val="Heading1"/>
        <w:spacing w:after="120" w:before="240"/>
      </w:pPr>
      <w:r>
        <w:rPr>
          <w:rFonts w:ascii="Times New Roman" w:cs="Times New Roman" w:eastAsia="Times New Roman" w:hAnsi="Times New Roman"/>
        </w:rPr>
        <w:t xml:space="preserve">6. Vì sao phải chờ, và không nên bấm nhiều lần</w:t>
      </w:r>
    </w:p>
    <w:p>
      <w:pPr>
        <w:spacing w:after="120"/>
      </w:pPr>
      <w:r>
        <w:rPr>
          <w:rFonts w:ascii="Times New Roman" w:cs="Times New Roman" w:eastAsia="Times New Roman" w:hAnsi="Times New Roman"/>
          <w:b w:val="false"/>
          <w:bCs w:val="false"/>
          <w:i w:val="false"/>
          <w:iCs w:val="false"/>
          <w:sz w:val="26"/>
          <w:szCs w:val="26"/>
        </w:rPr>
        <w:t xml:space="preserve">Cổng BHXH thường trả lời trong khoảng 5 đến 30 giây, đôi khi lâu hơn. Trong lúc chờ, cửa sổ tra cứu (hoặc phần kết quả trên màn hình riêng) hiển thị đồng hồ đếm số giây đã chờ. Đồng hồ còn chạy nghĩa là hệ thống vẫn đang làm việc bình thường.</w:t>
      </w:r>
    </w:p>
    <w:p>
      <w:pPr>
        <w:spacing w:after="120"/>
      </w:pPr>
      <w:r>
        <w:rPr>
          <w:rFonts w:ascii="Times New Roman" w:cs="Times New Roman" w:eastAsia="Times New Roman" w:hAnsi="Times New Roman"/>
          <w:b w:val="false"/>
          <w:bCs w:val="false"/>
          <w:i w:val="false"/>
          <w:iCs w:val="false"/>
          <w:sz w:val="26"/>
          <w:szCs w:val="26"/>
        </w:rPr>
        <w:t xml:space="preserve">Sau 25 giây, dòng chữ tự đổi thành “Cổng BHXH đang phản hồi chậm, vẫn đang chờ…”. Đây vẫn là trạng thái bình thường, không phải lỗi.</w:t>
      </w:r>
    </w:p>
    <w:p>
      <w:pPr>
        <w:spacing w:after="120"/>
      </w:pPr>
      <w:r>
        <w:rPr>
          <w:rFonts w:ascii="Times New Roman" w:cs="Times New Roman" w:eastAsia="Times New Roman" w:hAnsi="Times New Roman"/>
          <w:b/>
          <w:bCs/>
          <w:i w:val="false"/>
          <w:iCs w:val="false"/>
          <w:color w:val="C00000"/>
          <w:sz w:val="26"/>
          <w:szCs w:val="26"/>
        </w:rPr>
        <w:t xml:space="preserve">Không bấm lại nhiều lần. </w:t>
      </w:r>
      <w:r>
        <w:rPr>
          <w:rFonts w:ascii="Times New Roman" w:cs="Times New Roman" w:eastAsia="Times New Roman" w:hAnsi="Times New Roman"/>
          <w:b w:val="false"/>
          <w:bCs w:val="false"/>
          <w:i w:val="false"/>
          <w:iCs w:val="false"/>
          <w:sz w:val="26"/>
          <w:szCs w:val="26"/>
        </w:rPr>
        <w:t xml:space="preserve">Cơ quan BHXH giới hạn số lượt tra cứu của mỗi tài khoản và có danh sách tài khoản bị hạn chế tra cứu. Mỗi lần bấm là một lượt gọi thật. Vì vậy trong lúc đang chờ, phần mềm tự khóa nút và các ô nhập liệu.</w:t>
      </w:r>
    </w:p>
    <w:p>
      <w:pPr>
        <w:spacing w:after="120"/>
      </w:pPr>
      <w:r>
        <w:rPr>
          <w:rFonts w:ascii="Times New Roman" w:cs="Times New Roman" w:eastAsia="Times New Roman" w:hAnsi="Times New Roman"/>
          <w:b w:val="false"/>
          <w:bCs w:val="false"/>
          <w:i w:val="false"/>
          <w:iCs w:val="false"/>
          <w:sz w:val="26"/>
          <w:szCs w:val="26"/>
        </w:rPr>
        <w:t xml:space="preserve">Mỗi lần tra là một lượt hỏi cổng thật, kể cả khi mở lại đúng thẻ vừa tra. Chỉ tra khi cần, không mở đi mở lại cùng một thẻ.</w:t>
      </w:r>
    </w:p>
    <w:p>
      <w:pPr>
        <w:spacing w:after="120"/>
      </w:pPr>
      <w:r>
        <w:rPr>
          <w:rFonts w:ascii="Times New Roman" w:cs="Times New Roman" w:eastAsia="Times New Roman" w:hAnsi="Times New Roman"/>
          <w:b w:val="false"/>
          <w:bCs w:val="false"/>
          <w:i w:val="false"/>
          <w:iCs w:val="false"/>
          <w:sz w:val="26"/>
          <w:szCs w:val="26"/>
        </w:rPr>
        <w:t xml:space="preserve">Phần mềm chờ cổng tối đa 120 giây. Quá thời gian đó mà cổng không trả lời thì dừng chờ và báo lỗi; hãy đợi vài phút rồi bấm Thử lại.</w:t>
      </w:r>
    </w:p>
    <w:p>
      <w:pPr>
        <w:pStyle w:val="Heading1"/>
        <w:spacing w:after="120" w:before="240"/>
      </w:pPr>
      <w:r>
        <w:rPr>
          <w:rFonts w:ascii="Times New Roman" w:cs="Times New Roman" w:eastAsia="Times New Roman" w:hAnsi="Times New Roman"/>
        </w:rPr>
        <w:t xml:space="preserve">7. Các thông báo và cách xử lý</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3400"/>
        <w:gridCol w:w="5626"/>
      </w:tblGrid>
      <w:tr>
        <w:trPr>
          <w:tblHeader/>
        </w:trPr>
        <w:tc>
          <w:tcPr>
            <w:tcW w:type="dxa" w:w="3400"/>
            <w:shd w:fill="DDEBF7"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4"/>
                <w:szCs w:val="24"/>
              </w:rPr>
              <w:t xml:space="preserve">Thông báo</w:t>
            </w:r>
          </w:p>
        </w:tc>
        <w:tc>
          <w:tcPr>
            <w:tcW w:type="dxa" w:w="5626"/>
            <w:shd w:fill="DDEBF7"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4"/>
                <w:szCs w:val="24"/>
              </w:rPr>
              <w:t xml:space="preserve">Nguyên nhân và cách xử lý</w:t>
            </w:r>
          </w:p>
        </w:tc>
      </w:tr>
      <w:tr>
        <w:tc>
          <w:tcPr>
            <w:tcW w:type="dxa" w:w="34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Không tìm thấy dữ liệu. Có thể do sai thông tin thẻ, hoặc thẻ chưa phát sinh chi phí cùng chi trả.</w:t>
            </w:r>
          </w:p>
        </w:tc>
        <w:tc>
          <w:tcPr>
            <w:tcW w:type="dxa" w:w="5626"/>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Cổng dùng chung một mã cho hai tình huống khác nhau. Kiểm tra lại mã thẻ, họ tên, ngày sinh. Nếu thông tin đã đúng thì nghĩa là thẻ chưa phát sinh chi phí cùng chi trả trong năm — đây không phải lỗi.</w:t>
            </w:r>
          </w:p>
        </w:tc>
      </w:tr>
      <w:tr>
        <w:tc>
          <w:tcPr>
            <w:tcW w:type="dxa" w:w="34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Chọn cơ sở khám chữa bệnh rồi bấm Tra cứu</w:t>
            </w:r>
          </w:p>
        </w:tc>
        <w:tc>
          <w:tcPr>
            <w:tcW w:type="dxa" w:w="5626"/>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Chưa chọn cơ sở. Chọn cơ sở trong ô đầu tiên rồi tra lại.</w:t>
            </w:r>
          </w:p>
        </w:tc>
      </w:tr>
      <w:tr>
        <w:tc>
          <w:tcPr>
            <w:tcW w:type="dxa" w:w="34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Mã thẻ BHYT/CCCD phải có 10, 12, 15 hoặc 17 ký tự</w:t>
            </w:r>
          </w:p>
        </w:tc>
        <w:tc>
          <w:tcPr>
            <w:tcW w:type="dxa" w:w="5626"/>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Nhập sai số ký tự. Kiểm tra lại mã thẻ trên thẻ BHYT hoặc trên căn cước công dân.</w:t>
            </w:r>
          </w:p>
        </w:tc>
      </w:tr>
      <w:tr>
        <w:tc>
          <w:tcPr>
            <w:tcW w:type="dxa" w:w="34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Ngày sinh phải theo dd/mm/yyyy, mm/yyyy hoặc yyyy</w:t>
            </w:r>
          </w:p>
        </w:tc>
        <w:tc>
          <w:tcPr>
            <w:tcW w:type="dxa" w:w="5626"/>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Nhập thiếu chữ số. Ví dụ phải gõ 01/01/1964 chứ không gõ 1/1/1964.</w:t>
            </w:r>
          </w:p>
        </w:tc>
      </w:tr>
      <w:tr>
        <w:tc>
          <w:tcPr>
            <w:tcW w:type="dxa" w:w="34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Không xác thực được với cổng BHXH…</w:t>
            </w:r>
          </w:p>
        </w:tc>
        <w:tc>
          <w:tcPr>
            <w:tcW w:type="dxa" w:w="5626"/>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Phiên làm việc hết hạn, hoặc địa chỉ IP của máy chủ khác với IP đã đăng ký với cơ quan BHXH. Báo bộ phận công nghệ thông tin.</w:t>
            </w:r>
          </w:p>
        </w:tc>
      </w:tr>
      <w:tr>
        <w:tc>
          <w:tcPr>
            <w:tcW w:type="dxa" w:w="34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Tài khoản của cơ sở … đang bị cổng hạn chế tra cứu</w:t>
            </w:r>
          </w:p>
        </w:tc>
        <w:tc>
          <w:tcPr>
            <w:tcW w:type="dxa" w:w="5626"/>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Đây là vấn đề tài khoản, không phải lỗi phần mềm. Liên hệ cơ quan BHXH tỉnh để được mở lại.</w:t>
            </w:r>
          </w:p>
        </w:tc>
      </w:tr>
      <w:tr>
        <w:tc>
          <w:tcPr>
            <w:tcW w:type="dxa" w:w="34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Cơ sở … chưa khai tài khoản cổng BHXH…</w:t>
            </w:r>
          </w:p>
        </w:tc>
        <w:tc>
          <w:tcPr>
            <w:tcW w:type="dxa" w:w="5626"/>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Cơ sở chưa được cấu hình. Báo bộ phận công nghệ thông tin khai tài khoản trong config/organization.php.</w:t>
            </w:r>
          </w:p>
        </w:tc>
      </w:tr>
      <w:tr>
        <w:tc>
          <w:tcPr>
            <w:tcW w:type="dxa" w:w="34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Cổng BHXH không trả lời sau 120 giây…</w:t>
            </w:r>
          </w:p>
        </w:tc>
        <w:tc>
          <w:tcPr>
            <w:tcW w:type="dxa" w:w="5626"/>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Cổng vẫn hoạt động nhưng trả lời quá chậm. Không phải sự cố đường truyền của bệnh viện — đợi vài phút rồi bấm Thử lại.</w:t>
            </w:r>
          </w:p>
        </w:tc>
      </w:tr>
      <w:tr>
        <w:tc>
          <w:tcPr>
            <w:tcW w:type="dxa" w:w="34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Không kết nối được cổng BHXH</w:t>
            </w:r>
          </w:p>
        </w:tc>
        <w:tc>
          <w:tcPr>
            <w:tcW w:type="dxa" w:w="5626"/>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Sự cố đường truyền hoặc cổng đang bảo trì. Chờ vài phút rồi thử lại.</w:t>
            </w:r>
          </w:p>
        </w:tc>
      </w:tr>
      <w:tr>
        <w:tc>
          <w:tcPr>
            <w:tcW w:type="dxa" w:w="34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Cổng BHXH báo lỗi (500)…</w:t>
            </w:r>
          </w:p>
        </w:tc>
        <w:tc>
          <w:tcPr>
            <w:tcW w:type="dxa" w:w="5626"/>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Lỗi phía hệ thống của cổng. Chờ và thử lại sau; nếu kéo dài thì báo cơ quan BHXH.</w:t>
            </w:r>
          </w:p>
        </w:tc>
      </w:tr>
      <w:tr>
        <w:tc>
          <w:tcPr>
            <w:tcW w:type="dxa" w:w="34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Đã tra cứu được nhưng không lưu được lịch sử tra cứu.</w:t>
            </w:r>
          </w:p>
        </w:tc>
        <w:tc>
          <w:tcPr>
            <w:tcW w:type="dxa" w:w="5626"/>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Kết quả hiển thị vẫn đúng và dùng được, chỉ là không ghi được vào cơ sở dữ liệu. Thường do chưa chạy lệnh tạo bảng. Báo bộ phận công nghệ thông tin.</w:t>
            </w:r>
          </w:p>
        </w:tc>
      </w:tr>
    </w:tbl>
    <w:p>
      <w:pPr>
        <w:pStyle w:val="Heading1"/>
        <w:spacing w:after="120" w:before="240"/>
      </w:pPr>
      <w:r>
        <w:rPr>
          <w:rFonts w:ascii="Times New Roman" w:cs="Times New Roman" w:eastAsia="Times New Roman" w:hAnsi="Times New Roman"/>
        </w:rPr>
        <w:t xml:space="preserve">8. Những điều cần lưu ý</w:t>
      </w:r>
    </w:p>
    <w:p>
      <w:pPr>
        <w:pStyle w:val="ListParagraph"/>
        <w:numPr>
          <w:ilvl w:val="0"/>
          <w:numId w:val="2"/>
        </w:numPr>
        <w:spacing w:after="80"/>
      </w:pPr>
      <w:r>
        <w:rPr>
          <w:rFonts w:ascii="Times New Roman" w:cs="Times New Roman" w:eastAsia="Times New Roman" w:hAnsi="Times New Roman"/>
          <w:b w:val="false"/>
          <w:bCs w:val="false"/>
          <w:sz w:val="26"/>
          <w:szCs w:val="26"/>
        </w:rPr>
        <w:t xml:space="preserve">Số liệu do cổng BHXH cung cấp, phần mềm không tự tính. Luôn đối chiếu mốc thời gian “tính đến …” trước khi trả lời người bệnh.</w:t>
      </w:r>
    </w:p>
    <w:p>
      <w:pPr>
        <w:pStyle w:val="ListParagraph"/>
        <w:numPr>
          <w:ilvl w:val="0"/>
          <w:numId w:val="2"/>
        </w:numPr>
        <w:spacing w:after="80"/>
      </w:pPr>
      <w:r>
        <w:rPr>
          <w:rFonts w:ascii="Times New Roman" w:cs="Times New Roman" w:eastAsia="Times New Roman" w:hAnsi="Times New Roman"/>
          <w:b w:val="false"/>
          <w:bCs w:val="false"/>
          <w:sz w:val="26"/>
          <w:szCs w:val="26"/>
        </w:rPr>
        <w:t xml:space="preserve">Lũy kế chỉ bao gồm các đợt khám chữa bệnh mà cơ sở đã gửi hồ sơ đề nghị thanh toán lên cổng. Đợt vừa kết thúc hôm nay thường chưa có trong số liệu.</w:t>
      </w:r>
    </w:p>
    <w:p>
      <w:pPr>
        <w:pStyle w:val="ListParagraph"/>
        <w:numPr>
          <w:ilvl w:val="0"/>
          <w:numId w:val="2"/>
        </w:numPr>
        <w:spacing w:after="80"/>
      </w:pPr>
      <w:r>
        <w:rPr>
          <w:rFonts w:ascii="Times New Roman" w:cs="Times New Roman" w:eastAsia="Times New Roman" w:hAnsi="Times New Roman"/>
          <w:b w:val="false"/>
          <w:bCs w:val="false"/>
          <w:sz w:val="26"/>
          <w:szCs w:val="26"/>
        </w:rPr>
        <w:t xml:space="preserve">Lũy kế tính theo năm tài chính và bao gồm cả các đợt khám chữa bệnh tại cơ sở khác, không chỉ riêng cơ sở đang tra.</w:t>
      </w:r>
    </w:p>
    <w:p>
      <w:pPr>
        <w:pStyle w:val="ListParagraph"/>
        <w:numPr>
          <w:ilvl w:val="0"/>
          <w:numId w:val="2"/>
        </w:numPr>
        <w:spacing w:after="80"/>
      </w:pPr>
      <w:r>
        <w:rPr>
          <w:rFonts w:ascii="Times New Roman" w:cs="Times New Roman" w:eastAsia="Times New Roman" w:hAnsi="Times New Roman"/>
          <w:b w:val="false"/>
          <w:bCs w:val="false"/>
          <w:sz w:val="26"/>
          <w:szCs w:val="26"/>
        </w:rPr>
        <w:t xml:space="preserve">Mọi lần tra cứu đều được ghi lại, kể cả lần không thành công, phục vụ đối chiếu về sau.</w:t>
      </w:r>
    </w:p>
    <w:p>
      <w:pPr>
        <w:pStyle w:val="ListParagraph"/>
        <w:numPr>
          <w:ilvl w:val="0"/>
          <w:numId w:val="2"/>
        </w:numPr>
        <w:spacing w:after="80"/>
      </w:pPr>
      <w:r>
        <w:rPr>
          <w:rFonts w:ascii="Times New Roman" w:cs="Times New Roman" w:eastAsia="Times New Roman" w:hAnsi="Times New Roman"/>
          <w:b w:val="false"/>
          <w:bCs w:val="false"/>
          <w:sz w:val="26"/>
          <w:szCs w:val="26"/>
        </w:rPr>
        <w:t xml:space="preserve">Mỗi lần tra đều hỏi thẳng cổng BHXH, nên kết quả trên màn hình là số liệu mới nhất cổng có tại thời điểm tra.</w:t>
      </w:r>
    </w:p>
    <w:p>
      <w:pPr>
        <w:pStyle w:val="ListParagraph"/>
        <w:numPr>
          <w:ilvl w:val="0"/>
          <w:numId w:val="2"/>
        </w:numPr>
        <w:spacing w:after="80"/>
      </w:pPr>
      <w:r>
        <w:rPr>
          <w:rFonts w:ascii="Times New Roman" w:cs="Times New Roman" w:eastAsia="Times New Roman" w:hAnsi="Times New Roman"/>
          <w:b w:val="false"/>
          <w:bCs w:val="false"/>
          <w:sz w:val="26"/>
          <w:szCs w:val="26"/>
        </w:rPr>
        <w:t xml:space="preserve">Việc xác định người bệnh đủ điều kiện miễn cùng chi trả và cấp giấy chứng nhận thực hiện theo quy định hiện hành; kết quả tra cứu là căn cứ tham khảo, không thay thế thủ tục.</w:t>
      </w:r>
    </w:p>
    <w:p>
      <w:pPr>
        <w:pStyle w:val="Heading1"/>
        <w:spacing w:after="120" w:before="240"/>
      </w:pPr>
      <w:r>
        <w:rPr>
          <w:rFonts w:ascii="Times New Roman" w:cs="Times New Roman" w:eastAsia="Times New Roman" w:hAnsi="Times New Roman"/>
        </w:rPr>
        <w:t xml:space="preserve">Phụ lục. Mức lương cơ sở và 6 tháng lương cơ sở</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3000"/>
        <w:gridCol w:w="3000"/>
        <w:gridCol w:w="3026"/>
      </w:tblGrid>
      <w:tr>
        <w:trPr>
          <w:tblHeader/>
        </w:trPr>
        <w:tc>
          <w:tcPr>
            <w:tcW w:type="dxa" w:w="3000"/>
            <w:shd w:fill="DDEBF7"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4"/>
                <w:szCs w:val="24"/>
              </w:rPr>
              <w:t xml:space="preserve">Áp dụng từ ngày</w:t>
            </w:r>
          </w:p>
        </w:tc>
        <w:tc>
          <w:tcPr>
            <w:tcW w:type="dxa" w:w="3000"/>
            <w:shd w:fill="DDEBF7"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4"/>
                <w:szCs w:val="24"/>
              </w:rPr>
              <w:t xml:space="preserve">Lương cơ sở</w:t>
            </w:r>
          </w:p>
        </w:tc>
        <w:tc>
          <w:tcPr>
            <w:tcW w:type="dxa" w:w="3026"/>
            <w:shd w:fill="DDEBF7"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4"/>
                <w:szCs w:val="24"/>
              </w:rPr>
              <w:t xml:space="preserve">6 tháng lương cơ sở</w:t>
            </w:r>
          </w:p>
        </w:tc>
      </w:tr>
      <w:tr>
        <w:tc>
          <w:tcPr>
            <w:tcW w:type="dxa" w:w="30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01/7/2023</w:t>
            </w:r>
          </w:p>
        </w:tc>
        <w:tc>
          <w:tcPr>
            <w:tcW w:type="dxa" w:w="30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1.800.000 đ</w:t>
            </w:r>
          </w:p>
        </w:tc>
        <w:tc>
          <w:tcPr>
            <w:tcW w:type="dxa" w:w="3026"/>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10.800.000 đ</w:t>
            </w:r>
          </w:p>
        </w:tc>
      </w:tr>
      <w:tr>
        <w:tc>
          <w:tcPr>
            <w:tcW w:type="dxa" w:w="30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01/7/2024</w:t>
            </w:r>
          </w:p>
        </w:tc>
        <w:tc>
          <w:tcPr>
            <w:tcW w:type="dxa" w:w="30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2.340.000 đ</w:t>
            </w:r>
          </w:p>
        </w:tc>
        <w:tc>
          <w:tcPr>
            <w:tcW w:type="dxa" w:w="3026"/>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14.040.000 đ</w:t>
            </w:r>
          </w:p>
        </w:tc>
      </w:tr>
      <w:tr>
        <w:tc>
          <w:tcPr>
            <w:tcW w:type="dxa" w:w="30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01/7/2026</w:t>
            </w:r>
          </w:p>
        </w:tc>
        <w:tc>
          <w:tcPr>
            <w:tcW w:type="dxa" w:w="30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2.530.000 đ</w:t>
            </w:r>
          </w:p>
        </w:tc>
        <w:tc>
          <w:tcPr>
            <w:tcW w:type="dxa" w:w="3026"/>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15.180.000 đ</w:t>
            </w:r>
          </w:p>
        </w:tc>
      </w:tr>
    </w:tbl>
    <w:p>
      <w:pPr>
        <w:spacing w:after="120"/>
      </w:pPr>
      <w:r>
        <w:rPr>
          <w:rFonts w:ascii="Times New Roman" w:cs="Times New Roman" w:eastAsia="Times New Roman" w:hAnsi="Times New Roman"/>
          <w:b/>
          <w:bCs/>
          <w:i w:val="false"/>
          <w:iCs w:val="false"/>
          <w:sz w:val="26"/>
          <w:szCs w:val="26"/>
        </w:rPr>
        <w:t xml:space="preserve">Cột cuối KHÔNG phải ngưỡng cả năm </w:t>
      </w:r>
      <w:r>
        <w:rPr>
          <w:rFonts w:ascii="Times New Roman" w:cs="Times New Roman" w:eastAsia="Times New Roman" w:hAnsi="Times New Roman"/>
          <w:b w:val="false"/>
          <w:bCs w:val="false"/>
          <w:i w:val="false"/>
          <w:iCs w:val="false"/>
          <w:sz w:val="26"/>
          <w:szCs w:val="26"/>
        </w:rPr>
        <w:t xml:space="preserve">trong những năm có thay đổi lương cơ sở giữa năm — xem mục 5.3. Nó chỉ là ngưỡng trong trường hợp cả năm áp dụng một mức lương duy nhất.</w:t>
      </w:r>
    </w:p>
    <w:p>
      <w:pPr>
        <w:spacing w:after="120"/>
      </w:pPr>
      <w:r>
        <w:rPr>
          <w:rFonts w:ascii="Times New Roman" w:cs="Times New Roman" w:eastAsia="Times New Roman" w:hAnsi="Times New Roman"/>
          <w:b w:val="false"/>
          <w:bCs w:val="false"/>
          <w:i/>
          <w:iCs/>
          <w:sz w:val="24"/>
          <w:szCs w:val="24"/>
        </w:rPr>
        <w:t xml:space="preserve">Bảng này lấy theo cấu hình hiện tại của phần mềm. Khi Nhà nước điều chỉnh lương cơ sở, bộ phận công nghệ thông tin bổ sung mốc mới vào tệp config/mcct.php.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pPr>
    <w:rPr>
      <w:rFonts w:ascii="Times New Roman" w:cs="Times New Roman" w:eastAsia="Times New Roman" w:hAnsi="Times New Roman"/>
      <w:b/>
      <w:bCs/>
      <w:color w:val="1F4E79"/>
      <w:sz w:val="30"/>
      <w:szCs w:val="30"/>
    </w:rPr>
  </w:style>
  <w:style w:type="paragraph" w:styleId="Heading2">
    <w:name w:val="Heading 2"/>
    <w:basedOn w:val="Normal"/>
    <w:next w:val="Normal"/>
    <w:qFormat/>
    <w:pPr>
      <w:spacing w:after="120" w:before="220"/>
    </w:pPr>
    <w:rPr>
      <w:rFonts w:ascii="Times New Roman" w:cs="Times New Roman" w:eastAsia="Times New Roman" w:hAnsi="Times New Roman"/>
      <w:b/>
      <w:bCs/>
      <w:color w:val="2E74B5"/>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2026-09-15T01:32:38.865Z</dcterms:created>
  <dcterms:modified xsi:type="dcterms:W3CDTF">2026-09-15T01:32:38.866Z</dcterms:modified>
</cp:coreProperties>
</file>

<file path=docProps/custom.xml><?xml version="1.0" encoding="utf-8"?>
<Properties xmlns="http://schemas.openxmlformats.org/officeDocument/2006/custom-properties" xmlns:vt="http://schemas.openxmlformats.org/officeDocument/2006/docPropsVTypes"/>
</file>