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1.12 — Tháng 9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ô nhập đổi tên thành Mã thẻ BHYT/CCCD và nhận thêm mã thẻ 17 ký tự theo Công văn 2746/BHXH-CNTT. Bảng Lịch sử KCB lấy lại được dữ liệu qua chức năng tra cứu lịch sử khám chữa bệnh mới của cơ quan Bảo hiểm xã hội, hiển thị ngay khi tra thẻ.</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III, mục 3.2 và 3.7.</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sửa được XML gốc của chứng từ ngay trong màn chi tiết để kịp ký số và gửi cổng, dành cho tài khoản có quyền riêng ctdt-sua-xml. Kèm danh sách những trường hợp phần mềm không cho sửa và lý do.</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mục 6.7bis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siết mười trường bắt buộc của giấy ra viện, trong đó Phương pháp điều trị được đưa lên mức chặn sau khi cổng Bảo hiểm xã hội từ chối một hồ sơ vì thiếu trường này. Bổ sung mục liệt kê đầy đủ trường bắt buộc của giấy ra viện.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mục 6.8.1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1.9</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chuyển từ ba cấp sang hai cấp Tỉnh và Xã: bổ sung mục hướng dẫn chuyển danh mục, cập nhật danh sách cột bắt buộc của tệp Đơn vị hành chính (hai cột Quận Huyện và Mã QH không còn bắt buộc), và thêm mã lỗi mới "mã xã không thuộc tỉnh cư trú" — mã này nạp ở trạng thái tắt sẵn, người vận hành tự bật sau khi đã chuyển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1.8; Phần IV mục 4.4.2 và 4.4.3.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tám quy tắc kiểm hồ sơ XML 3176 theo danh sách lỗi tự động do cơ quan Bảo hiểm xã hội gửi về: mức hưởng khai sai, tỷ lệ thanh toán vật tư y tế, tổng ngày giường theo Thông tư 39, ba quy tắc về công khám ngoại trú, và hai dịch vụ phẫu thuật chồng thời gian thực hiện. Sửa bộ lọc "Có thẻ BHYT (nhiều)" ở màn Danh sách hồ sơ — trước đây chọn mục này không lọc gì mà trả về toàn bộ hồ sơ; đồng thời đổi nhãn "Có thẻ (một)" thành "Có thẻ (bất kỳ)" cho đúng với cách lọc thực tế.</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1.4.2 và 1.8.</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nói rõ hai điểm ở màn hình Dashboard danh mục mà bản trước chưa mô tả — vì sao khoảng ngày tự nới rộng khi bấm từ Dashboard sang màn Danh sách hồ sơ, và dấu hiệu đánh dấu cơ sở không còn trong danh sách hiện hành.</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được cổng tiếp nhận,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1.12 — Tháng 9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(bất kỳ)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 "Bất kỳ" gồm cả hồ sơ nhiều thẻ; "nhiều" chỉ lấy hồ sơ ghi từ hai thẻ trở lên.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Đợt cập nhật tháng 9 năm 2026 bổ sung chín mã lỗi mới, và chúng chỉ có hiệu lực sau khi nạp vào danh mục bằng sáu lệnh php artisan db:seed với các lớp Xml3176ErrorCatalogTyLeVtytSeeder, Xml3176ErrorCatalogMucHuongSeeder, Xml3176ErrorCatalogBedDaysTT39Seeder, Xml3176ErrorCatalogExaminationSeeder, Xml3176ErrorCatalogOverlapServiceSeeder và Xml3176ErrorCatalogHanhChinhSeeder. Chạy lại nhiều lần đều an toàn. Bỏ sót bất kỳ lệnh nào đều nguy hiểm theo cùng một cách: mã lỗi chưa có trong danh mục được phần mềm mặc định coi là NGHIÊM TRỌNG, tức nó tự bật ở mức chặn xuất hồ sơ. Riêng hai mã lỗi ngày giường theo Thông tư 39 và mã xã không thuộc tỉnh vốn chỉ là cảnh báo, nên chưa nạp là chặn xuất oan.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mã lỗi mã xã không thuộc tỉnh: </w:t>
      </w:r>
      <w:r>
        <w:rPr>
          <w:rFonts w:ascii="Times New Roman" w:cs="Times New Roman" w:eastAsia="Times New Roman" w:hAnsi="Times New Roman"/>
          <w:b w:val="false"/>
          <w:bCs w:val="false"/>
          <w:i w:val="false"/>
          <w:iCs w:val="false"/>
          <w:sz w:val="26"/>
          <w:szCs w:val="26"/>
        </w:rPr>
        <w:t xml:space="preserve">Mã lỗi này được nạp ở trạng thái TẮT sẵn. Nó chỉ đúng sau khi danh mục đơn vị hành chính đã chuyển sang hai cấp; bật lúc danh mục còn cũ sẽ báo sai hàng loạt vì cặp tỉnh và xã của hai danh mục khác hẳn nhau. Sau khi đã chuyển danh mục và rà thử một lô hồ sơ, hãy tự bật bằng ô tích Có kiểm tra ở màn hình này.</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 Bốn ô Cơ sở KCB, Mã thẻ BHYT/CCCD, Họ tên, Ngày sinh nằm trên cùng một hàng.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Mã thẻ BHYT/CCCD (10, 12, 15 hoặc 17 ký tự),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Ô Mã thẻ BHYT/CCCD nhận mã thẻ bảo hiểm y tế 15 hoặc 17 ký tự, hoặc mã số bảo hiểm xã hội/số căn cước công dân 10 hoặc 12 ký tự, theo Công văn 2746/BHXH-CNTT.</w:t>
      </w:r>
    </w:p>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Về bảng Lịch sử KCB: </w:t>
      </w:r>
      <w:r>
        <w:rPr>
          <w:rFonts w:ascii="Times New Roman" w:cs="Times New Roman" w:eastAsia="Times New Roman" w:hAnsi="Times New Roman"/>
          <w:b w:val="false"/>
          <w:bCs w:val="false"/>
          <w:i w:val="false"/>
          <w:iCs w:val="false"/>
          <w:sz w:val="26"/>
          <w:szCs w:val="26"/>
        </w:rPr>
        <w:t xml:space="preserve">Cơ quan Bảo hiểm xã hội đã tách lịch sử khám chữa bệnh ra một chức năng tra cứu riêng. Khi tra thẻ thành công, phần mềm tự hỏi tiếp chức năng này và hiển thị kết quả trên cùng màn hình, người dùng không phải thao tác thêm. Trong giai đoạn cơ quan Bảo hiểm xã hội chưa cung cấp dữ liệu cho chức năng mới, bảng hiển thị "Không có thông tin" — đây không phải lỗi phần mềm. Nếu phần tra lịch sử gặp sự cố, kết quả tra thẻ vẫn hiển thị bình thường.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được nhỏ hơn 10 / lớn hơn 17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Mã thẻ BHYT/CCCD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thẻ BHYT (15 hoặc 17 ký tự) hoặc mã số BHXH/CCCD (10 hoặc 12 ký tự).</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 hoặc cơ quan Bảo hiểm xã hội chưa cung cấp dữ liệu cho chức năng tra cứu lịch sử khám chữa bệnh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và phường xã. Từ năm 2025 không còn cấp huyện.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cột Quận Huyện và Mã QH không còn bắt buộc; tệp hai cấp không cần có. 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Chuyển danh mục đơn vị hành chính sang hai cấp</w:t>
      </w:r>
    </w:p>
    <w:p>
      <w:pPr>
        <w:spacing w:after="120" w:line="300"/>
      </w:pPr>
      <w:r>
        <w:rPr>
          <w:rFonts w:ascii="Times New Roman" w:cs="Times New Roman" w:eastAsia="Times New Roman" w:hAnsi="Times New Roman"/>
          <w:b w:val="false"/>
          <w:bCs w:val="false"/>
          <w:i w:val="false"/>
          <w:iCs w:val="false"/>
          <w:sz w:val="26"/>
          <w:szCs w:val="26"/>
        </w:rPr>
        <w:t xml:space="preserve">Từ năm 2025 đơn vị hành chính chỉ còn hai cấp Tỉnh và Xã. Danh mục cũ có 10.542 xã thuộc 699 huyện của 63 tỉnh; danh mục mới có 3.321 xã thuộc 34 tỉnh và không còn cấp huyện. Việc chuyển đổi làm MỘT LẦN, bằng một lệnh riêng chứ không nhập qua màn hình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nhập chỉ cần bốn cột: Tỉnh Thành Phố, Mã TP, Phường Xã, Mã PX.</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Dòng của danh mục cũ không bị xoá mà chuyển sang trạng thái ngừng dùng, nên nếu chuyển nhầm thì vẫn còn đường lùi.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của kỳ trước thời điểm sáp nhập, nếu nhập lại sau khi đã chuyển danh mục, sẽ báo sai mã tỉnh và mã xã. Đây là đánh đổi có chủ ý; hồ sơ cũ đã quyết toán thì không cần nhập lại.</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Chuyển đổi bằng lệnh php artisan hanh-chinh:chuyen-2-cap &lt;đường dẫn tệp Excel&gt;. TRƯỚC KHI CHẠY phải chạy php artisan migrate để nới hai cột mã và tên huyện thành để trống được, và nên sao lưu bảng administrative_units. Lệnh chạy trọn trong một giao dịch, tự dừng và hoàn tác nếu tệp có bất kỳ dòng hỏng nào. Sau khi chạy, đối chiếu số liệu lệnh in ra và kiểm thêm một câu: số dòng đang dùng mà vẫn còn mã huyện phải bằng 0.</w:t>
      </w:r>
    </w:p>
    <w:p>
      <w:pPr>
        <w:pStyle w:val="Heading3"/>
        <w:spacing w:after="110" w:before="220"/>
      </w:pPr>
      <w:r>
        <w:rPr>
          <w:rFonts w:ascii="Times New Roman" w:cs="Times New Roman" w:eastAsia="Times New Roman" w:hAnsi="Times New Roman"/>
          <w:b/>
          <w:bCs/>
          <w:color w:val="333333"/>
          <w:sz w:val="26"/>
          <w:szCs w:val="26"/>
        </w:rPr>
        <w:t xml:space="preserve">4.4.4.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6.7bis. Sửa XML gốc của chứng từ</w:t>
      </w:r>
    </w:p>
    <w:p>
      <w:pPr>
        <w:spacing w:after="120" w:line="300"/>
      </w:pPr>
      <w:r>
        <w:rPr>
          <w:rFonts w:ascii="Times New Roman" w:cs="Times New Roman" w:eastAsia="Times New Roman" w:hAnsi="Times New Roman"/>
          <w:b w:val="false"/>
          <w:bCs w:val="false"/>
          <w:i w:val="false"/>
          <w:iCs w:val="false"/>
          <w:sz w:val="26"/>
          <w:szCs w:val="26"/>
        </w:rPr>
        <w:t xml:space="preserve">Khi hồ sơ còn lỗi chặn mà phần mềm sinh XML chưa kịp sửa nguồn, có thể sửa thẳng nội dung XML của chứng từ ngay trong phần mềm để kịp ký số và gửi cổng. Chức năng nằm ở thẻ XML gốc trong màn chi tiết.</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Nội dung XML này được ký số và gửi thẳng lên cổng Bảo hiểm xã hội — sửa nó là sửa chính văn bản pháp lý sẽ nằm trên cổng. Chỉ sửa khi đã đối chiếu với hồ sơ giấy, và hiểu rằng bản trong phần mềm sẽ khác bản do phần mềm nguồn sinh ra.</w:t>
      </w:r>
    </w:p>
    <w:p>
      <w:pPr>
        <w:spacing w:after="120" w:line="300"/>
      </w:pPr>
      <w:r>
        <w:rPr>
          <w:rFonts w:ascii="Times New Roman" w:cs="Times New Roman" w:eastAsia="Times New Roman" w:hAnsi="Times New Roman"/>
          <w:b w:val="false"/>
          <w:bCs w:val="false"/>
          <w:i w:val="false"/>
          <w:iCs w:val="false"/>
          <w:sz w:val="26"/>
          <w:szCs w:val="26"/>
        </w:rPr>
        <w:t xml:space="preserve">Chức năng này cần quyền riêng là ctdt-sua-xml, tách khỏi quyền xml-man. Tài khoản không có quyền vẫn xem được XML gốc nhưng không thấy nút Sửa. Quyền này nên cấp cho vài người, không cấp cho cả nhóm dùng module.</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chuyển sang thẻ XML gốc.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của từng chứng từ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Sửa ở góc phải khối chứng từ cần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chuyển thành ô nhập sửa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nội dung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kiểm tra, lưu lại và kiểm lỗi lại ngay; thông báo nêu số lỗi chặn mới.</w:t>
            </w:r>
          </w:p>
        </w:tc>
      </w:tr>
    </w:tbl>
    <w:p>
      <w:pPr>
        <w:spacing w:after="120" w:line="300"/>
      </w:pPr>
      <w:r>
        <w:rPr>
          <w:rFonts w:ascii="Times New Roman" w:cs="Times New Roman" w:eastAsia="Times New Roman" w:hAnsi="Times New Roman"/>
          <w:b w:val="false"/>
          <w:bCs w:val="false"/>
          <w:i w:val="false"/>
          <w:iCs w:val="false"/>
          <w:sz w:val="26"/>
          <w:szCs w:val="26"/>
        </w:rPr>
        <w:t xml:space="preserve">Sau khi lưu, chữ ký số cũ bị vô hiệu — nội dung đã đổi thì chữ ký cũ không còn nói về nội dung này nữa. Hồ sơ cần ký và gửi lại.</w:t>
      </w:r>
    </w:p>
    <w:p>
      <w:pPr>
        <w:pStyle w:val="Heading3"/>
        <w:spacing w:after="110" w:before="220"/>
      </w:pPr>
      <w:r>
        <w:rPr>
          <w:rFonts w:ascii="Times New Roman" w:cs="Times New Roman" w:eastAsia="Times New Roman" w:hAnsi="Times New Roman"/>
          <w:b/>
          <w:bCs/>
          <w:color w:val="333333"/>
          <w:sz w:val="26"/>
          <w:szCs w:val="26"/>
        </w:rPr>
        <w:t xml:space="preserve">6.7bis.1. Những gì phần mềm không cho sửa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chứa khai báo DOCTYPE</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Lý do an toàn. Khai báo đó có thể khiến máy chủ đọc tệp nội bộ rồi gửi lên cổng. Chứng từ không cần tới nó — xoá đi là lưu được.</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sai cú pháp</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nêu dòng bị lỗi để tìm cho nhanh.</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thẻ gốc sang loại chứng từ khác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 quyết định cách phần mềm đọc và hiển thị. Muốn đổi loại thì nạp lại hồ sơ.</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mã định danh của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mã sẽ làm lần nạp sau tạo ra một hồ sơ thứ hai thay vì ghi đè hồ sơ này — hai bản cùng tồn tại mà không có cảnh báo nào.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đang trong lượt ký và gửi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sửa nội dung giữa lúc đang gửi, vì sẽ không ai biết bản nào thật sự lên cổng.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quá lớn</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Trần 256 KB, rộng gấp nhiều lần chứng từ thật lớn nhất.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Hồ sơ cổng ĐÃ tiếp nhận vẫn sửa được nhưng phần mềm hỏi xác nhận trước. Cần hiểu rõ: sửa bản trong phần mềm KHÔNG sửa được chứng từ đã nằm trên cổng. Muốn sửa thật thì phải theo quy trình nghiệp vụ với cơ quan bảo hiểm.</w:t>
      </w:r>
    </w:p>
    <w:p>
      <w:pPr>
        <w:spacing w:after="120" w:line="300"/>
      </w:pPr>
      <w:r>
        <w:rPr>
          <w:rFonts w:ascii="Times New Roman" w:cs="Times New Roman" w:eastAsia="Times New Roman" w:hAnsi="Times New Roman"/>
          <w:b w:val="false"/>
          <w:bCs w:val="false"/>
          <w:i w:val="false"/>
          <w:iCs w:val="false"/>
          <w:sz w:val="26"/>
          <w:szCs w:val="26"/>
        </w:rPr>
        <w:t xml:space="preserve">Mỗi lần sửa đều được ghi nhật ký kèm nội dung trước và sau, cùng tên người sửa — phục vụ việc đối chiếu về sau khi bản trên cổng và bản tại đơn vị khác nhau.</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pStyle w:val="Heading3"/>
        <w:spacing w:after="110" w:before="220"/>
      </w:pPr>
      <w:r>
        <w:rPr>
          <w:rFonts w:ascii="Times New Roman" w:cs="Times New Roman" w:eastAsia="Times New Roman" w:hAnsi="Times New Roman"/>
          <w:b/>
          <w:bCs/>
          <w:color w:val="333333"/>
          <w:sz w:val="26"/>
          <w:szCs w:val="26"/>
        </w:rPr>
        <w:t xml:space="preserve">6.8.1. Trường bắt buộc của giấy ra viện</w:t>
      </w:r>
    </w:p>
    <w:p>
      <w:pPr>
        <w:spacing w:after="120" w:line="300"/>
      </w:pPr>
      <w:r>
        <w:rPr>
          <w:rFonts w:ascii="Times New Roman" w:cs="Times New Roman" w:eastAsia="Times New Roman" w:hAnsi="Times New Roman"/>
          <w:b w:val="false"/>
          <w:bCs w:val="false"/>
          <w:i w:val="false"/>
          <w:iCs w:val="false"/>
          <w:sz w:val="26"/>
          <w:szCs w:val="26"/>
        </w:rPr>
        <w:t xml:space="preserve">Mã lỗi CTDT001 nói "thiếu trường bắt buộc" nhưng không nói trường nào bắt buộc. Với giấy ra viện — loại chứng từ phát sinh nhiều nhất — danh sách là:</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trường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bệnh</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 Họ tên, Ngày sinh, Giới tính, Địa chỉ, Nghề nghiệp, Loại giấy tờ.</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Đợt điều trị</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khoa, Ngày vào, Ngày ra, Chẩn đoán, Mã bệnh ICD-10, Tên bệnh ICD-10, Phương pháp điều trị.</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chứng từ, Thủ trưởng đơn vị, Tên trưởng khoa, Mã chứng chỉ hành nghề của trưởng khoa.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Phương pháp điều trị (PP_DIEUTRI) được đưa vào nhóm bắt buộc từ ngày 07/09/2026, sau khi cổng Bảo hiểm xã hội từ chối một hồ sơ vì thiếu trường này. Trên dữ liệu hiện có, khoảng 7% giấy ra viện đang bỏ trống trường này — những hồ sơ đó sẽ chuyển sang "Còn lỗi chặn" sau khi được nạp lại, và phải bổ sung ở phần mềm nguồn rồi nạp lại thì mới gửi được.</w:t>
      </w:r>
    </w:p>
    <w:p>
      <w:pPr>
        <w:spacing w:after="120" w:line="300"/>
      </w:pPr>
      <w:r>
        <w:rPr>
          <w:rFonts w:ascii="Times New Roman" w:cs="Times New Roman" w:eastAsia="Times New Roman" w:hAnsi="Times New Roman"/>
          <w:b w:val="false"/>
          <w:bCs w:val="false"/>
          <w:i w:val="false"/>
          <w:iCs w:val="false"/>
          <w:sz w:val="26"/>
          <w:szCs w:val="26"/>
        </w:rPr>
        <w:t xml:space="preserve">Luật mới chỉ áp cho hồ sơ nạp từ thời điểm nâng cấp trở đi. Hồ sơ đã nạp trước đó giữ nguyên kết quả kiểm cũ cho tới khi được nạp lại — nghĩa là một hồ sơ thiếu phương pháp điều trị nạp từ trước vẫn có thể gửi được. Muốn rà lại toàn bộ thì nạp đè lại các hồ sơ đó.</w:t>
      </w:r>
    </w:p>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được cổng tiếp nhận.</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Ô Chưa gửi gộp chung cả hồ sơ chưa nộp lần nào lẫn hồ sơ đã nộp nhưng bị cổng từ chối, không phân biệt hai trường hợp đó; muốn biết là trường hợp nào thì xem khối Hồ sơ đang dở dang bên dưới.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Khi bấm từ Dashboard sang, ô chọn khoảng ngày trên màn Danh sách hồ sơ sẽ hiện một khoảng rất rộng thay vì Hôm nay như mặc định. Đó là chủ ý chứ không phải lỗi: ô trên Dashboard nói về toàn bộ thời gian, nên nếu giữ nguyên khoảng ngày mặc định thì bấm vào một ô đã tiếp nhận từ tháng trước sẽ ra danh sách rỗng — đúng cái ô vừa báo là gửi thành công. Muốn thu hẹp lại thì chọn khoảng ngày như bình thường rồi bấm Tải dữ liệu.</w:t>
      </w:r>
    </w:p>
    <w:p>
      <w:pPr>
        <w:spacing w:after="120" w:line="300"/>
      </w:pPr>
      <w:r>
        <w:rPr>
          <w:rFonts w:ascii="Times New Roman" w:cs="Times New Roman" w:eastAsia="Times New Roman" w:hAnsi="Times New Roman"/>
          <w:b w:val="false"/>
          <w:bCs w:val="false"/>
          <w:i w:val="false"/>
          <w:iCs w:val="false"/>
          <w:sz w:val="26"/>
          <w:szCs w:val="26"/>
        </w:rPr>
        <w:t xml:space="preserve">Cột của cơ sở không còn trong danh sách cơ sở hiện hành được đánh dấu riêng trên đầu cột. Dữ liệu cũ vẫn xem được, nhưng người đọc cần biết mình đang nhìn một cơ sở không còn hoạt động. Khi phần mềm không đọc được danh sách cơ sở từ hệ thống HIS thì không cột nào bị đánh dấu, và màn hình báo rõ là đang thiếu danh sách — vì lúc đó phần mềm không biết cơ sở nào còn cơ sở nào không, mà đánh dấu nhầm cả bảng còn tệ hơn không đánh dấu gì.</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được cổng tiếp nhận hay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4.4.4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1.12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2026-09-15T00:36:16.498Z</dcterms:created>
  <dcterms:modified xsi:type="dcterms:W3CDTF">2026-09-15T00:36:16.498Z</dcterms:modified>
</cp:coreProperties>
</file>

<file path=docProps/custom.xml><?xml version="1.0" encoding="utf-8"?>
<Properties xmlns="http://schemas.openxmlformats.org/officeDocument/2006/custom-properties" xmlns:vt="http://schemas.openxmlformats.org/officeDocument/2006/docPropsVTypes"/>
</file>