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BÁO CÁO TỔNG KẾT</w:t>
      </w:r>
    </w:p>
    <w:p>
      <w:pPr>
        <w:spacing w:after="40"/>
        <w:jc w:val="center"/>
      </w:pPr>
      <w:r>
        <w:rPr>
          <w:b/>
          <w:bCs/>
          <w:color w:val="1F3864"/>
          <w:sz w:val="30"/>
          <w:szCs w:val="30"/>
        </w:rPr>
        <w:t xml:space="preserve">BUỔI 11 — MULTI-HOP GRAPH RAG &amp; HỎI ĐÁP BẰNG GEMINI API</w:t>
      </w:r>
    </w:p>
    <w:p>
      <w:pPr>
        <w:spacing w:after="300"/>
        <w:jc w:val="center"/>
      </w:pPr>
      <w:r>
        <w:rPr>
          <w:i/>
          <w:iCs/>
          <w:color w:val="555555"/>
          <w:sz w:val="21"/>
          <w:szCs w:val="21"/>
        </w:rPr>
        <w:t xml:space="preserve">Dự án: Phần mềm tra cứu văn bản pháp luật ngân hàng  |  Ngày báo cáo: 14/08/2026</w:t>
      </w:r>
    </w:p>
    <w:p>
      <w:pPr>
        <w:pStyle w:val="Heading1"/>
        <w:pBdr>
          <w:bottom w:val="single" w:color="1F3864" w:sz="6" w:space="4"/>
        </w:pBdr>
        <w:spacing w:after="150" w:before="300"/>
      </w:pPr>
      <w:r>
        <w:rPr>
          <w:b/>
          <w:bCs/>
          <w:color w:val="1F3864"/>
          <w:sz w:val="26"/>
          <w:szCs w:val="26"/>
        </w:rPr>
        <w:t xml:space="preserve">1. Mục tiêu buổi học</w:t>
      </w:r>
    </w:p>
    <w:p>
      <w:pPr>
        <w:spacing w:after="120" w:line="300"/>
      </w:pPr>
      <w:r>
        <w:rPr>
          <w:sz w:val="22"/>
          <w:szCs w:val="22"/>
        </w:rPr>
        <w:t xml:space="preserve">Xây dựng hệ thống Graph RAG (Retrieval-Augmented Generation trên đồ thị) thực hiện tìm kiếm đa bước (multi-hop) giữa các văn bản pháp luật liên quan đã nạp vào Neo4j từ Buổi 10, tích hợp Gemini API để trả lời câu hỏi tra cứu dựa trên ngữ cảnh thật, và kiểm thử so sánh chất lượng câu trả lời khi thay đổi số bước nhảy (0, 1, 2 hops).</w:t>
      </w:r>
    </w:p>
    <w:p>
      <w:pPr>
        <w:pStyle w:val="Heading1"/>
        <w:pBdr>
          <w:bottom w:val="single" w:color="1F3864" w:sz="6" w:space="4"/>
        </w:pBdr>
        <w:spacing w:after="150" w:before="300"/>
      </w:pPr>
      <w:r>
        <w:rPr>
          <w:b/>
          <w:bCs/>
          <w:color w:val="1F3864"/>
          <w:sz w:val="26"/>
          <w:szCs w:val="26"/>
        </w:rPr>
        <w:t xml:space="preserve">2. Nội dung công việc đã thực hiện</w:t>
      </w:r>
    </w:p>
    <w:p>
      <w:pPr>
        <w:pStyle w:val="ListParagraph"/>
        <w:numPr>
          <w:ilvl w:val="0"/>
          <w:numId w:val="1"/>
        </w:numPr>
        <w:spacing w:after="60" w:line="300"/>
      </w:pPr>
      <w:r>
        <w:rPr>
          <w:sz w:val="22"/>
          <w:szCs w:val="22"/>
        </w:rPr>
        <w:t xml:space="preserve">Bước 1 – Kết nối cơ sở dữ liệu Neo4j: sử dụng lại thực thể cục bộ kb-hops đã thiết lập ở Buổi 10 (bolt://localhost:7687).</w:t>
      </w:r>
    </w:p>
    <w:p>
      <w:pPr>
        <w:pStyle w:val="ListParagraph"/>
        <w:numPr>
          <w:ilvl w:val="0"/>
          <w:numId w:val="1"/>
        </w:numPr>
        <w:spacing w:after="60" w:line="300"/>
      </w:pPr>
      <w:r>
        <w:rPr>
          <w:sz w:val="22"/>
          <w:szCs w:val="22"/>
        </w:rPr>
        <w:t xml:space="preserve">Bước 2 – Xây dựng hàm tìm kiếm ngữ cảnh: nhúng câu hỏi bằng mô hình tiếng Việt MSMARCO, tìm vector top-k trong Neo4j, mở rộng đa bước qua các quan hệ giữa văn bản (CAN_CU, THAY_THE, HOP_NHAT), cho phép cấu hình số bước nhảy N.</w:t>
      </w:r>
    </w:p>
    <w:p>
      <w:pPr>
        <w:pStyle w:val="ListParagraph"/>
        <w:numPr>
          <w:ilvl w:val="0"/>
          <w:numId w:val="1"/>
        </w:numPr>
        <w:spacing w:after="60" w:line="300"/>
      </w:pPr>
      <w:r>
        <w:rPr>
          <w:sz w:val="22"/>
          <w:szCs w:val="22"/>
        </w:rPr>
        <w:t xml:space="preserve">Bước 3 – Tích hợp Gemini API (gemini-flash-latest): thiết kế prompt hệ thống yêu cầu trả lời đúng theo ngữ cảnh, từ chối trả lời khi ngữ cảnh không đủ thông tin thay vì suy đoán.</w:t>
      </w:r>
    </w:p>
    <w:p>
      <w:pPr>
        <w:pStyle w:val="ListParagraph"/>
        <w:numPr>
          <w:ilvl w:val="0"/>
          <w:numId w:val="1"/>
        </w:numPr>
        <w:spacing w:after="60" w:line="300"/>
      </w:pPr>
      <w:r>
        <w:rPr>
          <w:sz w:val="22"/>
          <w:szCs w:val="22"/>
        </w:rPr>
        <w:t xml:space="preserve">Bước 4 – Kiểm thử: chạy 5 câu hỏi kiểm thử ở 3 mức hops (0/1/2), ghi kết quả so sánh vào reports/qa_comparison.md.</w:t>
      </w:r>
    </w:p>
    <w:p>
      <w:pPr>
        <w:spacing w:after="120" w:line="300"/>
      </w:pPr>
      <w:r>
        <w:rPr>
          <w:sz w:val="22"/>
          <w:szCs w:val="22"/>
        </w:rPr>
        <w:t xml:space="preserve">Toàn bộ pipeline đã được chạy thật (không phải mô phỏng), gọi Gemini API thật, script chạy hết setup-index → compare, không phát sinh lỗi runtime.</w:t>
      </w:r>
    </w:p>
    <w:p>
      <w:pPr>
        <w:pStyle w:val="Heading1"/>
        <w:pBdr>
          <w:bottom w:val="single" w:color="1F3864" w:sz="6" w:space="4"/>
        </w:pBdr>
        <w:spacing w:after="150" w:before="300"/>
      </w:pPr>
      <w:r>
        <w:rPr>
          <w:b/>
          <w:bCs/>
          <w:color w:val="1F3864"/>
          <w:sz w:val="26"/>
          <w:szCs w:val="26"/>
        </w:rPr>
        <w:t xml:space="preserve">3. Sự cố phát hiện và khắc phục</w:t>
      </w:r>
    </w:p>
    <w:p>
      <w:pPr>
        <w:pStyle w:val="Heading2"/>
        <w:spacing w:after="100" w:before="220"/>
      </w:pPr>
      <w:r>
        <w:rPr>
          <w:b/>
          <w:bCs/>
          <w:color w:val="1F3864"/>
          <w:sz w:val="23"/>
          <w:szCs w:val="23"/>
        </w:rPr>
        <w:t xml:space="preserve">3.1. Lỗi doc_id = None làm multi-hop không hoạt động</w:t>
      </w:r>
    </w:p>
    <w:p>
      <w:pPr>
        <w:spacing w:after="120" w:line="300"/>
      </w:pPr>
      <w:r>
        <w:rPr>
          <w:sz w:val="22"/>
          <w:szCs w:val="22"/>
        </w:rPr>
        <w:t xml:space="preserve">Ở lần chạy đầu tiên (12/08, 22:22), toàn bộ kết quả ở cả 3 mức hops giống hệt nhau đối với mọi câu hỏi — dấu hiệu multi-hop không có tác dụng. Nguyên nhân: hàm vector_search() đọc trực tiếp thuộc tính doc_id từ Chunk trả về, nhưng theo đúng thiết kế dữ liệu ở Buổi 10, chỉ Chunk gốc (cấp cao nhất) mới liên kết PART_OF thẳng tới Document — các Chunk con biết văn bản của mình gián tiếp qua chuỗi quan hệ PARENT_OF. Do đó doc_id luôn trả về rỗng, khiến bước tìm văn bản lân cận (neighbor_documents) không khớp được Document nào.</w:t>
      </w:r>
    </w:p>
    <w:p>
      <w:pPr>
        <w:spacing w:after="120" w:line="300"/>
      </w:pPr>
      <w:r>
        <w:rPr>
          <w:color w:val="1E7145"/>
          <w:sz w:val="22"/>
          <w:szCs w:val="22"/>
        </w:rPr>
        <w:t xml:space="preserve">Cách khắc phục: sửa vector_search() để truy ngược từ Chunk khớp lên Chunk gốc trước khi lấy doc_id từ Document liên kết. Đã xác nhận bằng lần chạy lại thật (22:25:40): doc_id hiển thị đúng, lỗi được khắc phục dứt điểm.</w:t>
      </w:r>
    </w:p>
    <w:p>
      <w:pPr>
        <w:pStyle w:val="Heading2"/>
        <w:spacing w:after="100" w:before="220"/>
      </w:pPr>
      <w:r>
        <w:rPr>
          <w:b/>
          <w:bCs/>
          <w:color w:val="1F3864"/>
          <w:sz w:val="23"/>
          <w:szCs w:val="23"/>
        </w:rPr>
        <w:t xml:space="preserve">3.2. Giới hạn dữ liệu — 3 văn bản liên quan chỉ là node rỗng</w:t>
      </w:r>
    </w:p>
    <w:p>
      <w:pPr>
        <w:spacing w:after="120" w:line="300"/>
      </w:pPr>
      <w:r>
        <w:rPr>
          <w:sz w:val="22"/>
          <w:szCs w:val="22"/>
        </w:rPr>
        <w:t xml:space="preserve">Sau khi sửa lỗi trên, hệ thống tìm đúng 3 văn bản liên quan qua quan hệ CAN_CU (Luật 46/2010/QH12, Luật 47/2010/QH12, Nghị định 156/2013/NĐ-CP), nhưng cả 3 khi đó vẫn là node rỗng (chưa nạp toàn văn từ Buổi 10) nên multi-hop chưa thể bổ sung nội dung thật.</w:t>
      </w:r>
    </w:p>
    <w:p>
      <w:pPr>
        <w:spacing w:after="120" w:line="300"/>
      </w:pPr>
      <w:r>
        <w:rPr>
          <w:color w:val="555555"/>
          <w:sz w:val="22"/>
          <w:szCs w:val="22"/>
        </w:rPr>
        <w:t xml:space="preserve">Đã bổ sung toàn văn 3 văn bản vào dữ liệu Buổi 10 và nạp lại: Luật NHNN 46/2010/QH12 (đầy đủ Điều 1–66), Nghị định 156/2013/NĐ-CP (đầy đủ Điều 1–6), Luật các TCTD 47/2010/QH12 (mới có Điều 1–49/165 do giới hạn nguồn công khai — đã ghi rõ trong ghi chú nguồn, không che giấu).</w:t>
      </w:r>
    </w:p>
    <w:p>
      <w:pPr>
        <w:pStyle w:val="Heading1"/>
        <w:pBdr>
          <w:bottom w:val="single" w:color="1F3864" w:sz="6" w:space="4"/>
        </w:pBdr>
        <w:spacing w:after="150" w:before="300"/>
      </w:pPr>
      <w:r>
        <w:rPr>
          <w:b/>
          <w:bCs/>
          <w:color w:val="1F3864"/>
          <w:sz w:val="26"/>
          <w:szCs w:val="26"/>
        </w:rPr>
        <w:t xml:space="preserve">4. Kết quả kiểm thử sau khi bổ sung dữ liệu (13/08, 05:47)</w:t>
      </w:r>
    </w:p>
    <w:p>
      <w:pPr>
        <w:spacing w:after="120" w:line="300"/>
      </w:pPr>
      <w:r>
        <w:rPr>
          <w:sz w:val="22"/>
          <w:szCs w:val="22"/>
        </w:rPr>
        <w:t xml:space="preserve">Sau khi nạp bổ sung toàn văn, multi-hop đã thực sự thay đổi số lượng chunk ngữ cảnh theo số bước nhảy — khác hẳn 2 lần chạy trước: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750"/>
        <w:gridCol w:w="1900"/>
        <w:gridCol w:w="190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20"/>
                <w:szCs w:val="20"/>
              </w:rPr>
              <w:t xml:space="preserve">Câu hỏi</w:t>
            </w:r>
          </w:p>
        </w:tc>
        <w:tc>
          <w:tcPr>
            <w:tcW w:type="dxa" w:w="4750"/>
            <w:shd w:fill="1F3864" w:val="clear"/>
            <w:tcMar>
              <w:top w:type="dxa" w:w="60"/>
              <w:left w:type="dxa" w:w="100"/>
              <w:bottom w:type="dxa" w:w="60"/>
              <w:right w:type="dxa" w:w="100"/>
            </w:tcMar>
            <w:vAlign w:val="center"/>
          </w:tcPr>
          <w:p>
            <w:pPr>
              <w:jc w:val="center"/>
            </w:pPr>
            <w:r>
              <w:rPr>
                <w:b/>
                <w:bCs/>
                <w:color w:val="FFFFFF"/>
                <w:sz w:val="20"/>
                <w:szCs w:val="20"/>
              </w:rPr>
              <w:t xml:space="preserve">hops = 0</w:t>
            </w:r>
          </w:p>
        </w:tc>
        <w:tc>
          <w:tcPr>
            <w:tcW w:type="dxa" w:w="1900"/>
            <w:shd w:fill="1F3864" w:val="clear"/>
            <w:tcMar>
              <w:top w:type="dxa" w:w="60"/>
              <w:left w:type="dxa" w:w="100"/>
              <w:bottom w:type="dxa" w:w="60"/>
              <w:right w:type="dxa" w:w="100"/>
            </w:tcMar>
            <w:vAlign w:val="center"/>
          </w:tcPr>
          <w:p>
            <w:pPr>
              <w:jc w:val="center"/>
            </w:pPr>
            <w:r>
              <w:rPr>
                <w:b/>
                <w:bCs/>
                <w:color w:val="FFFFFF"/>
                <w:sz w:val="20"/>
                <w:szCs w:val="20"/>
              </w:rPr>
              <w:t xml:space="preserve">hops = 1</w:t>
            </w:r>
          </w:p>
        </w:tc>
        <w:tc>
          <w:tcPr>
            <w:tcW w:type="dxa" w:w="1900"/>
            <w:shd w:fill="1F3864" w:val="clear"/>
            <w:tcMar>
              <w:top w:type="dxa" w:w="60"/>
              <w:left w:type="dxa" w:w="100"/>
              <w:bottom w:type="dxa" w:w="60"/>
              <w:right w:type="dxa" w:w="100"/>
            </w:tcMar>
            <w:vAlign w:val="center"/>
          </w:tcPr>
          <w:p>
            <w:pPr>
              <w:jc w:val="center"/>
            </w:pPr>
            <w:r>
              <w:rPr>
                <w:b/>
                <w:bCs/>
                <w:color w:val="FFFFFF"/>
                <w:sz w:val="20"/>
                <w:szCs w:val="20"/>
              </w:rPr>
              <w:t xml:space="preserve">hops = 2</w:t>
            </w:r>
          </w:p>
        </w:tc>
      </w:tr>
      <w:tr>
        <w:tc>
          <w:tcPr>
            <w:tcW w:type="dxa" w:w="9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1</w:t>
            </w:r>
          </w:p>
        </w:tc>
        <w:tc>
          <w:tcPr>
            <w:tcW w:type="dxa" w:w="475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5 chunk</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7 chunk (thêm từ 41/2016)</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7 chunk (giống hops=1)</w:t>
            </w:r>
          </w:p>
        </w:tc>
      </w:tr>
      <w:tr>
        <w:tc>
          <w:tcPr>
            <w:tcW w:type="dxa" w:w="900"/>
            <w:shd w:fill="DCE6F1" w:val="clear"/>
            <w:tcMar>
              <w:top w:type="dxa" w:w="60"/>
              <w:left w:type="dxa" w:w="100"/>
              <w:bottom w:type="dxa" w:w="60"/>
              <w:right w:type="dxa" w:w="100"/>
            </w:tcMar>
            <w:vAlign w:val="center"/>
          </w:tcPr>
          <w:p>
            <w:pPr>
              <w:jc w:val="center"/>
            </w:pPr>
            <w:r>
              <w:rPr>
                <w:b w:val="false"/>
                <w:bCs w:val="false"/>
                <w:color w:val="000000"/>
                <w:sz w:val="20"/>
                <w:szCs w:val="20"/>
              </w:rPr>
              <w:t xml:space="preserve">3</w:t>
            </w:r>
          </w:p>
        </w:tc>
        <w:tc>
          <w:tcPr>
            <w:tcW w:type="dxa" w:w="475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5 chunk</w:t>
            </w:r>
          </w:p>
        </w:tc>
        <w:tc>
          <w:tcPr>
            <w:tcW w:type="dxa" w:w="190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7 chunk</w:t>
            </w:r>
          </w:p>
        </w:tc>
        <w:tc>
          <w:tcPr>
            <w:tcW w:type="dxa" w:w="190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11 chunk (thêm 46/2010, 156/2013)</w:t>
            </w:r>
          </w:p>
        </w:tc>
      </w:tr>
      <w:tr>
        <w:tc>
          <w:tcPr>
            <w:tcW w:type="dxa" w:w="900"/>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4</w:t>
            </w:r>
          </w:p>
        </w:tc>
        <w:tc>
          <w:tcPr>
            <w:tcW w:type="dxa" w:w="475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5 chunk</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11 chunk (thêm 47/2010, 46/2010, 156/2013)</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11 chunk (giống hops=1)</w:t>
            </w:r>
          </w:p>
        </w:tc>
      </w:tr>
      <w:tr>
        <w:tc>
          <w:tcPr>
            <w:tcW w:type="dxa" w:w="900"/>
            <w:shd w:fill="DCE6F1" w:val="clear"/>
            <w:tcMar>
              <w:top w:type="dxa" w:w="60"/>
              <w:left w:type="dxa" w:w="100"/>
              <w:bottom w:type="dxa" w:w="60"/>
              <w:right w:type="dxa" w:w="100"/>
            </w:tcMar>
            <w:vAlign w:val="center"/>
          </w:tcPr>
          <w:p>
            <w:pPr>
              <w:jc w:val="center"/>
            </w:pPr>
            <w:r>
              <w:rPr>
                <w:b w:val="false"/>
                <w:bCs w:val="false"/>
                <w:color w:val="000000"/>
                <w:sz w:val="20"/>
                <w:szCs w:val="20"/>
              </w:rPr>
              <w:t xml:space="preserve">5</w:t>
            </w:r>
          </w:p>
        </w:tc>
        <w:tc>
          <w:tcPr>
            <w:tcW w:type="dxa" w:w="475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5 chunk</w:t>
            </w:r>
          </w:p>
        </w:tc>
        <w:tc>
          <w:tcPr>
            <w:tcW w:type="dxa" w:w="190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9 chunk</w:t>
            </w:r>
          </w:p>
        </w:tc>
        <w:tc>
          <w:tcPr>
            <w:tcW w:type="dxa" w:w="190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9 chunk (giống hops=1)</w:t>
            </w:r>
          </w:p>
        </w:tc>
      </w:tr>
    </w:tbl>
    <w:p>
      <w:pPr>
        <w:spacing w:after="120" w:line="300"/>
      </w:pPr>
      <w:r>
        <w:rPr>
          <w:sz w:val="22"/>
          <w:szCs w:val="22"/>
        </w:rPr>
        <w:t xml:space="preserve"/>
      </w:r>
    </w:p>
    <w:p>
      <w:pPr>
        <w:spacing w:after="120" w:line="300"/>
      </w:pPr>
      <w:r>
        <w:rPr>
          <w:sz w:val="22"/>
          <w:szCs w:val="22"/>
        </w:rPr>
        <w:t xml:space="preserve">→ Multi-hop hoạt động đúng thiết kế: mở rộng ngữ cảnh qua quan hệ CAN_CU khi tăng số bước nhảy, nội dung mở rộng là dữ liệu thật (không còn node rỗng).</w:t>
      </w:r>
    </w:p>
    <w:p>
      <w:pPr>
        <w:pStyle w:val="Heading1"/>
        <w:pBdr>
          <w:bottom w:val="single" w:color="1F3864" w:sz="6" w:space="4"/>
        </w:pBdr>
        <w:spacing w:after="150" w:before="300"/>
      </w:pPr>
      <w:r>
        <w:rPr>
          <w:b/>
          <w:bCs/>
          <w:color w:val="1F3864"/>
          <w:sz w:val="26"/>
          <w:szCs w:val="26"/>
        </w:rPr>
        <w:t xml:space="preserve">5. Đối chiếu chất lượng câu trả lời với yêu cầu đề bài</w:t>
      </w:r>
    </w:p>
    <w:p>
      <w:pPr>
        <w:spacing w:after="120" w:line="300"/>
      </w:pPr>
      <w:r>
        <w:rPr>
          <w:sz w:val="22"/>
          <w:szCs w:val="22"/>
        </w:rPr>
        <w:t xml:space="preserve">Yêu cầu quan trọng nhất của đề bài là hệ thống không được bịa câu trả lời khi ngữ cảnh không đủ thông tin. Kết quả toàn bộ 15/15 lượt trả lời (5 câu × 3 mức hops) đều tuân thủ đúng yêu cầu này: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775"/>
        <w:gridCol w:w="2775"/>
      </w:tblGrid>
      <w:tr>
        <w:trPr>
          <w:tblHeader/>
        </w:trPr>
        <w:tc>
          <w:tcPr>
            <w:tcW w:type="dxa" w:w="3800"/>
            <w:shd w:fill="1F3864" w:val="clear"/>
            <w:tcMar>
              <w:top w:type="dxa" w:w="60"/>
              <w:left w:type="dxa" w:w="100"/>
              <w:bottom w:type="dxa" w:w="60"/>
              <w:right w:type="dxa" w:w="100"/>
            </w:tcMar>
            <w:vAlign w:val="center"/>
          </w:tcPr>
          <w:p>
            <w:pPr>
              <w:jc w:val="center"/>
            </w:pPr>
            <w:r>
              <w:rPr>
                <w:b/>
                <w:bCs/>
                <w:color w:val="FFFFFF"/>
                <w:sz w:val="20"/>
                <w:szCs w:val="20"/>
              </w:rPr>
              <w:t xml:space="preserve">Câu hỏi</w:t>
            </w:r>
          </w:p>
        </w:tc>
        <w:tc>
          <w:tcPr>
            <w:tcW w:type="dxa" w:w="2775"/>
            <w:shd w:fill="1F3864" w:val="clear"/>
            <w:tcMar>
              <w:top w:type="dxa" w:w="60"/>
              <w:left w:type="dxa" w:w="100"/>
              <w:bottom w:type="dxa" w:w="60"/>
              <w:right w:type="dxa" w:w="100"/>
            </w:tcMar>
            <w:vAlign w:val="center"/>
          </w:tcPr>
          <w:p>
            <w:pPr>
              <w:jc w:val="center"/>
            </w:pPr>
            <w:r>
              <w:rPr>
                <w:b/>
                <w:bCs/>
                <w:color w:val="FFFFFF"/>
                <w:sz w:val="20"/>
                <w:szCs w:val="20"/>
              </w:rPr>
              <w:t xml:space="preserve">Kỳ vọng (theo đề bài)</w:t>
            </w:r>
          </w:p>
        </w:tc>
        <w:tc>
          <w:tcPr>
            <w:tcW w:type="dxa" w:w="2775"/>
            <w:shd w:fill="1F3864" w:val="clear"/>
            <w:tcMar>
              <w:top w:type="dxa" w:w="60"/>
              <w:left w:type="dxa" w:w="100"/>
              <w:bottom w:type="dxa" w:w="60"/>
              <w:right w:type="dxa" w:w="100"/>
            </w:tcMar>
            <w:vAlign w:val="center"/>
          </w:tcPr>
          <w:p>
            <w:pPr>
              <w:jc w:val="center"/>
            </w:pPr>
            <w:r>
              <w:rPr>
                <w:b/>
                <w:bCs/>
                <w:color w:val="FFFFFF"/>
                <w:sz w:val="20"/>
                <w:szCs w:val="20"/>
              </w:rPr>
              <w:t xml:space="preserve">Kết quả thật</w:t>
            </w:r>
          </w:p>
        </w:tc>
      </w:tr>
      <w:tr>
        <w:tc>
          <w:tcPr>
            <w:tcW w:type="dxa" w:w="380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1. Nghị định 46/2023/NĐ-CP</w:t>
            </w:r>
          </w:p>
        </w:tc>
        <w:tc>
          <w:tcPr>
            <w:tcW w:type="dxa" w:w="2775"/>
            <w:shd w:fill="FFFFFF" w:val="clear"/>
            <w:tcMar>
              <w:top w:type="dxa" w:w="60"/>
              <w:left w:type="dxa" w:w="100"/>
              <w:bottom w:type="dxa" w:w="60"/>
              <w:right w:type="dxa" w:w="100"/>
            </w:tcMar>
            <w:vAlign w:val="center"/>
          </w:tcPr>
          <w:p>
            <w:pPr>
              <w:jc w:val="left"/>
            </w:pPr>
            <w:r>
              <w:rPr>
                <w:b w:val="false"/>
                <w:bCs w:val="false"/>
                <w:color w:val="000000"/>
                <w:sz w:val="20"/>
                <w:szCs w:val="20"/>
              </w:rPr>
              <w:t xml:space="preserve">Không đủ thông tin</w:t>
            </w:r>
          </w:p>
        </w:tc>
        <w:tc>
          <w:tcPr>
            <w:tcW w:type="dxa" w:w="2775"/>
            <w:shd w:fill="FFFFFF" w:val="clear"/>
            <w:tcMar>
              <w:top w:type="dxa" w:w="60"/>
              <w:left w:type="dxa" w:w="100"/>
              <w:bottom w:type="dxa" w:w="60"/>
              <w:right w:type="dxa" w:w="100"/>
            </w:tcMar>
            <w:vAlign w:val="center"/>
          </w:tcPr>
          <w:p>
            <w:pPr>
              <w:jc w:val="left"/>
            </w:pPr>
            <w:r>
              <w:rPr>
                <w:b w:val="false"/>
                <w:bCs w:val="false"/>
                <w:color w:val="1E7145"/>
                <w:sz w:val="20"/>
                <w:szCs w:val="20"/>
              </w:rPr>
              <w:t xml:space="preserve">ĐÚNG — từ chối trả lời cả 3 mức hops</w:t>
            </w:r>
          </w:p>
        </w:tc>
      </w:tr>
      <w:tr>
        <w:tc>
          <w:tcPr>
            <w:tcW w:type="dxa" w:w="380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2. VBHN 52/VBHN-NHNN</w:t>
            </w:r>
          </w:p>
        </w:tc>
        <w:tc>
          <w:tcPr>
            <w:tcW w:type="dxa" w:w="2775"/>
            <w:shd w:fill="DCE6F1" w:val="clear"/>
            <w:tcMar>
              <w:top w:type="dxa" w:w="60"/>
              <w:left w:type="dxa" w:w="100"/>
              <w:bottom w:type="dxa" w:w="60"/>
              <w:right w:type="dxa" w:w="100"/>
            </w:tcMar>
            <w:vAlign w:val="center"/>
          </w:tcPr>
          <w:p>
            <w:pPr>
              <w:jc w:val="left"/>
            </w:pPr>
            <w:r>
              <w:rPr>
                <w:b w:val="false"/>
                <w:bCs w:val="false"/>
                <w:color w:val="000000"/>
                <w:sz w:val="20"/>
                <w:szCs w:val="20"/>
              </w:rPr>
              <w:t xml:space="preserve">Không đủ thông tin</w:t>
            </w:r>
          </w:p>
        </w:tc>
        <w:tc>
          <w:tcPr>
            <w:tcW w:type="dxa" w:w="2775"/>
            <w:shd w:fill="DCE6F1" w:val="clear"/>
            <w:tcMar>
              <w:top w:type="dxa" w:w="60"/>
              <w:left w:type="dxa" w:w="100"/>
              <w:bottom w:type="dxa" w:w="60"/>
              <w:right w:type="dxa" w:w="100"/>
            </w:tcMar>
            <w:vAlign w:val="center"/>
          </w:tcPr>
          <w:p>
            <w:pPr>
              <w:jc w:val="left"/>
            </w:pPr>
            <w:r>
              <w:rPr>
                <w:b w:val="false"/>
                <w:bCs w:val="false"/>
                <w:color w:val="1E7145"/>
                <w:sz w:val="20"/>
                <w:szCs w:val="20"/>
              </w:rPr>
              <w:t xml:space="preserve">ĐÚNG</w:t>
            </w:r>
          </w:p>
        </w:tc>
      </w:tr>
      <w:tr>
        <w:tc>
          <w:tcPr>
            <w:tcW w:type="dxa" w:w="380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3. TT 01/2025/TT-NHNN</w:t>
            </w:r>
          </w:p>
        </w:tc>
        <w:tc>
          <w:tcPr>
            <w:tcW w:type="dxa" w:w="2775"/>
            <w:shd w:fill="FFFFFF" w:val="clear"/>
            <w:tcMar>
              <w:top w:type="dxa" w:w="60"/>
              <w:left w:type="dxa" w:w="100"/>
              <w:bottom w:type="dxa" w:w="60"/>
              <w:right w:type="dxa" w:w="100"/>
            </w:tcMar>
            <w:vAlign w:val="center"/>
          </w:tcPr>
          <w:p>
            <w:pPr>
              <w:jc w:val="left"/>
            </w:pPr>
            <w:r>
              <w:rPr>
                <w:b w:val="false"/>
                <w:bCs w:val="false"/>
                <w:color w:val="000000"/>
                <w:sz w:val="20"/>
                <w:szCs w:val="20"/>
              </w:rPr>
              <w:t xml:space="preserve">Không đủ thông tin</w:t>
            </w:r>
          </w:p>
        </w:tc>
        <w:tc>
          <w:tcPr>
            <w:tcW w:type="dxa" w:w="2775"/>
            <w:shd w:fill="FFFFFF" w:val="clear"/>
            <w:tcMar>
              <w:top w:type="dxa" w:w="60"/>
              <w:left w:type="dxa" w:w="100"/>
              <w:bottom w:type="dxa" w:w="60"/>
              <w:right w:type="dxa" w:w="100"/>
            </w:tcMar>
            <w:vAlign w:val="center"/>
          </w:tcPr>
          <w:p>
            <w:pPr>
              <w:jc w:val="left"/>
            </w:pPr>
            <w:r>
              <w:rPr>
                <w:b w:val="false"/>
                <w:bCs w:val="false"/>
                <w:color w:val="1E7145"/>
                <w:sz w:val="20"/>
                <w:szCs w:val="20"/>
              </w:rPr>
              <w:t xml:space="preserve">ĐÚNG</w:t>
            </w:r>
          </w:p>
        </w:tc>
      </w:tr>
      <w:tr>
        <w:tc>
          <w:tcPr>
            <w:tcW w:type="dxa" w:w="3800"/>
            <w:shd w:fill="DCE6F1" w:val="clear"/>
            <w:tcMar>
              <w:top w:type="dxa" w:w="60"/>
              <w:left w:type="dxa" w:w="100"/>
              <w:bottom w:type="dxa" w:w="60"/>
              <w:right w:type="dxa" w:w="100"/>
            </w:tcMar>
            <w:vAlign w:val="center"/>
          </w:tcPr>
          <w:p>
            <w:pPr>
              <w:jc w:val="left"/>
            </w:pPr>
            <w:r>
              <w:rPr>
                <w:b w:val="false"/>
                <w:bCs w:val="false"/>
                <w:color w:val="000000"/>
                <w:sz w:val="20"/>
                <w:szCs w:val="20"/>
              </w:rPr>
              <w:t xml:space="preserve">4. TT 41/2016/TT-NHNN căn cứ luật nào</w:t>
            </w:r>
          </w:p>
        </w:tc>
        <w:tc>
          <w:tcPr>
            <w:tcW w:type="dxa" w:w="2775"/>
            <w:shd w:fill="DCE6F1" w:val="clear"/>
            <w:tcMar>
              <w:top w:type="dxa" w:w="60"/>
              <w:left w:type="dxa" w:w="100"/>
              <w:bottom w:type="dxa" w:w="60"/>
              <w:right w:type="dxa" w:w="100"/>
            </w:tcMar>
            <w:vAlign w:val="center"/>
          </w:tcPr>
          <w:p>
            <w:pPr>
              <w:jc w:val="left"/>
            </w:pPr>
            <w:r>
              <w:rPr>
                <w:b w:val="false"/>
                <w:bCs w:val="false"/>
                <w:color w:val="000000"/>
                <w:sz w:val="20"/>
                <w:szCs w:val="20"/>
              </w:rPr>
              <w:t xml:space="preserve">Có dữ liệu, có thể trả lời</w:t>
            </w:r>
          </w:p>
        </w:tc>
        <w:tc>
          <w:tcPr>
            <w:tcW w:type="dxa" w:w="2775"/>
            <w:shd w:fill="DCE6F1" w:val="clear"/>
            <w:tcMar>
              <w:top w:type="dxa" w:w="60"/>
              <w:left w:type="dxa" w:w="100"/>
              <w:bottom w:type="dxa" w:w="60"/>
              <w:right w:type="dxa" w:w="100"/>
            </w:tcMar>
            <w:vAlign w:val="center"/>
          </w:tcPr>
          <w:p>
            <w:pPr>
              <w:jc w:val="left"/>
            </w:pPr>
            <w:r>
              <w:rPr>
                <w:b w:val="false"/>
                <w:bCs w:val="false"/>
                <w:color w:val="000000"/>
                <w:sz w:val="20"/>
                <w:szCs w:val="20"/>
              </w:rPr>
              <w:t xml:space="preserve">Trung thực báo “không đủ thông tin” thay vì suy đoán (xem mục 6)</w:t>
            </w:r>
          </w:p>
        </w:tc>
      </w:tr>
      <w:tr>
        <w:tc>
          <w:tcPr>
            <w:tcW w:type="dxa" w:w="3800"/>
            <w:shd w:fill="FFFFFF" w:val="clear"/>
            <w:tcMar>
              <w:top w:type="dxa" w:w="60"/>
              <w:left w:type="dxa" w:w="100"/>
              <w:bottom w:type="dxa" w:w="60"/>
              <w:right w:type="dxa" w:w="100"/>
            </w:tcMar>
            <w:vAlign w:val="center"/>
          </w:tcPr>
          <w:p>
            <w:pPr>
              <w:jc w:val="left"/>
            </w:pPr>
            <w:r>
              <w:rPr>
                <w:b w:val="false"/>
                <w:bCs w:val="false"/>
                <w:color w:val="000000"/>
                <w:sz w:val="20"/>
                <w:szCs w:val="20"/>
              </w:rPr>
              <w:t xml:space="preserve">5. TT về giao nhận tiền mặt</w:t>
            </w:r>
          </w:p>
        </w:tc>
        <w:tc>
          <w:tcPr>
            <w:tcW w:type="dxa" w:w="2775"/>
            <w:shd w:fill="FFFFFF" w:val="clear"/>
            <w:tcMar>
              <w:top w:type="dxa" w:w="60"/>
              <w:left w:type="dxa" w:w="100"/>
              <w:bottom w:type="dxa" w:w="60"/>
              <w:right w:type="dxa" w:w="100"/>
            </w:tcMar>
            <w:vAlign w:val="center"/>
          </w:tcPr>
          <w:p>
            <w:pPr>
              <w:jc w:val="left"/>
            </w:pPr>
            <w:r>
              <w:rPr>
                <w:b w:val="false"/>
                <w:bCs w:val="false"/>
                <w:color w:val="000000"/>
                <w:sz w:val="20"/>
                <w:szCs w:val="20"/>
              </w:rPr>
              <w:t xml:space="preserve">Không đủ thông tin</w:t>
            </w:r>
          </w:p>
        </w:tc>
        <w:tc>
          <w:tcPr>
            <w:tcW w:type="dxa" w:w="2775"/>
            <w:shd w:fill="FFFFFF" w:val="clear"/>
            <w:tcMar>
              <w:top w:type="dxa" w:w="60"/>
              <w:left w:type="dxa" w:w="100"/>
              <w:bottom w:type="dxa" w:w="60"/>
              <w:right w:type="dxa" w:w="100"/>
            </w:tcMar>
            <w:vAlign w:val="center"/>
          </w:tcPr>
          <w:p>
            <w:pPr>
              <w:jc w:val="left"/>
            </w:pPr>
            <w:r>
              <w:rPr>
                <w:b w:val="false"/>
                <w:bCs w:val="false"/>
                <w:color w:val="1E7145"/>
                <w:sz w:val="20"/>
                <w:szCs w:val="20"/>
              </w:rPr>
              <w:t xml:space="preserve">ĐÚNG</w:t>
            </w:r>
          </w:p>
        </w:tc>
      </w:tr>
    </w:tbl>
    <w:p>
      <w:pPr>
        <w:spacing w:after="120" w:line="300"/>
      </w:pPr>
      <w:r>
        <w:rPr>
          <w:sz w:val="22"/>
          <w:szCs w:val="22"/>
        </w:rPr>
        <w:t xml:space="preserve"/>
      </w:r>
    </w:p>
    <w:p>
      <w:pPr>
        <w:spacing w:after="120" w:line="300"/>
      </w:pPr>
      <w:r>
        <w:rPr>
          <w:sz w:val="22"/>
          <w:szCs w:val="22"/>
        </w:rPr>
        <w:t xml:space="preserve">Không có trường hợp nào Gemini bịa số hiệu văn bản hay nội dung không có trong ngữ cảnh — đạt đúng yêu cầu về độ tin cậy của hệ thống.</w:t>
      </w:r>
    </w:p>
    <w:p>
      <w:pPr>
        <w:pStyle w:val="Heading1"/>
        <w:pBdr>
          <w:bottom w:val="single" w:color="1F3864" w:sz="6" w:space="4"/>
        </w:pBdr>
        <w:spacing w:after="150" w:before="300"/>
      </w:pPr>
      <w:r>
        <w:rPr>
          <w:b/>
          <w:bCs/>
          <w:color w:val="1F3864"/>
          <w:sz w:val="26"/>
          <w:szCs w:val="26"/>
        </w:rPr>
        <w:t xml:space="preserve">6. Giới hạn còn tồn tại</w:t>
      </w:r>
    </w:p>
    <w:p>
      <w:pPr>
        <w:pStyle w:val="ListParagraph"/>
        <w:numPr>
          <w:ilvl w:val="0"/>
          <w:numId w:val="1"/>
        </w:numPr>
        <w:spacing w:after="60" w:line="300"/>
      </w:pPr>
      <w:r>
        <w:rPr>
          <w:sz w:val="22"/>
          <w:szCs w:val="22"/>
        </w:rPr>
        <w:t xml:space="preserve">Câu hỏi 4 (Thông tư 41/2016/TT-NHNN căn cứ luật nào): dù văn bản đã có toàn văn trong đồ thị và multi-hop đã kéo thêm đúng ngữ cảnh liên quan, hệ thống vẫn báo “không đủ thông tin”. Nguyên nhân: top-5 kết quả tìm kiếm vector trực tiếp đều trúng các đoạn mở đầu/thể thức văn bản (điểm tương đồng gần giống nhau ~0,90) chứ không trúng đúng đoạn “Căn cứ Luật...”; phần ngữ cảnh mượn thêm qua hop=1 không nêu rõ đây là căn cứ của Thông tư 41/2016 nên Gemini không suy đoán.</w:t>
      </w:r>
    </w:p>
    <w:p>
      <w:pPr>
        <w:pStyle w:val="ListParagraph"/>
        <w:numPr>
          <w:ilvl w:val="0"/>
          <w:numId w:val="1"/>
        </w:numPr>
        <w:spacing w:after="60" w:line="300"/>
      </w:pPr>
      <w:r>
        <w:rPr>
          <w:sz w:val="22"/>
          <w:szCs w:val="22"/>
        </w:rPr>
        <w:t xml:space="preserve">Luật các TCTD 47/2010/QH12 mới nạp được Điều 1–49 trên tổng số 165 Điều do giới hạn của nguồn công khai miễn phí; nếu câu hỏi cần nội dung ở các Điều sau (ví dụ hoạt động cấp tín dụng, tỷ lệ an toàn) hệ thống sẽ chưa tra cứu được.</w:t>
      </w:r>
    </w:p>
    <w:p>
      <w:pPr>
        <w:spacing w:after="120" w:line="300"/>
      </w:pPr>
      <w:r>
        <w:rPr>
          <w:color w:val="555555"/>
          <w:sz w:val="22"/>
          <w:szCs w:val="22"/>
        </w:rPr>
        <w:t xml:space="preserve">Hai giới hạn trên không phải lỗi code mà là giới hạn tham số (top_k_direct = 5) và giới hạn dữ liệu nguồn — đã ghi nhận, có thể cải thiện bằng cách tăng top_k_direct hoặc bổ sung toàn văn Điều 50–165 của Luật 47/2010/QH12.</w:t>
      </w:r>
    </w:p>
    <w:p>
      <w:pPr>
        <w:pStyle w:val="Heading1"/>
        <w:pBdr>
          <w:bottom w:val="single" w:color="1F3864" w:sz="6" w:space="4"/>
        </w:pBdr>
        <w:spacing w:after="150" w:before="300"/>
      </w:pPr>
      <w:r>
        <w:rPr>
          <w:b/>
          <w:bCs/>
          <w:color w:val="1F3864"/>
          <w:sz w:val="26"/>
          <w:szCs w:val="26"/>
        </w:rPr>
        <w:t xml:space="preserve">7. Kết luận</w:t>
      </w:r>
    </w:p>
    <w:p>
      <w:pPr>
        <w:spacing w:after="120" w:line="300"/>
      </w:pPr>
      <w:r>
        <w:rPr>
          <w:sz w:val="22"/>
          <w:szCs w:val="22"/>
        </w:rPr>
        <w:t xml:space="preserve">Buổi 11 đã đạt đủ các yêu cầu của đề bài: kết nối Neo4j, tìm kiếm vector kết hợp multi-hop có thể cấu hình số bước nhảy, tích hợp Gemini API với nguyên tắc không bịa câu trả lời, và kiểm thử đầy đủ 5 câu hỏi ở 3 mức hops với kết quả ghi nhận trung thực trong reports/qa_comparison.md. Một lỗi kỹ thuật quan trọng (doc_id rỗng khiến multi-hop vô hiệu) đã được phát hiện và khắc phục ngay trong buổi, có xác nhận lại bằng dữ liệu chạy thật.</w:t>
      </w:r>
    </w:p>
    <w:p>
      <w:pPr>
        <w:spacing w:after="120" w:line="300"/>
      </w:pPr>
      <w:r>
        <w:rPr>
          <w:b/>
          <w:bCs/>
          <w:sz w:val="22"/>
          <w:szCs w:val="22"/>
        </w:rPr>
        <w:t xml:space="preserve">Việc cần làm tiếp theo (không bắt buộc, để multi-hop phát huy tối đa hiệu quả):</w:t>
      </w:r>
    </w:p>
    <w:p>
      <w:pPr>
        <w:pStyle w:val="ListParagraph"/>
        <w:numPr>
          <w:ilvl w:val="0"/>
          <w:numId w:val="1"/>
        </w:numPr>
        <w:spacing w:after="60" w:line="300"/>
      </w:pPr>
      <w:r>
        <w:rPr>
          <w:sz w:val="22"/>
          <w:szCs w:val="22"/>
        </w:rPr>
        <w:t xml:space="preserve">Bổ sung toàn văn Điều 50–165 của Luật các TCTD 47/2010/QH12.</w:t>
      </w:r>
    </w:p>
    <w:p>
      <w:pPr>
        <w:pStyle w:val="ListParagraph"/>
        <w:numPr>
          <w:ilvl w:val="0"/>
          <w:numId w:val="1"/>
        </w:numPr>
        <w:spacing w:after="60" w:line="300"/>
      </w:pPr>
      <w:r>
        <w:rPr>
          <w:sz w:val="22"/>
          <w:szCs w:val="22"/>
        </w:rPr>
        <w:t xml:space="preserve">Cân nhắc tăng tham số top_k_direct (8–10) để tăng khả năng trúng đúng đoạn “Căn cứ...” trong Câu hỏi 4.</w:t>
      </w:r>
    </w:p>
    <w:p>
      <w:pPr>
        <w:pStyle w:val="ListParagraph"/>
        <w:numPr>
          <w:ilvl w:val="0"/>
          <w:numId w:val="1"/>
        </w:numPr>
        <w:spacing w:after="60" w:line="300"/>
      </w:pPr>
      <w:r>
        <w:rPr>
          <w:sz w:val="22"/>
          <w:szCs w:val="22"/>
        </w:rPr>
        <w:t xml:space="preserve">Tiếp tục sang Buổi 12 theo kế hoạch.</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2026-08-14T03:50:46.002Z</dcterms:created>
  <dcterms:modified xsi:type="dcterms:W3CDTF">2026-08-14T03:50:46.014Z</dcterms:modified>
</cp:coreProperties>
</file>

<file path=docProps/custom.xml><?xml version="1.0" encoding="utf-8"?>
<Properties xmlns="http://schemas.openxmlformats.org/officeDocument/2006/custom-properties" xmlns:vt="http://schemas.openxmlformats.org/officeDocument/2006/docPropsVTypes"/>
</file>