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F193" w14:textId="77777777" w:rsidR="00FA7ADF" w:rsidRPr="00FA7ADF" w:rsidRDefault="00FA7ADF" w:rsidP="00FA7ADF">
      <w:pPr>
        <w:rPr>
          <w:b/>
          <w:bCs/>
          <w:lang w:val="en-UG"/>
        </w:rPr>
      </w:pPr>
      <w:r w:rsidRPr="00FA7ADF">
        <w:rPr>
          <w:b/>
          <w:bCs/>
          <w:lang w:val="en-UG"/>
        </w:rPr>
        <w:t>World Bank IDA Credits Analysis for Uganda</w:t>
      </w:r>
    </w:p>
    <w:p w14:paraId="572860E7" w14:textId="77777777" w:rsidR="00FA7ADF" w:rsidRPr="00FA7ADF" w:rsidRDefault="00FA7ADF" w:rsidP="00FA7ADF">
      <w:pPr>
        <w:rPr>
          <w:b/>
          <w:bCs/>
          <w:lang w:val="en-UG"/>
        </w:rPr>
      </w:pPr>
      <w:r w:rsidRPr="00FA7ADF">
        <w:rPr>
          <w:b/>
          <w:bCs/>
          <w:lang w:val="en-UG"/>
        </w:rPr>
        <w:t>A Comprehensive Analysis of Disbursement Trends, Credit Status, and Principal Amount Patterns</w:t>
      </w:r>
    </w:p>
    <w:p w14:paraId="67434103" w14:textId="7E0B1445" w:rsidR="00FA7ADF" w:rsidRPr="00FA7ADF" w:rsidRDefault="00FA7ADF" w:rsidP="00FA7ADF">
      <w:pPr>
        <w:rPr>
          <w:lang w:val="en-UG"/>
        </w:rPr>
      </w:pPr>
      <w:r w:rsidRPr="00FA7ADF">
        <w:rPr>
          <w:b/>
          <w:bCs/>
          <w:lang w:val="en-UG"/>
        </w:rPr>
        <w:t>Executive Summary</w:t>
      </w:r>
    </w:p>
    <w:p w14:paraId="1A220EB9" w14:textId="77777777" w:rsidR="00FA7ADF" w:rsidRPr="00FA7ADF" w:rsidRDefault="00FA7ADF" w:rsidP="00FA7ADF">
      <w:pPr>
        <w:rPr>
          <w:lang w:val="en-UG"/>
        </w:rPr>
      </w:pPr>
      <w:r w:rsidRPr="00FA7ADF">
        <w:rPr>
          <w:lang w:val="en-UG"/>
        </w:rPr>
        <w:t>This report presents a detailed analysis of World Bank International Development Association (IDA) credits extended to Uganda, covering disbursement trends, credit status distribution, and original principal amount patterns. The analysis is based on 191 credit records spanning 11 years, representing a total commitment of $11.88 billion with $9.30 billion already disbursed.</w:t>
      </w:r>
    </w:p>
    <w:p w14:paraId="279B81A3" w14:textId="77777777" w:rsidR="00FA7ADF" w:rsidRPr="00FA7ADF" w:rsidRDefault="00FA7ADF" w:rsidP="00FA7ADF">
      <w:pPr>
        <w:rPr>
          <w:lang w:val="en-UG"/>
        </w:rPr>
      </w:pPr>
      <w:r w:rsidRPr="00FA7ADF">
        <w:rPr>
          <w:b/>
          <w:bCs/>
          <w:lang w:val="en-UG"/>
        </w:rPr>
        <w:t>Key Findings:</w:t>
      </w:r>
    </w:p>
    <w:p w14:paraId="13C9070F" w14:textId="77777777" w:rsidR="00FA7ADF" w:rsidRPr="00FA7ADF" w:rsidRDefault="00FA7ADF" w:rsidP="00FA7ADF">
      <w:pPr>
        <w:numPr>
          <w:ilvl w:val="0"/>
          <w:numId w:val="1"/>
        </w:numPr>
        <w:rPr>
          <w:lang w:val="en-UG"/>
        </w:rPr>
      </w:pPr>
      <w:r w:rsidRPr="00FA7ADF">
        <w:rPr>
          <w:lang w:val="en-UG"/>
        </w:rPr>
        <w:t>Total disbursements have reached $9.30 billion with a 78.3% disbursement rate</w:t>
      </w:r>
    </w:p>
    <w:p w14:paraId="222090CF" w14:textId="77777777" w:rsidR="00FA7ADF" w:rsidRPr="00FA7ADF" w:rsidRDefault="00FA7ADF" w:rsidP="00FA7ADF">
      <w:pPr>
        <w:numPr>
          <w:ilvl w:val="0"/>
          <w:numId w:val="1"/>
        </w:numPr>
        <w:rPr>
          <w:lang w:val="en-UG"/>
        </w:rPr>
      </w:pPr>
      <w:r w:rsidRPr="00FA7ADF">
        <w:rPr>
          <w:lang w:val="en-UG"/>
        </w:rPr>
        <w:t>84.3% of credits are in active stages (Fully Repaid, Repaying, or Disbursing)</w:t>
      </w:r>
    </w:p>
    <w:p w14:paraId="56601E2E" w14:textId="77777777" w:rsidR="00FA7ADF" w:rsidRPr="00FA7ADF" w:rsidRDefault="00FA7ADF" w:rsidP="00FA7ADF">
      <w:pPr>
        <w:numPr>
          <w:ilvl w:val="0"/>
          <w:numId w:val="1"/>
        </w:numPr>
        <w:rPr>
          <w:lang w:val="en-UG"/>
        </w:rPr>
      </w:pPr>
      <w:r w:rsidRPr="00FA7ADF">
        <w:rPr>
          <w:lang w:val="en-UG"/>
        </w:rPr>
        <w:t>Strong positive correlation (0.794) between original principal amounts and actual disbursements</w:t>
      </w:r>
    </w:p>
    <w:p w14:paraId="08A6CC54" w14:textId="698C7BC5" w:rsidR="00FA7ADF" w:rsidRPr="00FA7ADF" w:rsidRDefault="00FA7ADF" w:rsidP="00FA7ADF">
      <w:pPr>
        <w:numPr>
          <w:ilvl w:val="0"/>
          <w:numId w:val="1"/>
        </w:numPr>
        <w:rPr>
          <w:lang w:val="en-UG"/>
        </w:rPr>
      </w:pPr>
      <w:r w:rsidRPr="00FA7ADF">
        <w:rPr>
          <w:lang w:val="en-UG"/>
        </w:rPr>
        <w:t>Average credit size is $62.2 million with annual disbursements averaging $276.8 million</w:t>
      </w:r>
    </w:p>
    <w:p w14:paraId="01F9792D" w14:textId="77777777" w:rsidR="00FA7ADF" w:rsidRPr="00FA7ADF" w:rsidRDefault="00FA7ADF" w:rsidP="00FA7ADF">
      <w:pPr>
        <w:rPr>
          <w:b/>
          <w:bCs/>
          <w:lang w:val="en-UG"/>
        </w:rPr>
      </w:pPr>
      <w:r w:rsidRPr="00FA7ADF">
        <w:rPr>
          <w:b/>
          <w:bCs/>
          <w:lang w:val="en-UG"/>
        </w:rPr>
        <w:t>1. Time-Series Analysis of Disbursed Amounts</w:t>
      </w:r>
    </w:p>
    <w:p w14:paraId="5AAA71D6" w14:textId="77777777" w:rsidR="00FA7ADF" w:rsidRPr="00FA7ADF" w:rsidRDefault="00FA7ADF" w:rsidP="00FA7ADF">
      <w:pPr>
        <w:rPr>
          <w:b/>
          <w:bCs/>
          <w:lang w:val="en-UG"/>
        </w:rPr>
      </w:pPr>
      <w:r w:rsidRPr="00FA7ADF">
        <w:rPr>
          <w:b/>
          <w:bCs/>
          <w:lang w:val="en-UG"/>
        </w:rPr>
        <w:t>Trend Analysis Results</w:t>
      </w:r>
    </w:p>
    <w:p w14:paraId="57DE0B51" w14:textId="77777777" w:rsidR="00FA7ADF" w:rsidRPr="00FA7ADF" w:rsidRDefault="00FA7ADF" w:rsidP="00FA7ADF">
      <w:pPr>
        <w:rPr>
          <w:lang w:val="en-UG"/>
        </w:rPr>
      </w:pPr>
      <w:r w:rsidRPr="00FA7ADF">
        <w:rPr>
          <w:lang w:val="en-UG"/>
        </w:rPr>
        <w:t>The time-series analysis of World Bank fund disbursements to Uganda reveals several important patterns:</w:t>
      </w:r>
    </w:p>
    <w:p w14:paraId="7C64F478" w14:textId="77777777" w:rsidR="00FA7ADF" w:rsidRPr="00FA7ADF" w:rsidRDefault="00FA7ADF" w:rsidP="00FA7ADF">
      <w:pPr>
        <w:rPr>
          <w:lang w:val="en-UG"/>
        </w:rPr>
      </w:pPr>
      <w:r w:rsidRPr="00FA7ADF">
        <w:rPr>
          <w:b/>
          <w:bCs/>
          <w:lang w:val="en-UG"/>
        </w:rPr>
        <w:t>Statistical Findings:</w:t>
      </w:r>
    </w:p>
    <w:p w14:paraId="48039BD3" w14:textId="77777777" w:rsidR="00FA7ADF" w:rsidRPr="00FA7ADF" w:rsidRDefault="00FA7ADF" w:rsidP="00FA7ADF">
      <w:pPr>
        <w:numPr>
          <w:ilvl w:val="0"/>
          <w:numId w:val="2"/>
        </w:numPr>
        <w:rPr>
          <w:lang w:val="en-UG"/>
        </w:rPr>
      </w:pPr>
      <w:r w:rsidRPr="00FA7ADF">
        <w:rPr>
          <w:b/>
          <w:bCs/>
          <w:lang w:val="en-UG"/>
        </w:rPr>
        <w:t>Slope (Annual Change):</w:t>
      </w:r>
      <w:r w:rsidRPr="00FA7ADF">
        <w:rPr>
          <w:lang w:val="en-UG"/>
        </w:rPr>
        <w:t xml:space="preserve"> -$7.28 million USD per year</w:t>
      </w:r>
    </w:p>
    <w:p w14:paraId="4D7DCDC9" w14:textId="77777777" w:rsidR="00FA7ADF" w:rsidRPr="00FA7ADF" w:rsidRDefault="00FA7ADF" w:rsidP="00FA7ADF">
      <w:pPr>
        <w:numPr>
          <w:ilvl w:val="0"/>
          <w:numId w:val="2"/>
        </w:numPr>
        <w:rPr>
          <w:lang w:val="en-UG"/>
        </w:rPr>
      </w:pPr>
      <w:r w:rsidRPr="00FA7ADF">
        <w:rPr>
          <w:b/>
          <w:bCs/>
          <w:lang w:val="en-UG"/>
        </w:rPr>
        <w:t>R-squared:</w:t>
      </w:r>
      <w:r w:rsidRPr="00FA7ADF">
        <w:rPr>
          <w:lang w:val="en-UG"/>
        </w:rPr>
        <w:t xml:space="preserve"> 0.0151 (1.51%)</w:t>
      </w:r>
    </w:p>
    <w:p w14:paraId="6E4C7394" w14:textId="77777777" w:rsidR="00FA7ADF" w:rsidRPr="00FA7ADF" w:rsidRDefault="00FA7ADF" w:rsidP="00FA7ADF">
      <w:pPr>
        <w:numPr>
          <w:ilvl w:val="0"/>
          <w:numId w:val="2"/>
        </w:numPr>
        <w:rPr>
          <w:lang w:val="en-UG"/>
        </w:rPr>
      </w:pPr>
      <w:r w:rsidRPr="00FA7ADF">
        <w:rPr>
          <w:b/>
          <w:bCs/>
          <w:lang w:val="en-UG"/>
        </w:rPr>
        <w:t>P-value:</w:t>
      </w:r>
      <w:r w:rsidRPr="00FA7ADF">
        <w:rPr>
          <w:lang w:val="en-UG"/>
        </w:rPr>
        <w:t xml:space="preserve"> 0.7193</w:t>
      </w:r>
    </w:p>
    <w:p w14:paraId="05FAF3A0" w14:textId="77777777" w:rsidR="00FA7ADF" w:rsidRPr="00FA7ADF" w:rsidRDefault="00FA7ADF" w:rsidP="00FA7ADF">
      <w:pPr>
        <w:rPr>
          <w:b/>
          <w:bCs/>
          <w:lang w:val="en-UG"/>
        </w:rPr>
      </w:pPr>
      <w:r w:rsidRPr="00FA7ADF">
        <w:rPr>
          <w:b/>
          <w:bCs/>
          <w:lang w:val="en-UG"/>
        </w:rPr>
        <w:t>Interpretation</w:t>
      </w:r>
    </w:p>
    <w:p w14:paraId="0760E22C" w14:textId="77777777" w:rsidR="00FA7ADF" w:rsidRPr="00FA7ADF" w:rsidRDefault="00FA7ADF" w:rsidP="00FA7ADF">
      <w:pPr>
        <w:rPr>
          <w:lang w:val="en-UG"/>
        </w:rPr>
      </w:pPr>
      <w:r w:rsidRPr="00FA7ADF">
        <w:rPr>
          <w:lang w:val="en-UG"/>
        </w:rPr>
        <w:t xml:space="preserve">The disbursement trend analysis shows a </w:t>
      </w:r>
      <w:r w:rsidRPr="00FA7ADF">
        <w:rPr>
          <w:b/>
          <w:bCs/>
          <w:lang w:val="en-UG"/>
        </w:rPr>
        <w:t>slight declining trend</w:t>
      </w:r>
      <w:r w:rsidRPr="00FA7ADF">
        <w:rPr>
          <w:lang w:val="en-UG"/>
        </w:rPr>
        <w:t xml:space="preserve"> of approximately $7.28 million per year. However, this trend is </w:t>
      </w:r>
      <w:r w:rsidRPr="00FA7ADF">
        <w:rPr>
          <w:b/>
          <w:bCs/>
          <w:lang w:val="en-UG"/>
        </w:rPr>
        <w:t>not statistically significant</w:t>
      </w:r>
      <w:r w:rsidRPr="00FA7ADF">
        <w:rPr>
          <w:lang w:val="en-UG"/>
        </w:rPr>
        <w:t xml:space="preserve"> (p-value = 0.7193 &gt; 0.05), indicating that the observed decline could be due to random variation rather than a systematic change in disbursement patterns.</w:t>
      </w:r>
    </w:p>
    <w:p w14:paraId="2AD1696F" w14:textId="523CBBFE" w:rsidR="00FA7ADF" w:rsidRPr="00FA7ADF" w:rsidRDefault="00FA7ADF" w:rsidP="00FA7ADF">
      <w:pPr>
        <w:rPr>
          <w:lang w:val="en-UG"/>
        </w:rPr>
      </w:pPr>
      <w:r w:rsidRPr="00FA7ADF">
        <w:rPr>
          <w:lang w:val="en-UG"/>
        </w:rPr>
        <w:t xml:space="preserve">The very low R-squared value (1.51%) suggests that the year alone explains only a small fraction of the variation in annual disbursements. This indicates that disbursement amounts are more influenced by other factors </w:t>
      </w:r>
      <w:r>
        <w:rPr>
          <w:lang w:val="en-UG"/>
        </w:rPr>
        <w:t>that may include</w:t>
      </w:r>
      <w:r w:rsidRPr="00FA7ADF">
        <w:rPr>
          <w:lang w:val="en-UG"/>
        </w:rPr>
        <w:t>:</w:t>
      </w:r>
    </w:p>
    <w:p w14:paraId="3EC68AAF" w14:textId="77777777" w:rsidR="00FA7ADF" w:rsidRPr="00FA7ADF" w:rsidRDefault="00FA7ADF" w:rsidP="00FA7ADF">
      <w:pPr>
        <w:numPr>
          <w:ilvl w:val="0"/>
          <w:numId w:val="3"/>
        </w:numPr>
        <w:rPr>
          <w:lang w:val="en-UG"/>
        </w:rPr>
      </w:pPr>
      <w:r w:rsidRPr="00FA7ADF">
        <w:rPr>
          <w:lang w:val="en-UG"/>
        </w:rPr>
        <w:t>Project-specific requirements</w:t>
      </w:r>
    </w:p>
    <w:p w14:paraId="61C340BA" w14:textId="77777777" w:rsidR="00FA7ADF" w:rsidRPr="00FA7ADF" w:rsidRDefault="00FA7ADF" w:rsidP="00FA7ADF">
      <w:pPr>
        <w:numPr>
          <w:ilvl w:val="0"/>
          <w:numId w:val="3"/>
        </w:numPr>
        <w:rPr>
          <w:lang w:val="en-UG"/>
        </w:rPr>
      </w:pPr>
      <w:r w:rsidRPr="00FA7ADF">
        <w:rPr>
          <w:lang w:val="en-UG"/>
        </w:rPr>
        <w:t>Economic conditions</w:t>
      </w:r>
    </w:p>
    <w:p w14:paraId="2E273498" w14:textId="7AF52FD3" w:rsidR="00FA7ADF" w:rsidRPr="00FA7ADF" w:rsidRDefault="00FA7ADF" w:rsidP="00FA7ADF">
      <w:pPr>
        <w:numPr>
          <w:ilvl w:val="0"/>
          <w:numId w:val="3"/>
        </w:numPr>
        <w:rPr>
          <w:lang w:val="en-UG"/>
        </w:rPr>
      </w:pPr>
      <w:r w:rsidRPr="00FA7ADF">
        <w:rPr>
          <w:lang w:val="en-UG"/>
        </w:rPr>
        <w:t>Policy priorities</w:t>
      </w:r>
    </w:p>
    <w:p w14:paraId="3119654A" w14:textId="77777777" w:rsidR="00FA7ADF" w:rsidRPr="00FA7ADF" w:rsidRDefault="00FA7ADF" w:rsidP="00FA7ADF">
      <w:pPr>
        <w:rPr>
          <w:b/>
          <w:bCs/>
          <w:lang w:val="en-UG"/>
        </w:rPr>
      </w:pPr>
      <w:r w:rsidRPr="00FA7ADF">
        <w:rPr>
          <w:b/>
          <w:bCs/>
          <w:lang w:val="en-UG"/>
        </w:rPr>
        <w:t>Key Insights</w:t>
      </w:r>
    </w:p>
    <w:p w14:paraId="364F98F5" w14:textId="77777777" w:rsidR="00FA7ADF" w:rsidRPr="00FA7ADF" w:rsidRDefault="00FA7ADF" w:rsidP="00FA7ADF">
      <w:pPr>
        <w:numPr>
          <w:ilvl w:val="0"/>
          <w:numId w:val="4"/>
        </w:numPr>
        <w:rPr>
          <w:lang w:val="en-UG"/>
        </w:rPr>
      </w:pPr>
      <w:r w:rsidRPr="00FA7ADF">
        <w:rPr>
          <w:b/>
          <w:bCs/>
          <w:lang w:val="en-UG"/>
        </w:rPr>
        <w:t>Average Annual Disbursement:</w:t>
      </w:r>
      <w:r w:rsidRPr="00FA7ADF">
        <w:rPr>
          <w:lang w:val="en-UG"/>
        </w:rPr>
        <w:t xml:space="preserve"> $276.8 million over 11 years</w:t>
      </w:r>
    </w:p>
    <w:p w14:paraId="26ABB703" w14:textId="77777777" w:rsidR="00FA7ADF" w:rsidRPr="00FA7ADF" w:rsidRDefault="00FA7ADF" w:rsidP="00FA7ADF">
      <w:pPr>
        <w:numPr>
          <w:ilvl w:val="0"/>
          <w:numId w:val="4"/>
        </w:numPr>
        <w:rPr>
          <w:lang w:val="en-UG"/>
        </w:rPr>
      </w:pPr>
      <w:r w:rsidRPr="00FA7ADF">
        <w:rPr>
          <w:b/>
          <w:bCs/>
          <w:lang w:val="en-UG"/>
        </w:rPr>
        <w:lastRenderedPageBreak/>
        <w:t>Total Period Covered:</w:t>
      </w:r>
      <w:r w:rsidRPr="00FA7ADF">
        <w:rPr>
          <w:lang w:val="en-UG"/>
        </w:rPr>
        <w:t xml:space="preserve"> 11 years of disbursement data</w:t>
      </w:r>
    </w:p>
    <w:p w14:paraId="11AE447E" w14:textId="1470D2D4" w:rsidR="00FA7ADF" w:rsidRPr="00FA7ADF" w:rsidRDefault="00FA7ADF" w:rsidP="00FA7ADF">
      <w:pPr>
        <w:numPr>
          <w:ilvl w:val="0"/>
          <w:numId w:val="4"/>
        </w:numPr>
        <w:rPr>
          <w:lang w:val="en-UG"/>
        </w:rPr>
      </w:pPr>
      <w:r w:rsidRPr="00FA7ADF">
        <w:rPr>
          <w:b/>
          <w:bCs/>
          <w:lang w:val="en-UG"/>
        </w:rPr>
        <w:t>Trend Stability:</w:t>
      </w:r>
      <w:r w:rsidRPr="00FA7ADF">
        <w:rPr>
          <w:lang w:val="en-UG"/>
        </w:rPr>
        <w:t xml:space="preserve"> No significant upward or downward trend, suggesting consistent but variable support levels</w:t>
      </w:r>
    </w:p>
    <w:p w14:paraId="6586578F" w14:textId="77777777" w:rsidR="00FA7ADF" w:rsidRPr="00FA7ADF" w:rsidRDefault="00FA7ADF" w:rsidP="00FA7ADF">
      <w:pPr>
        <w:rPr>
          <w:b/>
          <w:bCs/>
          <w:lang w:val="en-UG"/>
        </w:rPr>
      </w:pPr>
      <w:r w:rsidRPr="00FA7ADF">
        <w:rPr>
          <w:b/>
          <w:bCs/>
          <w:lang w:val="en-UG"/>
        </w:rPr>
        <w:t>2. Credit Status Analysis</w:t>
      </w:r>
    </w:p>
    <w:p w14:paraId="6DD9F538" w14:textId="77777777" w:rsidR="00FA7ADF" w:rsidRPr="00FA7ADF" w:rsidRDefault="00FA7ADF" w:rsidP="00FA7ADF">
      <w:pPr>
        <w:rPr>
          <w:b/>
          <w:bCs/>
          <w:lang w:val="en-UG"/>
        </w:rPr>
      </w:pPr>
      <w:r w:rsidRPr="00FA7ADF">
        <w:rPr>
          <w:b/>
          <w:bCs/>
          <w:lang w:val="en-UG"/>
        </w:rPr>
        <w:t>Overall Credit Status Distribution</w:t>
      </w:r>
    </w:p>
    <w:p w14:paraId="5DA1513D" w14:textId="197B430F" w:rsidR="00FA7ADF" w:rsidRPr="00FA7ADF" w:rsidRDefault="00FA7ADF" w:rsidP="00FA7ADF">
      <w:pPr>
        <w:rPr>
          <w:lang w:val="en-UG"/>
        </w:rPr>
      </w:pPr>
      <w:r w:rsidRPr="00FA7ADF">
        <w:rPr>
          <w:lang w:val="en-UG"/>
        </w:rPr>
        <w:t>The analysis of Uganda's credit portfolio reveals a healthy distribution</w:t>
      </w:r>
      <w:r>
        <w:rPr>
          <w:lang w:val="en-UG"/>
        </w:rPr>
        <w:t xml:space="preserve"> </w:t>
      </w:r>
      <w:r w:rsidRPr="00FA7ADF">
        <w:rPr>
          <w:lang w:val="en-UG"/>
        </w:rPr>
        <w:t>across different stages of the credit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06"/>
        <w:gridCol w:w="1074"/>
        <w:gridCol w:w="1869"/>
        <w:gridCol w:w="2175"/>
      </w:tblGrid>
      <w:tr w:rsidR="00FA7ADF" w:rsidRPr="00FA7ADF" w14:paraId="79DC490E" w14:textId="77777777">
        <w:trPr>
          <w:tblHeader/>
          <w:tblCellSpacing w:w="15" w:type="dxa"/>
        </w:trPr>
        <w:tc>
          <w:tcPr>
            <w:tcW w:w="0" w:type="auto"/>
            <w:vAlign w:val="center"/>
            <w:hideMark/>
          </w:tcPr>
          <w:p w14:paraId="10B68095" w14:textId="77777777" w:rsidR="00FA7ADF" w:rsidRPr="00FA7ADF" w:rsidRDefault="00FA7ADF" w:rsidP="00FA7ADF">
            <w:pPr>
              <w:rPr>
                <w:b/>
                <w:bCs/>
                <w:lang w:val="en-UG"/>
              </w:rPr>
            </w:pPr>
            <w:r w:rsidRPr="00FA7ADF">
              <w:rPr>
                <w:b/>
                <w:bCs/>
                <w:lang w:val="en-UG"/>
              </w:rPr>
              <w:t>Credit Status</w:t>
            </w:r>
          </w:p>
        </w:tc>
        <w:tc>
          <w:tcPr>
            <w:tcW w:w="0" w:type="auto"/>
            <w:vAlign w:val="center"/>
            <w:hideMark/>
          </w:tcPr>
          <w:p w14:paraId="446F8B6D" w14:textId="77777777" w:rsidR="00FA7ADF" w:rsidRPr="00FA7ADF" w:rsidRDefault="00FA7ADF" w:rsidP="00FA7ADF">
            <w:pPr>
              <w:rPr>
                <w:b/>
                <w:bCs/>
                <w:lang w:val="en-UG"/>
              </w:rPr>
            </w:pPr>
            <w:r w:rsidRPr="00FA7ADF">
              <w:rPr>
                <w:b/>
                <w:bCs/>
                <w:lang w:val="en-UG"/>
              </w:rPr>
              <w:t>Count</w:t>
            </w:r>
          </w:p>
        </w:tc>
        <w:tc>
          <w:tcPr>
            <w:tcW w:w="0" w:type="auto"/>
            <w:vAlign w:val="center"/>
            <w:hideMark/>
          </w:tcPr>
          <w:p w14:paraId="0644B063" w14:textId="77777777" w:rsidR="00FA7ADF" w:rsidRPr="00FA7ADF" w:rsidRDefault="00FA7ADF" w:rsidP="00FA7ADF">
            <w:pPr>
              <w:rPr>
                <w:b/>
                <w:bCs/>
                <w:lang w:val="en-UG"/>
              </w:rPr>
            </w:pPr>
            <w:r w:rsidRPr="00FA7ADF">
              <w:rPr>
                <w:b/>
                <w:bCs/>
                <w:lang w:val="en-UG"/>
              </w:rPr>
              <w:t>Percentage</w:t>
            </w:r>
          </w:p>
        </w:tc>
        <w:tc>
          <w:tcPr>
            <w:tcW w:w="0" w:type="auto"/>
            <w:vAlign w:val="center"/>
            <w:hideMark/>
          </w:tcPr>
          <w:p w14:paraId="142F8D00" w14:textId="77777777" w:rsidR="00FA7ADF" w:rsidRPr="00FA7ADF" w:rsidRDefault="00FA7ADF" w:rsidP="00FA7ADF">
            <w:pPr>
              <w:rPr>
                <w:b/>
                <w:bCs/>
                <w:lang w:val="en-UG"/>
              </w:rPr>
            </w:pPr>
            <w:r w:rsidRPr="00FA7ADF">
              <w:rPr>
                <w:b/>
                <w:bCs/>
                <w:lang w:val="en-UG"/>
              </w:rPr>
              <w:t>Total Amount (USD)</w:t>
            </w:r>
          </w:p>
        </w:tc>
        <w:tc>
          <w:tcPr>
            <w:tcW w:w="0" w:type="auto"/>
            <w:vAlign w:val="center"/>
            <w:hideMark/>
          </w:tcPr>
          <w:p w14:paraId="7F40F3F7" w14:textId="77777777" w:rsidR="00FA7ADF" w:rsidRPr="00FA7ADF" w:rsidRDefault="00FA7ADF" w:rsidP="00FA7ADF">
            <w:pPr>
              <w:rPr>
                <w:b/>
                <w:bCs/>
                <w:lang w:val="en-UG"/>
              </w:rPr>
            </w:pPr>
            <w:r w:rsidRPr="00FA7ADF">
              <w:rPr>
                <w:b/>
                <w:bCs/>
                <w:lang w:val="en-UG"/>
              </w:rPr>
              <w:t>Average Amount (USD)</w:t>
            </w:r>
          </w:p>
        </w:tc>
      </w:tr>
      <w:tr w:rsidR="00FA7ADF" w:rsidRPr="00FA7ADF" w14:paraId="6056F6AF" w14:textId="77777777">
        <w:trPr>
          <w:tblCellSpacing w:w="15" w:type="dxa"/>
        </w:trPr>
        <w:tc>
          <w:tcPr>
            <w:tcW w:w="0" w:type="auto"/>
            <w:vAlign w:val="center"/>
            <w:hideMark/>
          </w:tcPr>
          <w:p w14:paraId="12EBA7E2" w14:textId="77777777" w:rsidR="00FA7ADF" w:rsidRPr="00FA7ADF" w:rsidRDefault="00FA7ADF" w:rsidP="00FA7ADF">
            <w:pPr>
              <w:rPr>
                <w:lang w:val="en-UG"/>
              </w:rPr>
            </w:pPr>
            <w:r w:rsidRPr="00FA7ADF">
              <w:rPr>
                <w:b/>
                <w:bCs/>
                <w:lang w:val="en-UG"/>
              </w:rPr>
              <w:t>Fully Repaid</w:t>
            </w:r>
          </w:p>
        </w:tc>
        <w:tc>
          <w:tcPr>
            <w:tcW w:w="0" w:type="auto"/>
            <w:vAlign w:val="center"/>
            <w:hideMark/>
          </w:tcPr>
          <w:p w14:paraId="75943E13" w14:textId="77777777" w:rsidR="00FA7ADF" w:rsidRPr="00FA7ADF" w:rsidRDefault="00FA7ADF" w:rsidP="00FA7ADF">
            <w:pPr>
              <w:rPr>
                <w:lang w:val="en-UG"/>
              </w:rPr>
            </w:pPr>
            <w:r w:rsidRPr="00FA7ADF">
              <w:rPr>
                <w:lang w:val="en-UG"/>
              </w:rPr>
              <w:t>96</w:t>
            </w:r>
          </w:p>
        </w:tc>
        <w:tc>
          <w:tcPr>
            <w:tcW w:w="0" w:type="auto"/>
            <w:vAlign w:val="center"/>
            <w:hideMark/>
          </w:tcPr>
          <w:p w14:paraId="531E48DA" w14:textId="77777777" w:rsidR="00FA7ADF" w:rsidRPr="00FA7ADF" w:rsidRDefault="00FA7ADF" w:rsidP="00FA7ADF">
            <w:pPr>
              <w:rPr>
                <w:lang w:val="en-UG"/>
              </w:rPr>
            </w:pPr>
            <w:r w:rsidRPr="00FA7ADF">
              <w:rPr>
                <w:lang w:val="en-UG"/>
              </w:rPr>
              <w:t>50.3%</w:t>
            </w:r>
          </w:p>
        </w:tc>
        <w:tc>
          <w:tcPr>
            <w:tcW w:w="0" w:type="auto"/>
            <w:vAlign w:val="center"/>
            <w:hideMark/>
          </w:tcPr>
          <w:p w14:paraId="4BDDA70A" w14:textId="77777777" w:rsidR="00FA7ADF" w:rsidRPr="00FA7ADF" w:rsidRDefault="00FA7ADF" w:rsidP="00FA7ADF">
            <w:pPr>
              <w:rPr>
                <w:lang w:val="en-UG"/>
              </w:rPr>
            </w:pPr>
            <w:r w:rsidRPr="00FA7ADF">
              <w:rPr>
                <w:lang w:val="en-UG"/>
              </w:rPr>
              <w:t>$3.13 billion</w:t>
            </w:r>
          </w:p>
        </w:tc>
        <w:tc>
          <w:tcPr>
            <w:tcW w:w="0" w:type="auto"/>
            <w:vAlign w:val="center"/>
            <w:hideMark/>
          </w:tcPr>
          <w:p w14:paraId="115E0E4A" w14:textId="77777777" w:rsidR="00FA7ADF" w:rsidRPr="00FA7ADF" w:rsidRDefault="00FA7ADF" w:rsidP="00FA7ADF">
            <w:pPr>
              <w:rPr>
                <w:lang w:val="en-UG"/>
              </w:rPr>
            </w:pPr>
            <w:r w:rsidRPr="00FA7ADF">
              <w:rPr>
                <w:lang w:val="en-UG"/>
              </w:rPr>
              <w:t>$32.64 million</w:t>
            </w:r>
          </w:p>
        </w:tc>
      </w:tr>
      <w:tr w:rsidR="00FA7ADF" w:rsidRPr="00FA7ADF" w14:paraId="0EFE5BB2" w14:textId="77777777">
        <w:trPr>
          <w:tblCellSpacing w:w="15" w:type="dxa"/>
        </w:trPr>
        <w:tc>
          <w:tcPr>
            <w:tcW w:w="0" w:type="auto"/>
            <w:vAlign w:val="center"/>
            <w:hideMark/>
          </w:tcPr>
          <w:p w14:paraId="0342948F" w14:textId="77777777" w:rsidR="00FA7ADF" w:rsidRPr="00FA7ADF" w:rsidRDefault="00FA7ADF" w:rsidP="00FA7ADF">
            <w:pPr>
              <w:rPr>
                <w:lang w:val="en-UG"/>
              </w:rPr>
            </w:pPr>
            <w:r w:rsidRPr="00FA7ADF">
              <w:rPr>
                <w:b/>
                <w:bCs/>
                <w:lang w:val="en-UG"/>
              </w:rPr>
              <w:t>Repaying</w:t>
            </w:r>
          </w:p>
        </w:tc>
        <w:tc>
          <w:tcPr>
            <w:tcW w:w="0" w:type="auto"/>
            <w:vAlign w:val="center"/>
            <w:hideMark/>
          </w:tcPr>
          <w:p w14:paraId="2C49E487" w14:textId="77777777" w:rsidR="00FA7ADF" w:rsidRPr="00FA7ADF" w:rsidRDefault="00FA7ADF" w:rsidP="00FA7ADF">
            <w:pPr>
              <w:rPr>
                <w:lang w:val="en-UG"/>
              </w:rPr>
            </w:pPr>
            <w:r w:rsidRPr="00FA7ADF">
              <w:rPr>
                <w:lang w:val="en-UG"/>
              </w:rPr>
              <w:t>65</w:t>
            </w:r>
          </w:p>
        </w:tc>
        <w:tc>
          <w:tcPr>
            <w:tcW w:w="0" w:type="auto"/>
            <w:vAlign w:val="center"/>
            <w:hideMark/>
          </w:tcPr>
          <w:p w14:paraId="29D0D9D3" w14:textId="77777777" w:rsidR="00FA7ADF" w:rsidRPr="00FA7ADF" w:rsidRDefault="00FA7ADF" w:rsidP="00FA7ADF">
            <w:pPr>
              <w:rPr>
                <w:lang w:val="en-UG"/>
              </w:rPr>
            </w:pPr>
            <w:r w:rsidRPr="00FA7ADF">
              <w:rPr>
                <w:lang w:val="en-UG"/>
              </w:rPr>
              <w:t>34.0%</w:t>
            </w:r>
          </w:p>
        </w:tc>
        <w:tc>
          <w:tcPr>
            <w:tcW w:w="0" w:type="auto"/>
            <w:vAlign w:val="center"/>
            <w:hideMark/>
          </w:tcPr>
          <w:p w14:paraId="4C4148C5" w14:textId="77777777" w:rsidR="00FA7ADF" w:rsidRPr="00FA7ADF" w:rsidRDefault="00FA7ADF" w:rsidP="00FA7ADF">
            <w:pPr>
              <w:rPr>
                <w:lang w:val="en-UG"/>
              </w:rPr>
            </w:pPr>
            <w:r w:rsidRPr="00FA7ADF">
              <w:rPr>
                <w:lang w:val="en-UG"/>
              </w:rPr>
              <w:t>$3.76 billion</w:t>
            </w:r>
          </w:p>
        </w:tc>
        <w:tc>
          <w:tcPr>
            <w:tcW w:w="0" w:type="auto"/>
            <w:vAlign w:val="center"/>
            <w:hideMark/>
          </w:tcPr>
          <w:p w14:paraId="7F919497" w14:textId="77777777" w:rsidR="00FA7ADF" w:rsidRPr="00FA7ADF" w:rsidRDefault="00FA7ADF" w:rsidP="00FA7ADF">
            <w:pPr>
              <w:rPr>
                <w:lang w:val="en-UG"/>
              </w:rPr>
            </w:pPr>
            <w:r w:rsidRPr="00FA7ADF">
              <w:rPr>
                <w:lang w:val="en-UG"/>
              </w:rPr>
              <w:t>$57.89 million</w:t>
            </w:r>
          </w:p>
        </w:tc>
      </w:tr>
      <w:tr w:rsidR="00FA7ADF" w:rsidRPr="00FA7ADF" w14:paraId="413CC937" w14:textId="77777777">
        <w:trPr>
          <w:tblCellSpacing w:w="15" w:type="dxa"/>
        </w:trPr>
        <w:tc>
          <w:tcPr>
            <w:tcW w:w="0" w:type="auto"/>
            <w:vAlign w:val="center"/>
            <w:hideMark/>
          </w:tcPr>
          <w:p w14:paraId="4F107270" w14:textId="77777777" w:rsidR="00FA7ADF" w:rsidRPr="00FA7ADF" w:rsidRDefault="00FA7ADF" w:rsidP="00FA7ADF">
            <w:pPr>
              <w:rPr>
                <w:lang w:val="en-UG"/>
              </w:rPr>
            </w:pPr>
            <w:r w:rsidRPr="00FA7ADF">
              <w:rPr>
                <w:b/>
                <w:bCs/>
                <w:lang w:val="en-UG"/>
              </w:rPr>
              <w:t>Disbursing</w:t>
            </w:r>
          </w:p>
        </w:tc>
        <w:tc>
          <w:tcPr>
            <w:tcW w:w="0" w:type="auto"/>
            <w:vAlign w:val="center"/>
            <w:hideMark/>
          </w:tcPr>
          <w:p w14:paraId="4503040F" w14:textId="77777777" w:rsidR="00FA7ADF" w:rsidRPr="00FA7ADF" w:rsidRDefault="00FA7ADF" w:rsidP="00FA7ADF">
            <w:pPr>
              <w:rPr>
                <w:lang w:val="en-UG"/>
              </w:rPr>
            </w:pPr>
            <w:r w:rsidRPr="00FA7ADF">
              <w:rPr>
                <w:lang w:val="en-UG"/>
              </w:rPr>
              <w:t>10</w:t>
            </w:r>
          </w:p>
        </w:tc>
        <w:tc>
          <w:tcPr>
            <w:tcW w:w="0" w:type="auto"/>
            <w:vAlign w:val="center"/>
            <w:hideMark/>
          </w:tcPr>
          <w:p w14:paraId="1FBF9755" w14:textId="77777777" w:rsidR="00FA7ADF" w:rsidRPr="00FA7ADF" w:rsidRDefault="00FA7ADF" w:rsidP="00FA7ADF">
            <w:pPr>
              <w:rPr>
                <w:lang w:val="en-UG"/>
              </w:rPr>
            </w:pPr>
            <w:r w:rsidRPr="00FA7ADF">
              <w:rPr>
                <w:lang w:val="en-UG"/>
              </w:rPr>
              <w:t>5.2%</w:t>
            </w:r>
          </w:p>
        </w:tc>
        <w:tc>
          <w:tcPr>
            <w:tcW w:w="0" w:type="auto"/>
            <w:vAlign w:val="center"/>
            <w:hideMark/>
          </w:tcPr>
          <w:p w14:paraId="141D503A" w14:textId="77777777" w:rsidR="00FA7ADF" w:rsidRPr="00FA7ADF" w:rsidRDefault="00FA7ADF" w:rsidP="00FA7ADF">
            <w:pPr>
              <w:rPr>
                <w:lang w:val="en-UG"/>
              </w:rPr>
            </w:pPr>
            <w:r w:rsidRPr="00FA7ADF">
              <w:rPr>
                <w:lang w:val="en-UG"/>
              </w:rPr>
              <w:t>$720.73 million</w:t>
            </w:r>
          </w:p>
        </w:tc>
        <w:tc>
          <w:tcPr>
            <w:tcW w:w="0" w:type="auto"/>
            <w:vAlign w:val="center"/>
            <w:hideMark/>
          </w:tcPr>
          <w:p w14:paraId="439B8B53" w14:textId="77777777" w:rsidR="00FA7ADF" w:rsidRPr="00FA7ADF" w:rsidRDefault="00FA7ADF" w:rsidP="00FA7ADF">
            <w:pPr>
              <w:rPr>
                <w:lang w:val="en-UG"/>
              </w:rPr>
            </w:pPr>
            <w:r w:rsidRPr="00FA7ADF">
              <w:rPr>
                <w:lang w:val="en-UG"/>
              </w:rPr>
              <w:t>$72.07 million</w:t>
            </w:r>
          </w:p>
        </w:tc>
      </w:tr>
      <w:tr w:rsidR="00FA7ADF" w:rsidRPr="00FA7ADF" w14:paraId="33454984" w14:textId="77777777">
        <w:trPr>
          <w:tblCellSpacing w:w="15" w:type="dxa"/>
        </w:trPr>
        <w:tc>
          <w:tcPr>
            <w:tcW w:w="0" w:type="auto"/>
            <w:vAlign w:val="center"/>
            <w:hideMark/>
          </w:tcPr>
          <w:p w14:paraId="5400298E" w14:textId="77777777" w:rsidR="00FA7ADF" w:rsidRPr="00FA7ADF" w:rsidRDefault="00FA7ADF" w:rsidP="00FA7ADF">
            <w:pPr>
              <w:rPr>
                <w:lang w:val="en-UG"/>
              </w:rPr>
            </w:pPr>
            <w:r w:rsidRPr="00FA7ADF">
              <w:rPr>
                <w:b/>
                <w:bCs/>
                <w:lang w:val="en-UG"/>
              </w:rPr>
              <w:t>Disbursing &amp; Repaying</w:t>
            </w:r>
          </w:p>
        </w:tc>
        <w:tc>
          <w:tcPr>
            <w:tcW w:w="0" w:type="auto"/>
            <w:vAlign w:val="center"/>
            <w:hideMark/>
          </w:tcPr>
          <w:p w14:paraId="25471FFA" w14:textId="77777777" w:rsidR="00FA7ADF" w:rsidRPr="00FA7ADF" w:rsidRDefault="00FA7ADF" w:rsidP="00FA7ADF">
            <w:pPr>
              <w:rPr>
                <w:lang w:val="en-UG"/>
              </w:rPr>
            </w:pPr>
            <w:r w:rsidRPr="00FA7ADF">
              <w:rPr>
                <w:lang w:val="en-UG"/>
              </w:rPr>
              <w:t>8</w:t>
            </w:r>
          </w:p>
        </w:tc>
        <w:tc>
          <w:tcPr>
            <w:tcW w:w="0" w:type="auto"/>
            <w:vAlign w:val="center"/>
            <w:hideMark/>
          </w:tcPr>
          <w:p w14:paraId="34A2892C" w14:textId="77777777" w:rsidR="00FA7ADF" w:rsidRPr="00FA7ADF" w:rsidRDefault="00FA7ADF" w:rsidP="00FA7ADF">
            <w:pPr>
              <w:rPr>
                <w:lang w:val="en-UG"/>
              </w:rPr>
            </w:pPr>
            <w:r w:rsidRPr="00FA7ADF">
              <w:rPr>
                <w:lang w:val="en-UG"/>
              </w:rPr>
              <w:t>4.2%</w:t>
            </w:r>
          </w:p>
        </w:tc>
        <w:tc>
          <w:tcPr>
            <w:tcW w:w="0" w:type="auto"/>
            <w:vAlign w:val="center"/>
            <w:hideMark/>
          </w:tcPr>
          <w:p w14:paraId="5A751E2C" w14:textId="77777777" w:rsidR="00FA7ADF" w:rsidRPr="00FA7ADF" w:rsidRDefault="00FA7ADF" w:rsidP="00FA7ADF">
            <w:pPr>
              <w:rPr>
                <w:lang w:val="en-UG"/>
              </w:rPr>
            </w:pPr>
            <w:r w:rsidRPr="00FA7ADF">
              <w:rPr>
                <w:lang w:val="en-UG"/>
              </w:rPr>
              <w:t>$1.37 billion</w:t>
            </w:r>
          </w:p>
        </w:tc>
        <w:tc>
          <w:tcPr>
            <w:tcW w:w="0" w:type="auto"/>
            <w:vAlign w:val="center"/>
            <w:hideMark/>
          </w:tcPr>
          <w:p w14:paraId="5A1358DF" w14:textId="77777777" w:rsidR="00FA7ADF" w:rsidRPr="00FA7ADF" w:rsidRDefault="00FA7ADF" w:rsidP="00FA7ADF">
            <w:pPr>
              <w:rPr>
                <w:lang w:val="en-UG"/>
              </w:rPr>
            </w:pPr>
            <w:r w:rsidRPr="00FA7ADF">
              <w:rPr>
                <w:lang w:val="en-UG"/>
              </w:rPr>
              <w:t>$170.91 million</w:t>
            </w:r>
          </w:p>
        </w:tc>
      </w:tr>
      <w:tr w:rsidR="00FA7ADF" w:rsidRPr="00FA7ADF" w14:paraId="04FBF3A4" w14:textId="77777777">
        <w:trPr>
          <w:tblCellSpacing w:w="15" w:type="dxa"/>
        </w:trPr>
        <w:tc>
          <w:tcPr>
            <w:tcW w:w="0" w:type="auto"/>
            <w:vAlign w:val="center"/>
            <w:hideMark/>
          </w:tcPr>
          <w:p w14:paraId="04221304" w14:textId="77777777" w:rsidR="00FA7ADF" w:rsidRPr="00FA7ADF" w:rsidRDefault="00FA7ADF" w:rsidP="00FA7ADF">
            <w:pPr>
              <w:rPr>
                <w:lang w:val="en-UG"/>
              </w:rPr>
            </w:pPr>
            <w:r w:rsidRPr="00FA7ADF">
              <w:rPr>
                <w:b/>
                <w:bCs/>
                <w:lang w:val="en-UG"/>
              </w:rPr>
              <w:t>Fully Cancelled</w:t>
            </w:r>
          </w:p>
        </w:tc>
        <w:tc>
          <w:tcPr>
            <w:tcW w:w="0" w:type="auto"/>
            <w:vAlign w:val="center"/>
            <w:hideMark/>
          </w:tcPr>
          <w:p w14:paraId="2A402D90" w14:textId="77777777" w:rsidR="00FA7ADF" w:rsidRPr="00FA7ADF" w:rsidRDefault="00FA7ADF" w:rsidP="00FA7ADF">
            <w:pPr>
              <w:rPr>
                <w:lang w:val="en-UG"/>
              </w:rPr>
            </w:pPr>
            <w:r w:rsidRPr="00FA7ADF">
              <w:rPr>
                <w:lang w:val="en-UG"/>
              </w:rPr>
              <w:t>4</w:t>
            </w:r>
          </w:p>
        </w:tc>
        <w:tc>
          <w:tcPr>
            <w:tcW w:w="0" w:type="auto"/>
            <w:vAlign w:val="center"/>
            <w:hideMark/>
          </w:tcPr>
          <w:p w14:paraId="7B20AE1F" w14:textId="77777777" w:rsidR="00FA7ADF" w:rsidRPr="00FA7ADF" w:rsidRDefault="00FA7ADF" w:rsidP="00FA7ADF">
            <w:pPr>
              <w:rPr>
                <w:lang w:val="en-UG"/>
              </w:rPr>
            </w:pPr>
            <w:r w:rsidRPr="00FA7ADF">
              <w:rPr>
                <w:lang w:val="en-UG"/>
              </w:rPr>
              <w:t>2.1%</w:t>
            </w:r>
          </w:p>
        </w:tc>
        <w:tc>
          <w:tcPr>
            <w:tcW w:w="0" w:type="auto"/>
            <w:vAlign w:val="center"/>
            <w:hideMark/>
          </w:tcPr>
          <w:p w14:paraId="2FC4E009" w14:textId="77777777" w:rsidR="00FA7ADF" w:rsidRPr="00FA7ADF" w:rsidRDefault="00FA7ADF" w:rsidP="00FA7ADF">
            <w:pPr>
              <w:rPr>
                <w:lang w:val="en-UG"/>
              </w:rPr>
            </w:pPr>
            <w:r w:rsidRPr="00FA7ADF">
              <w:rPr>
                <w:lang w:val="en-UG"/>
              </w:rPr>
              <w:t>$0</w:t>
            </w:r>
          </w:p>
        </w:tc>
        <w:tc>
          <w:tcPr>
            <w:tcW w:w="0" w:type="auto"/>
            <w:vAlign w:val="center"/>
            <w:hideMark/>
          </w:tcPr>
          <w:p w14:paraId="2ED38E04" w14:textId="77777777" w:rsidR="00FA7ADF" w:rsidRPr="00FA7ADF" w:rsidRDefault="00FA7ADF" w:rsidP="00FA7ADF">
            <w:pPr>
              <w:rPr>
                <w:lang w:val="en-UG"/>
              </w:rPr>
            </w:pPr>
            <w:r w:rsidRPr="00FA7ADF">
              <w:rPr>
                <w:lang w:val="en-UG"/>
              </w:rPr>
              <w:t>$0</w:t>
            </w:r>
          </w:p>
        </w:tc>
      </w:tr>
      <w:tr w:rsidR="00FA7ADF" w:rsidRPr="00FA7ADF" w14:paraId="1586F402" w14:textId="77777777">
        <w:trPr>
          <w:tblCellSpacing w:w="15" w:type="dxa"/>
        </w:trPr>
        <w:tc>
          <w:tcPr>
            <w:tcW w:w="0" w:type="auto"/>
            <w:vAlign w:val="center"/>
            <w:hideMark/>
          </w:tcPr>
          <w:p w14:paraId="50BE994B" w14:textId="77777777" w:rsidR="00FA7ADF" w:rsidRPr="00FA7ADF" w:rsidRDefault="00FA7ADF" w:rsidP="00FA7ADF">
            <w:pPr>
              <w:rPr>
                <w:lang w:val="en-UG"/>
              </w:rPr>
            </w:pPr>
            <w:r w:rsidRPr="00FA7ADF">
              <w:rPr>
                <w:b/>
                <w:bCs/>
                <w:lang w:val="en-UG"/>
              </w:rPr>
              <w:t>Approved</w:t>
            </w:r>
          </w:p>
        </w:tc>
        <w:tc>
          <w:tcPr>
            <w:tcW w:w="0" w:type="auto"/>
            <w:vAlign w:val="center"/>
            <w:hideMark/>
          </w:tcPr>
          <w:p w14:paraId="3B0BAD5C" w14:textId="77777777" w:rsidR="00FA7ADF" w:rsidRPr="00FA7ADF" w:rsidRDefault="00FA7ADF" w:rsidP="00FA7ADF">
            <w:pPr>
              <w:rPr>
                <w:lang w:val="en-UG"/>
              </w:rPr>
            </w:pPr>
            <w:r w:rsidRPr="00FA7ADF">
              <w:rPr>
                <w:lang w:val="en-UG"/>
              </w:rPr>
              <w:t>3</w:t>
            </w:r>
          </w:p>
        </w:tc>
        <w:tc>
          <w:tcPr>
            <w:tcW w:w="0" w:type="auto"/>
            <w:vAlign w:val="center"/>
            <w:hideMark/>
          </w:tcPr>
          <w:p w14:paraId="4A067777" w14:textId="77777777" w:rsidR="00FA7ADF" w:rsidRPr="00FA7ADF" w:rsidRDefault="00FA7ADF" w:rsidP="00FA7ADF">
            <w:pPr>
              <w:rPr>
                <w:lang w:val="en-UG"/>
              </w:rPr>
            </w:pPr>
            <w:r w:rsidRPr="00FA7ADF">
              <w:rPr>
                <w:lang w:val="en-UG"/>
              </w:rPr>
              <w:t>1.6%</w:t>
            </w:r>
          </w:p>
        </w:tc>
        <w:tc>
          <w:tcPr>
            <w:tcW w:w="0" w:type="auto"/>
            <w:vAlign w:val="center"/>
            <w:hideMark/>
          </w:tcPr>
          <w:p w14:paraId="7521F049" w14:textId="77777777" w:rsidR="00FA7ADF" w:rsidRPr="00FA7ADF" w:rsidRDefault="00FA7ADF" w:rsidP="00FA7ADF">
            <w:pPr>
              <w:rPr>
                <w:lang w:val="en-UG"/>
              </w:rPr>
            </w:pPr>
            <w:r w:rsidRPr="00FA7ADF">
              <w:rPr>
                <w:lang w:val="en-UG"/>
              </w:rPr>
              <w:t>$0</w:t>
            </w:r>
          </w:p>
        </w:tc>
        <w:tc>
          <w:tcPr>
            <w:tcW w:w="0" w:type="auto"/>
            <w:vAlign w:val="center"/>
            <w:hideMark/>
          </w:tcPr>
          <w:p w14:paraId="320C1B7A" w14:textId="77777777" w:rsidR="00FA7ADF" w:rsidRPr="00FA7ADF" w:rsidRDefault="00FA7ADF" w:rsidP="00FA7ADF">
            <w:pPr>
              <w:rPr>
                <w:lang w:val="en-UG"/>
              </w:rPr>
            </w:pPr>
            <w:r w:rsidRPr="00FA7ADF">
              <w:rPr>
                <w:lang w:val="en-UG"/>
              </w:rPr>
              <w:t>$0</w:t>
            </w:r>
          </w:p>
        </w:tc>
      </w:tr>
      <w:tr w:rsidR="00FA7ADF" w:rsidRPr="00FA7ADF" w14:paraId="16E62537" w14:textId="77777777">
        <w:trPr>
          <w:tblCellSpacing w:w="15" w:type="dxa"/>
        </w:trPr>
        <w:tc>
          <w:tcPr>
            <w:tcW w:w="0" w:type="auto"/>
            <w:vAlign w:val="center"/>
            <w:hideMark/>
          </w:tcPr>
          <w:p w14:paraId="754BBEA6" w14:textId="77777777" w:rsidR="00FA7ADF" w:rsidRPr="00FA7ADF" w:rsidRDefault="00FA7ADF" w:rsidP="00FA7ADF">
            <w:pPr>
              <w:rPr>
                <w:lang w:val="en-UG"/>
              </w:rPr>
            </w:pPr>
            <w:r w:rsidRPr="00FA7ADF">
              <w:rPr>
                <w:b/>
                <w:bCs/>
                <w:lang w:val="en-UG"/>
              </w:rPr>
              <w:t>Fully Disbursed</w:t>
            </w:r>
          </w:p>
        </w:tc>
        <w:tc>
          <w:tcPr>
            <w:tcW w:w="0" w:type="auto"/>
            <w:vAlign w:val="center"/>
            <w:hideMark/>
          </w:tcPr>
          <w:p w14:paraId="75DDE2E8" w14:textId="77777777" w:rsidR="00FA7ADF" w:rsidRPr="00FA7ADF" w:rsidRDefault="00FA7ADF" w:rsidP="00FA7ADF">
            <w:pPr>
              <w:rPr>
                <w:lang w:val="en-UG"/>
              </w:rPr>
            </w:pPr>
            <w:r w:rsidRPr="00FA7ADF">
              <w:rPr>
                <w:lang w:val="en-UG"/>
              </w:rPr>
              <w:t>2</w:t>
            </w:r>
          </w:p>
        </w:tc>
        <w:tc>
          <w:tcPr>
            <w:tcW w:w="0" w:type="auto"/>
            <w:vAlign w:val="center"/>
            <w:hideMark/>
          </w:tcPr>
          <w:p w14:paraId="5C56E12E" w14:textId="77777777" w:rsidR="00FA7ADF" w:rsidRPr="00FA7ADF" w:rsidRDefault="00FA7ADF" w:rsidP="00FA7ADF">
            <w:pPr>
              <w:rPr>
                <w:lang w:val="en-UG"/>
              </w:rPr>
            </w:pPr>
            <w:r w:rsidRPr="00FA7ADF">
              <w:rPr>
                <w:lang w:val="en-UG"/>
              </w:rPr>
              <w:t>1.0%</w:t>
            </w:r>
          </w:p>
        </w:tc>
        <w:tc>
          <w:tcPr>
            <w:tcW w:w="0" w:type="auto"/>
            <w:vAlign w:val="center"/>
            <w:hideMark/>
          </w:tcPr>
          <w:p w14:paraId="0C098824" w14:textId="77777777" w:rsidR="00FA7ADF" w:rsidRPr="00FA7ADF" w:rsidRDefault="00FA7ADF" w:rsidP="00FA7ADF">
            <w:pPr>
              <w:rPr>
                <w:lang w:val="en-UG"/>
              </w:rPr>
            </w:pPr>
            <w:r w:rsidRPr="00FA7ADF">
              <w:rPr>
                <w:lang w:val="en-UG"/>
              </w:rPr>
              <w:t>$317.86 million</w:t>
            </w:r>
          </w:p>
        </w:tc>
        <w:tc>
          <w:tcPr>
            <w:tcW w:w="0" w:type="auto"/>
            <w:vAlign w:val="center"/>
            <w:hideMark/>
          </w:tcPr>
          <w:p w14:paraId="64B88C2A" w14:textId="77777777" w:rsidR="00FA7ADF" w:rsidRPr="00FA7ADF" w:rsidRDefault="00FA7ADF" w:rsidP="00FA7ADF">
            <w:pPr>
              <w:rPr>
                <w:lang w:val="en-UG"/>
              </w:rPr>
            </w:pPr>
            <w:r w:rsidRPr="00FA7ADF">
              <w:rPr>
                <w:lang w:val="en-UG"/>
              </w:rPr>
              <w:t>$158.93 million</w:t>
            </w:r>
          </w:p>
        </w:tc>
      </w:tr>
      <w:tr w:rsidR="00FA7ADF" w:rsidRPr="00FA7ADF" w14:paraId="043C3E24" w14:textId="77777777">
        <w:trPr>
          <w:tblCellSpacing w:w="15" w:type="dxa"/>
        </w:trPr>
        <w:tc>
          <w:tcPr>
            <w:tcW w:w="0" w:type="auto"/>
            <w:vAlign w:val="center"/>
            <w:hideMark/>
          </w:tcPr>
          <w:p w14:paraId="162E6F6C" w14:textId="77777777" w:rsidR="00FA7ADF" w:rsidRPr="00FA7ADF" w:rsidRDefault="00FA7ADF" w:rsidP="00FA7ADF">
            <w:pPr>
              <w:rPr>
                <w:lang w:val="en-UG"/>
              </w:rPr>
            </w:pPr>
            <w:r w:rsidRPr="00FA7ADF">
              <w:rPr>
                <w:b/>
                <w:bCs/>
                <w:lang w:val="en-UG"/>
              </w:rPr>
              <w:t>Terminated</w:t>
            </w:r>
          </w:p>
        </w:tc>
        <w:tc>
          <w:tcPr>
            <w:tcW w:w="0" w:type="auto"/>
            <w:vAlign w:val="center"/>
            <w:hideMark/>
          </w:tcPr>
          <w:p w14:paraId="0E753DCE" w14:textId="77777777" w:rsidR="00FA7ADF" w:rsidRPr="00FA7ADF" w:rsidRDefault="00FA7ADF" w:rsidP="00FA7ADF">
            <w:pPr>
              <w:rPr>
                <w:lang w:val="en-UG"/>
              </w:rPr>
            </w:pPr>
            <w:r w:rsidRPr="00FA7ADF">
              <w:rPr>
                <w:lang w:val="en-UG"/>
              </w:rPr>
              <w:t>2</w:t>
            </w:r>
          </w:p>
        </w:tc>
        <w:tc>
          <w:tcPr>
            <w:tcW w:w="0" w:type="auto"/>
            <w:vAlign w:val="center"/>
            <w:hideMark/>
          </w:tcPr>
          <w:p w14:paraId="42D0CAD2" w14:textId="77777777" w:rsidR="00FA7ADF" w:rsidRPr="00FA7ADF" w:rsidRDefault="00FA7ADF" w:rsidP="00FA7ADF">
            <w:pPr>
              <w:rPr>
                <w:lang w:val="en-UG"/>
              </w:rPr>
            </w:pPr>
            <w:r w:rsidRPr="00FA7ADF">
              <w:rPr>
                <w:lang w:val="en-UG"/>
              </w:rPr>
              <w:t>1.0%</w:t>
            </w:r>
          </w:p>
        </w:tc>
        <w:tc>
          <w:tcPr>
            <w:tcW w:w="0" w:type="auto"/>
            <w:vAlign w:val="center"/>
            <w:hideMark/>
          </w:tcPr>
          <w:p w14:paraId="5F01C2F6" w14:textId="77777777" w:rsidR="00FA7ADF" w:rsidRPr="00FA7ADF" w:rsidRDefault="00FA7ADF" w:rsidP="00FA7ADF">
            <w:pPr>
              <w:rPr>
                <w:lang w:val="en-UG"/>
              </w:rPr>
            </w:pPr>
            <w:r w:rsidRPr="00FA7ADF">
              <w:rPr>
                <w:lang w:val="en-UG"/>
              </w:rPr>
              <w:t>$0</w:t>
            </w:r>
          </w:p>
        </w:tc>
        <w:tc>
          <w:tcPr>
            <w:tcW w:w="0" w:type="auto"/>
            <w:vAlign w:val="center"/>
            <w:hideMark/>
          </w:tcPr>
          <w:p w14:paraId="61A14E0D" w14:textId="77777777" w:rsidR="00FA7ADF" w:rsidRPr="00FA7ADF" w:rsidRDefault="00FA7ADF" w:rsidP="00FA7ADF">
            <w:pPr>
              <w:rPr>
                <w:lang w:val="en-UG"/>
              </w:rPr>
            </w:pPr>
            <w:r w:rsidRPr="00FA7ADF">
              <w:rPr>
                <w:lang w:val="en-UG"/>
              </w:rPr>
              <w:t>$0</w:t>
            </w:r>
          </w:p>
        </w:tc>
      </w:tr>
      <w:tr w:rsidR="00FA7ADF" w:rsidRPr="00FA7ADF" w14:paraId="146BA127" w14:textId="77777777">
        <w:trPr>
          <w:tblCellSpacing w:w="15" w:type="dxa"/>
        </w:trPr>
        <w:tc>
          <w:tcPr>
            <w:tcW w:w="0" w:type="auto"/>
            <w:vAlign w:val="center"/>
            <w:hideMark/>
          </w:tcPr>
          <w:p w14:paraId="16289065" w14:textId="77777777" w:rsidR="00FA7ADF" w:rsidRPr="00FA7ADF" w:rsidRDefault="00FA7ADF" w:rsidP="00FA7ADF">
            <w:pPr>
              <w:rPr>
                <w:lang w:val="en-UG"/>
              </w:rPr>
            </w:pPr>
            <w:r w:rsidRPr="00FA7ADF">
              <w:rPr>
                <w:b/>
                <w:bCs/>
                <w:lang w:val="en-UG"/>
              </w:rPr>
              <w:t>Effective</w:t>
            </w:r>
          </w:p>
        </w:tc>
        <w:tc>
          <w:tcPr>
            <w:tcW w:w="0" w:type="auto"/>
            <w:vAlign w:val="center"/>
            <w:hideMark/>
          </w:tcPr>
          <w:p w14:paraId="2D3837B4" w14:textId="77777777" w:rsidR="00FA7ADF" w:rsidRPr="00FA7ADF" w:rsidRDefault="00FA7ADF" w:rsidP="00FA7ADF">
            <w:pPr>
              <w:rPr>
                <w:lang w:val="en-UG"/>
              </w:rPr>
            </w:pPr>
            <w:r w:rsidRPr="00FA7ADF">
              <w:rPr>
                <w:lang w:val="en-UG"/>
              </w:rPr>
              <w:t>1</w:t>
            </w:r>
          </w:p>
        </w:tc>
        <w:tc>
          <w:tcPr>
            <w:tcW w:w="0" w:type="auto"/>
            <w:vAlign w:val="center"/>
            <w:hideMark/>
          </w:tcPr>
          <w:p w14:paraId="60BDB307" w14:textId="77777777" w:rsidR="00FA7ADF" w:rsidRPr="00FA7ADF" w:rsidRDefault="00FA7ADF" w:rsidP="00FA7ADF">
            <w:pPr>
              <w:rPr>
                <w:lang w:val="en-UG"/>
              </w:rPr>
            </w:pPr>
            <w:r w:rsidRPr="00FA7ADF">
              <w:rPr>
                <w:lang w:val="en-UG"/>
              </w:rPr>
              <w:t>0.5%</w:t>
            </w:r>
          </w:p>
        </w:tc>
        <w:tc>
          <w:tcPr>
            <w:tcW w:w="0" w:type="auto"/>
            <w:vAlign w:val="center"/>
            <w:hideMark/>
          </w:tcPr>
          <w:p w14:paraId="688A0E0C" w14:textId="77777777" w:rsidR="00FA7ADF" w:rsidRPr="00FA7ADF" w:rsidRDefault="00FA7ADF" w:rsidP="00FA7ADF">
            <w:pPr>
              <w:rPr>
                <w:lang w:val="en-UG"/>
              </w:rPr>
            </w:pPr>
            <w:r w:rsidRPr="00FA7ADF">
              <w:rPr>
                <w:lang w:val="en-UG"/>
              </w:rPr>
              <w:t>$0</w:t>
            </w:r>
          </w:p>
        </w:tc>
        <w:tc>
          <w:tcPr>
            <w:tcW w:w="0" w:type="auto"/>
            <w:vAlign w:val="center"/>
            <w:hideMark/>
          </w:tcPr>
          <w:p w14:paraId="1349E1E4" w14:textId="77777777" w:rsidR="00FA7ADF" w:rsidRPr="00FA7ADF" w:rsidRDefault="00FA7ADF" w:rsidP="00FA7ADF">
            <w:pPr>
              <w:rPr>
                <w:lang w:val="en-UG"/>
              </w:rPr>
            </w:pPr>
            <w:r w:rsidRPr="00FA7ADF">
              <w:rPr>
                <w:lang w:val="en-UG"/>
              </w:rPr>
              <w:t>$0</w:t>
            </w:r>
          </w:p>
        </w:tc>
      </w:tr>
    </w:tbl>
    <w:p w14:paraId="001206ED" w14:textId="77777777" w:rsidR="00FA7ADF" w:rsidRPr="00FA7ADF" w:rsidRDefault="00FA7ADF" w:rsidP="00FA7ADF">
      <w:pPr>
        <w:rPr>
          <w:b/>
          <w:bCs/>
          <w:lang w:val="en-UG"/>
        </w:rPr>
      </w:pPr>
      <w:r w:rsidRPr="00FA7ADF">
        <w:rPr>
          <w:b/>
          <w:bCs/>
          <w:lang w:val="en-UG"/>
        </w:rPr>
        <w:t>Analysis of Credit Portfolio Health</w:t>
      </w:r>
    </w:p>
    <w:p w14:paraId="4EA05696" w14:textId="77777777" w:rsidR="00FA7ADF" w:rsidRPr="00FA7ADF" w:rsidRDefault="00FA7ADF" w:rsidP="00FA7ADF">
      <w:pPr>
        <w:rPr>
          <w:lang w:val="en-UG"/>
        </w:rPr>
      </w:pPr>
      <w:r w:rsidRPr="00FA7ADF">
        <w:rPr>
          <w:b/>
          <w:bCs/>
          <w:lang w:val="en-UG"/>
        </w:rPr>
        <w:t>Positive Indicators:</w:t>
      </w:r>
    </w:p>
    <w:p w14:paraId="7826A3F0" w14:textId="77777777" w:rsidR="00FA7ADF" w:rsidRPr="00FA7ADF" w:rsidRDefault="00FA7ADF" w:rsidP="00FA7ADF">
      <w:pPr>
        <w:numPr>
          <w:ilvl w:val="0"/>
          <w:numId w:val="5"/>
        </w:numPr>
        <w:rPr>
          <w:lang w:val="en-UG"/>
        </w:rPr>
      </w:pPr>
      <w:r w:rsidRPr="00FA7ADF">
        <w:rPr>
          <w:b/>
          <w:bCs/>
          <w:lang w:val="en-UG"/>
        </w:rPr>
        <w:t>High Completion Rate:</w:t>
      </w:r>
      <w:r w:rsidRPr="00FA7ADF">
        <w:rPr>
          <w:lang w:val="en-UG"/>
        </w:rPr>
        <w:t xml:space="preserve"> 50.3% of credits are fully repaid, indicating successful project completion and financial discipline</w:t>
      </w:r>
    </w:p>
    <w:p w14:paraId="0648EA5C" w14:textId="77777777" w:rsidR="00FA7ADF" w:rsidRDefault="00FA7ADF" w:rsidP="00FA7ADF">
      <w:pPr>
        <w:numPr>
          <w:ilvl w:val="0"/>
          <w:numId w:val="5"/>
        </w:numPr>
        <w:rPr>
          <w:lang w:val="en-UG"/>
        </w:rPr>
      </w:pPr>
      <w:r w:rsidRPr="00FA7ADF">
        <w:rPr>
          <w:b/>
          <w:bCs/>
          <w:lang w:val="en-UG"/>
        </w:rPr>
        <w:t>Active Portfolio:</w:t>
      </w:r>
      <w:r w:rsidRPr="00FA7ADF">
        <w:rPr>
          <w:lang w:val="en-UG"/>
        </w:rPr>
        <w:t xml:space="preserve"> 84.3% of credits are in productive stages (Fully Repaid, Repaying, Disbursing, or Disbursing &amp; Repaying</w:t>
      </w:r>
    </w:p>
    <w:p w14:paraId="566F46F5" w14:textId="5E8DF04F" w:rsidR="00FA7ADF" w:rsidRPr="00FA7ADF" w:rsidRDefault="00FA7ADF" w:rsidP="00FA7ADF">
      <w:pPr>
        <w:ind w:left="720"/>
        <w:rPr>
          <w:lang w:val="en-UG"/>
        </w:rPr>
      </w:pPr>
      <w:r w:rsidRPr="00FA7ADF">
        <w:rPr>
          <w:b/>
          <w:bCs/>
          <w:lang w:val="en-UG"/>
        </w:rPr>
        <w:t>Portfolio Composition:</w:t>
      </w:r>
    </w:p>
    <w:p w14:paraId="0601FB7A" w14:textId="77777777" w:rsidR="00FA7ADF" w:rsidRPr="00FA7ADF" w:rsidRDefault="00FA7ADF" w:rsidP="00FA7ADF">
      <w:pPr>
        <w:numPr>
          <w:ilvl w:val="0"/>
          <w:numId w:val="6"/>
        </w:numPr>
        <w:rPr>
          <w:lang w:val="en-UG"/>
        </w:rPr>
      </w:pPr>
      <w:r w:rsidRPr="00FA7ADF">
        <w:rPr>
          <w:b/>
          <w:bCs/>
          <w:lang w:val="en-UG"/>
        </w:rPr>
        <w:t>Mature Credits (Fully Repaid):</w:t>
      </w:r>
      <w:r w:rsidRPr="00FA7ADF">
        <w:rPr>
          <w:lang w:val="en-UG"/>
        </w:rPr>
        <w:t xml:space="preserve"> Represent the largest portion by count but smaller average amounts ($32.64M), indicating successful completion of smaller-scale projects</w:t>
      </w:r>
    </w:p>
    <w:p w14:paraId="15191BF7" w14:textId="77777777" w:rsidR="00FA7ADF" w:rsidRPr="00FA7ADF" w:rsidRDefault="00FA7ADF" w:rsidP="00FA7ADF">
      <w:pPr>
        <w:numPr>
          <w:ilvl w:val="0"/>
          <w:numId w:val="6"/>
        </w:numPr>
        <w:rPr>
          <w:lang w:val="en-UG"/>
        </w:rPr>
      </w:pPr>
      <w:r w:rsidRPr="00FA7ADF">
        <w:rPr>
          <w:b/>
          <w:bCs/>
          <w:lang w:val="en-UG"/>
        </w:rPr>
        <w:t>Current Obligations (Repaying):</w:t>
      </w:r>
      <w:r w:rsidRPr="00FA7ADF">
        <w:rPr>
          <w:lang w:val="en-UG"/>
        </w:rPr>
        <w:t xml:space="preserve"> Significant portfolio ($3.76B) with higher average amounts ($57.89M)</w:t>
      </w:r>
    </w:p>
    <w:p w14:paraId="7F527F62" w14:textId="77777777" w:rsidR="00FA7ADF" w:rsidRPr="00FA7ADF" w:rsidRDefault="00FA7ADF" w:rsidP="00FA7ADF">
      <w:pPr>
        <w:numPr>
          <w:ilvl w:val="0"/>
          <w:numId w:val="6"/>
        </w:numPr>
        <w:rPr>
          <w:lang w:val="en-UG"/>
        </w:rPr>
      </w:pPr>
      <w:r w:rsidRPr="00FA7ADF">
        <w:rPr>
          <w:b/>
          <w:bCs/>
          <w:lang w:val="en-UG"/>
        </w:rPr>
        <w:t>Active Disbursements:</w:t>
      </w:r>
      <w:r w:rsidRPr="00FA7ADF">
        <w:rPr>
          <w:lang w:val="en-UG"/>
        </w:rPr>
        <w:t xml:space="preserve"> Combined disbursing categories represent $2.09 billion, showing continued World Bank engagement</w:t>
      </w:r>
    </w:p>
    <w:p w14:paraId="1AEDDCB2" w14:textId="77777777" w:rsidR="00FA7ADF" w:rsidRPr="00FA7ADF" w:rsidRDefault="00FA7ADF" w:rsidP="00FA7ADF">
      <w:pPr>
        <w:rPr>
          <w:lang w:val="en-UG"/>
        </w:rPr>
      </w:pPr>
      <w:r w:rsidRPr="00FA7ADF">
        <w:rPr>
          <w:b/>
          <w:bCs/>
          <w:lang w:val="en-UG"/>
        </w:rPr>
        <w:t>Risk Assessment:</w:t>
      </w:r>
    </w:p>
    <w:p w14:paraId="32386983" w14:textId="77777777" w:rsidR="00FA7ADF" w:rsidRPr="00FA7ADF" w:rsidRDefault="00FA7ADF" w:rsidP="00FA7ADF">
      <w:pPr>
        <w:numPr>
          <w:ilvl w:val="0"/>
          <w:numId w:val="7"/>
        </w:numPr>
        <w:rPr>
          <w:lang w:val="en-UG"/>
        </w:rPr>
      </w:pPr>
      <w:r w:rsidRPr="00FA7ADF">
        <w:rPr>
          <w:b/>
          <w:bCs/>
          <w:lang w:val="en-UG"/>
        </w:rPr>
        <w:t>Low Risk Profile:</w:t>
      </w:r>
      <w:r w:rsidRPr="00FA7ADF">
        <w:rPr>
          <w:lang w:val="en-UG"/>
        </w:rPr>
        <w:t xml:space="preserve"> Only 3.7% of credits are in non-productive states (Cancelled, Terminated)</w:t>
      </w:r>
    </w:p>
    <w:p w14:paraId="32ED0E48" w14:textId="63FA41DB" w:rsidR="00FA7ADF" w:rsidRPr="00FA7ADF" w:rsidRDefault="00FA7ADF" w:rsidP="00FA7ADF">
      <w:pPr>
        <w:numPr>
          <w:ilvl w:val="0"/>
          <w:numId w:val="7"/>
        </w:numPr>
        <w:rPr>
          <w:lang w:val="en-UG"/>
        </w:rPr>
      </w:pPr>
      <w:r w:rsidRPr="00FA7ADF">
        <w:rPr>
          <w:b/>
          <w:bCs/>
          <w:lang w:val="en-UG"/>
        </w:rPr>
        <w:lastRenderedPageBreak/>
        <w:t>Healthy Pipeline:</w:t>
      </w:r>
      <w:r w:rsidRPr="00FA7ADF">
        <w:rPr>
          <w:lang w:val="en-UG"/>
        </w:rPr>
        <w:t xml:space="preserve"> Active disbursement categories suggest ongoing development activities</w:t>
      </w:r>
    </w:p>
    <w:p w14:paraId="4B49A7CA" w14:textId="77777777" w:rsidR="00FA7ADF" w:rsidRPr="00FA7ADF" w:rsidRDefault="00FA7ADF" w:rsidP="00FA7ADF">
      <w:pPr>
        <w:rPr>
          <w:b/>
          <w:bCs/>
          <w:lang w:val="en-UG"/>
        </w:rPr>
      </w:pPr>
      <w:r w:rsidRPr="00FA7ADF">
        <w:rPr>
          <w:b/>
          <w:bCs/>
          <w:lang w:val="en-UG"/>
        </w:rPr>
        <w:t>3. Original Principal Amount Analysis</w:t>
      </w:r>
    </w:p>
    <w:p w14:paraId="63B6BCBC" w14:textId="77777777" w:rsidR="00FA7ADF" w:rsidRPr="00FA7ADF" w:rsidRDefault="00FA7ADF" w:rsidP="00FA7ADF">
      <w:pPr>
        <w:rPr>
          <w:b/>
          <w:bCs/>
          <w:lang w:val="en-UG"/>
        </w:rPr>
      </w:pPr>
      <w:r w:rsidRPr="00FA7ADF">
        <w:rPr>
          <w:b/>
          <w:bCs/>
          <w:lang w:val="en-UG"/>
        </w:rPr>
        <w:t>Principal Amount Summary Statistics</w:t>
      </w:r>
    </w:p>
    <w:p w14:paraId="747355A8" w14:textId="77777777" w:rsidR="00FA7ADF" w:rsidRPr="00FA7ADF" w:rsidRDefault="00FA7ADF" w:rsidP="00FA7ADF">
      <w:pPr>
        <w:rPr>
          <w:lang w:val="en-UG"/>
        </w:rPr>
      </w:pPr>
      <w:r w:rsidRPr="00FA7ADF">
        <w:rPr>
          <w:lang w:val="en-UG"/>
        </w:rPr>
        <w:t>The analysis of original principal amounts reveals the following characteristics of Uganda's World Bank credit portfolio:</w:t>
      </w:r>
    </w:p>
    <w:p w14:paraId="07A9F450" w14:textId="77777777" w:rsidR="00FA7ADF" w:rsidRPr="00FA7ADF" w:rsidRDefault="00FA7ADF" w:rsidP="00FA7ADF">
      <w:pPr>
        <w:rPr>
          <w:lang w:val="en-UG"/>
        </w:rPr>
      </w:pPr>
      <w:r w:rsidRPr="00FA7ADF">
        <w:rPr>
          <w:b/>
          <w:bCs/>
          <w:lang w:val="en-UG"/>
        </w:rPr>
        <w:t>Key Statistics:</w:t>
      </w:r>
    </w:p>
    <w:p w14:paraId="1E0E524B" w14:textId="77777777" w:rsidR="00FA7ADF" w:rsidRPr="00FA7ADF" w:rsidRDefault="00FA7ADF" w:rsidP="00FA7ADF">
      <w:pPr>
        <w:numPr>
          <w:ilvl w:val="0"/>
          <w:numId w:val="8"/>
        </w:numPr>
        <w:rPr>
          <w:lang w:val="en-UG"/>
        </w:rPr>
      </w:pPr>
      <w:r w:rsidRPr="00FA7ADF">
        <w:rPr>
          <w:b/>
          <w:bCs/>
          <w:lang w:val="en-UG"/>
        </w:rPr>
        <w:t>Total Principal Committed:</w:t>
      </w:r>
      <w:r w:rsidRPr="00FA7ADF">
        <w:rPr>
          <w:lang w:val="en-UG"/>
        </w:rPr>
        <w:t xml:space="preserve"> $11.88 billion</w:t>
      </w:r>
    </w:p>
    <w:p w14:paraId="2677C7B0" w14:textId="77777777" w:rsidR="00FA7ADF" w:rsidRPr="00FA7ADF" w:rsidRDefault="00FA7ADF" w:rsidP="00FA7ADF">
      <w:pPr>
        <w:numPr>
          <w:ilvl w:val="0"/>
          <w:numId w:val="8"/>
        </w:numPr>
        <w:rPr>
          <w:lang w:val="en-UG"/>
        </w:rPr>
      </w:pPr>
      <w:r w:rsidRPr="00FA7ADF">
        <w:rPr>
          <w:b/>
          <w:bCs/>
          <w:lang w:val="en-UG"/>
        </w:rPr>
        <w:t>Average Credit Size:</w:t>
      </w:r>
      <w:r w:rsidRPr="00FA7ADF">
        <w:rPr>
          <w:lang w:val="en-UG"/>
        </w:rPr>
        <w:t xml:space="preserve"> $62.2 million</w:t>
      </w:r>
    </w:p>
    <w:p w14:paraId="5C346681" w14:textId="77777777" w:rsidR="00FA7ADF" w:rsidRPr="00FA7ADF" w:rsidRDefault="00FA7ADF" w:rsidP="00FA7ADF">
      <w:pPr>
        <w:numPr>
          <w:ilvl w:val="0"/>
          <w:numId w:val="8"/>
        </w:numPr>
        <w:rPr>
          <w:lang w:val="en-UG"/>
        </w:rPr>
      </w:pPr>
      <w:r w:rsidRPr="00FA7ADF">
        <w:rPr>
          <w:b/>
          <w:bCs/>
          <w:lang w:val="en-UG"/>
        </w:rPr>
        <w:t>Median Credit Size:</w:t>
      </w:r>
      <w:r w:rsidRPr="00FA7ADF">
        <w:rPr>
          <w:lang w:val="en-UG"/>
        </w:rPr>
        <w:t xml:space="preserve"> $29.0 million</w:t>
      </w:r>
    </w:p>
    <w:p w14:paraId="614D4C36" w14:textId="77777777" w:rsidR="00FA7ADF" w:rsidRPr="00FA7ADF" w:rsidRDefault="00FA7ADF" w:rsidP="00FA7ADF">
      <w:pPr>
        <w:numPr>
          <w:ilvl w:val="0"/>
          <w:numId w:val="8"/>
        </w:numPr>
        <w:rPr>
          <w:lang w:val="en-UG"/>
        </w:rPr>
      </w:pPr>
      <w:r w:rsidRPr="00FA7ADF">
        <w:rPr>
          <w:b/>
          <w:bCs/>
          <w:lang w:val="en-UG"/>
        </w:rPr>
        <w:t>Range:</w:t>
      </w:r>
      <w:r w:rsidRPr="00FA7ADF">
        <w:rPr>
          <w:lang w:val="en-UG"/>
        </w:rPr>
        <w:t xml:space="preserve"> $0 - $518.0 million</w:t>
      </w:r>
    </w:p>
    <w:p w14:paraId="6D719C4A" w14:textId="77777777" w:rsidR="00FA7ADF" w:rsidRPr="00FA7ADF" w:rsidRDefault="00FA7ADF" w:rsidP="00FA7ADF">
      <w:pPr>
        <w:numPr>
          <w:ilvl w:val="0"/>
          <w:numId w:val="8"/>
        </w:numPr>
        <w:rPr>
          <w:lang w:val="en-UG"/>
        </w:rPr>
      </w:pPr>
      <w:r w:rsidRPr="00FA7ADF">
        <w:rPr>
          <w:b/>
          <w:bCs/>
          <w:lang w:val="en-UG"/>
        </w:rPr>
        <w:t>Standard Deviation:</w:t>
      </w:r>
      <w:r w:rsidRPr="00FA7ADF">
        <w:rPr>
          <w:lang w:val="en-UG"/>
        </w:rPr>
        <w:t xml:space="preserve"> $78.18 million</w:t>
      </w:r>
    </w:p>
    <w:p w14:paraId="3A85B992" w14:textId="77777777" w:rsidR="00FA7ADF" w:rsidRPr="00FA7ADF" w:rsidRDefault="00FA7ADF" w:rsidP="00FA7ADF">
      <w:pPr>
        <w:rPr>
          <w:b/>
          <w:bCs/>
          <w:lang w:val="en-UG"/>
        </w:rPr>
      </w:pPr>
      <w:r w:rsidRPr="00FA7ADF">
        <w:rPr>
          <w:b/>
          <w:bCs/>
          <w:lang w:val="en-UG"/>
        </w:rPr>
        <w:t>Patterns and Insights</w:t>
      </w:r>
    </w:p>
    <w:p w14:paraId="372CE517" w14:textId="77777777" w:rsidR="00FA7ADF" w:rsidRPr="00FA7ADF" w:rsidRDefault="00FA7ADF" w:rsidP="00FA7ADF">
      <w:pPr>
        <w:rPr>
          <w:lang w:val="en-UG"/>
        </w:rPr>
      </w:pPr>
      <w:r w:rsidRPr="00FA7ADF">
        <w:rPr>
          <w:b/>
          <w:bCs/>
          <w:lang w:val="en-UG"/>
        </w:rPr>
        <w:t>1. Credit Size Distribution:</w:t>
      </w:r>
    </w:p>
    <w:p w14:paraId="505D6F08" w14:textId="77777777" w:rsidR="00FA7ADF" w:rsidRPr="00FA7ADF" w:rsidRDefault="00FA7ADF" w:rsidP="00FA7ADF">
      <w:pPr>
        <w:numPr>
          <w:ilvl w:val="0"/>
          <w:numId w:val="9"/>
        </w:numPr>
        <w:rPr>
          <w:lang w:val="en-UG"/>
        </w:rPr>
      </w:pPr>
      <w:r w:rsidRPr="00FA7ADF">
        <w:rPr>
          <w:lang w:val="en-UG"/>
        </w:rPr>
        <w:t xml:space="preserve">The difference between average ($62.2M) and median ($29.0M) indicates a </w:t>
      </w:r>
      <w:r w:rsidRPr="00FA7ADF">
        <w:rPr>
          <w:b/>
          <w:bCs/>
          <w:lang w:val="en-UG"/>
        </w:rPr>
        <w:t>right-skewed distribution</w:t>
      </w:r>
    </w:p>
    <w:p w14:paraId="2B797148" w14:textId="77777777" w:rsidR="00FA7ADF" w:rsidRPr="00FA7ADF" w:rsidRDefault="00FA7ADF" w:rsidP="00FA7ADF">
      <w:pPr>
        <w:numPr>
          <w:ilvl w:val="0"/>
          <w:numId w:val="9"/>
        </w:numPr>
        <w:rPr>
          <w:lang w:val="en-UG"/>
        </w:rPr>
      </w:pPr>
      <w:r w:rsidRPr="00FA7ADF">
        <w:rPr>
          <w:lang w:val="en-UG"/>
        </w:rPr>
        <w:t>A few large credits significantly increase the average, while most credits are smaller</w:t>
      </w:r>
    </w:p>
    <w:p w14:paraId="6CFB95CB" w14:textId="77777777" w:rsidR="00FA7ADF" w:rsidRPr="00FA7ADF" w:rsidRDefault="00FA7ADF" w:rsidP="00FA7ADF">
      <w:pPr>
        <w:numPr>
          <w:ilvl w:val="0"/>
          <w:numId w:val="9"/>
        </w:numPr>
        <w:rPr>
          <w:lang w:val="en-UG"/>
        </w:rPr>
      </w:pPr>
      <w:r w:rsidRPr="00FA7ADF">
        <w:rPr>
          <w:lang w:val="en-UG"/>
        </w:rPr>
        <w:t>High standard deviation ($78.18M) confirms significant variation in credit sizes</w:t>
      </w:r>
    </w:p>
    <w:p w14:paraId="0AAE8742" w14:textId="77777777" w:rsidR="00FA7ADF" w:rsidRPr="00FA7ADF" w:rsidRDefault="00FA7ADF" w:rsidP="00FA7ADF">
      <w:pPr>
        <w:rPr>
          <w:lang w:val="en-UG"/>
        </w:rPr>
      </w:pPr>
      <w:r w:rsidRPr="00FA7ADF">
        <w:rPr>
          <w:b/>
          <w:bCs/>
          <w:lang w:val="en-UG"/>
        </w:rPr>
        <w:t>2. Top 10 Largest Credits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1645"/>
        <w:gridCol w:w="2053"/>
        <w:gridCol w:w="1552"/>
      </w:tblGrid>
      <w:tr w:rsidR="00FA7ADF" w:rsidRPr="00FA7ADF" w14:paraId="78E5E072" w14:textId="77777777">
        <w:trPr>
          <w:tblHeader/>
          <w:tblCellSpacing w:w="15" w:type="dxa"/>
        </w:trPr>
        <w:tc>
          <w:tcPr>
            <w:tcW w:w="0" w:type="auto"/>
            <w:vAlign w:val="center"/>
            <w:hideMark/>
          </w:tcPr>
          <w:p w14:paraId="6487A1DA" w14:textId="77777777" w:rsidR="00FA7ADF" w:rsidRPr="00FA7ADF" w:rsidRDefault="00FA7ADF" w:rsidP="00FA7ADF">
            <w:pPr>
              <w:rPr>
                <w:b/>
                <w:bCs/>
                <w:lang w:val="en-UG"/>
              </w:rPr>
            </w:pPr>
            <w:r w:rsidRPr="00FA7ADF">
              <w:rPr>
                <w:b/>
                <w:bCs/>
                <w:lang w:val="en-UG"/>
              </w:rPr>
              <w:t>Project</w:t>
            </w:r>
          </w:p>
        </w:tc>
        <w:tc>
          <w:tcPr>
            <w:tcW w:w="0" w:type="auto"/>
            <w:vAlign w:val="center"/>
            <w:hideMark/>
          </w:tcPr>
          <w:p w14:paraId="42590ED9" w14:textId="77777777" w:rsidR="00FA7ADF" w:rsidRPr="00FA7ADF" w:rsidRDefault="00FA7ADF" w:rsidP="00FA7ADF">
            <w:pPr>
              <w:rPr>
                <w:b/>
                <w:bCs/>
                <w:lang w:val="en-UG"/>
              </w:rPr>
            </w:pPr>
            <w:r w:rsidRPr="00FA7ADF">
              <w:rPr>
                <w:b/>
                <w:bCs/>
                <w:lang w:val="en-UG"/>
              </w:rPr>
              <w:t>Principal Amount</w:t>
            </w:r>
          </w:p>
        </w:tc>
        <w:tc>
          <w:tcPr>
            <w:tcW w:w="0" w:type="auto"/>
            <w:vAlign w:val="center"/>
            <w:hideMark/>
          </w:tcPr>
          <w:p w14:paraId="6D9B6ED3" w14:textId="77777777" w:rsidR="00FA7ADF" w:rsidRPr="00FA7ADF" w:rsidRDefault="00FA7ADF" w:rsidP="00FA7ADF">
            <w:pPr>
              <w:rPr>
                <w:b/>
                <w:bCs/>
                <w:lang w:val="en-UG"/>
              </w:rPr>
            </w:pPr>
            <w:r w:rsidRPr="00FA7ADF">
              <w:rPr>
                <w:b/>
                <w:bCs/>
                <w:lang w:val="en-UG"/>
              </w:rPr>
              <w:t>Status</w:t>
            </w:r>
          </w:p>
        </w:tc>
        <w:tc>
          <w:tcPr>
            <w:tcW w:w="0" w:type="auto"/>
            <w:vAlign w:val="center"/>
            <w:hideMark/>
          </w:tcPr>
          <w:p w14:paraId="7EF7863D" w14:textId="77777777" w:rsidR="00FA7ADF" w:rsidRPr="00FA7ADF" w:rsidRDefault="00FA7ADF" w:rsidP="00FA7ADF">
            <w:pPr>
              <w:rPr>
                <w:b/>
                <w:bCs/>
                <w:lang w:val="en-UG"/>
              </w:rPr>
            </w:pPr>
            <w:r w:rsidRPr="00FA7ADF">
              <w:rPr>
                <w:b/>
                <w:bCs/>
                <w:lang w:val="en-UG"/>
              </w:rPr>
              <w:t>Disbursement</w:t>
            </w:r>
          </w:p>
        </w:tc>
      </w:tr>
      <w:tr w:rsidR="00FA7ADF" w:rsidRPr="00FA7ADF" w14:paraId="5DD84B15" w14:textId="77777777">
        <w:trPr>
          <w:tblCellSpacing w:w="15" w:type="dxa"/>
        </w:trPr>
        <w:tc>
          <w:tcPr>
            <w:tcW w:w="0" w:type="auto"/>
            <w:vAlign w:val="center"/>
            <w:hideMark/>
          </w:tcPr>
          <w:p w14:paraId="25E07338" w14:textId="77777777" w:rsidR="00FA7ADF" w:rsidRPr="00FA7ADF" w:rsidRDefault="00FA7ADF" w:rsidP="00FA7ADF">
            <w:pPr>
              <w:rPr>
                <w:lang w:val="en-UG"/>
              </w:rPr>
            </w:pPr>
            <w:r w:rsidRPr="00FA7ADF">
              <w:rPr>
                <w:lang w:val="en-UG"/>
              </w:rPr>
              <w:t>GKMA Urban Development</w:t>
            </w:r>
          </w:p>
        </w:tc>
        <w:tc>
          <w:tcPr>
            <w:tcW w:w="0" w:type="auto"/>
            <w:vAlign w:val="center"/>
            <w:hideMark/>
          </w:tcPr>
          <w:p w14:paraId="2EB10449" w14:textId="77777777" w:rsidR="00FA7ADF" w:rsidRPr="00FA7ADF" w:rsidRDefault="00FA7ADF" w:rsidP="00FA7ADF">
            <w:pPr>
              <w:rPr>
                <w:lang w:val="en-UG"/>
              </w:rPr>
            </w:pPr>
            <w:r w:rsidRPr="00FA7ADF">
              <w:rPr>
                <w:lang w:val="en-UG"/>
              </w:rPr>
              <w:t>$518.0M</w:t>
            </w:r>
          </w:p>
        </w:tc>
        <w:tc>
          <w:tcPr>
            <w:tcW w:w="0" w:type="auto"/>
            <w:vAlign w:val="center"/>
            <w:hideMark/>
          </w:tcPr>
          <w:p w14:paraId="57FE2F4C" w14:textId="77777777" w:rsidR="00FA7ADF" w:rsidRPr="00FA7ADF" w:rsidRDefault="00FA7ADF" w:rsidP="00FA7ADF">
            <w:pPr>
              <w:rPr>
                <w:lang w:val="en-UG"/>
              </w:rPr>
            </w:pPr>
            <w:r w:rsidRPr="00FA7ADF">
              <w:rPr>
                <w:lang w:val="en-UG"/>
              </w:rPr>
              <w:t>Disbursing</w:t>
            </w:r>
          </w:p>
        </w:tc>
        <w:tc>
          <w:tcPr>
            <w:tcW w:w="0" w:type="auto"/>
            <w:vAlign w:val="center"/>
            <w:hideMark/>
          </w:tcPr>
          <w:p w14:paraId="4D695B16" w14:textId="77777777" w:rsidR="00FA7ADF" w:rsidRPr="00FA7ADF" w:rsidRDefault="00FA7ADF" w:rsidP="00FA7ADF">
            <w:pPr>
              <w:rPr>
                <w:lang w:val="en-UG"/>
              </w:rPr>
            </w:pPr>
            <w:r w:rsidRPr="00FA7ADF">
              <w:rPr>
                <w:lang w:val="en-UG"/>
              </w:rPr>
              <w:t>$191.3M (37%)</w:t>
            </w:r>
          </w:p>
        </w:tc>
      </w:tr>
      <w:tr w:rsidR="00FA7ADF" w:rsidRPr="00FA7ADF" w14:paraId="01BAE96A" w14:textId="77777777">
        <w:trPr>
          <w:tblCellSpacing w:w="15" w:type="dxa"/>
        </w:trPr>
        <w:tc>
          <w:tcPr>
            <w:tcW w:w="0" w:type="auto"/>
            <w:vAlign w:val="center"/>
            <w:hideMark/>
          </w:tcPr>
          <w:p w14:paraId="4DC55AA4" w14:textId="77777777" w:rsidR="00FA7ADF" w:rsidRPr="00FA7ADF" w:rsidRDefault="00FA7ADF" w:rsidP="00FA7ADF">
            <w:pPr>
              <w:rPr>
                <w:lang w:val="en-UG"/>
              </w:rPr>
            </w:pPr>
            <w:r w:rsidRPr="00FA7ADF">
              <w:rPr>
                <w:lang w:val="en-UG"/>
              </w:rPr>
              <w:t>Support to Municipal Infrastructure</w:t>
            </w:r>
          </w:p>
        </w:tc>
        <w:tc>
          <w:tcPr>
            <w:tcW w:w="0" w:type="auto"/>
            <w:vAlign w:val="center"/>
            <w:hideMark/>
          </w:tcPr>
          <w:p w14:paraId="273322A4" w14:textId="77777777" w:rsidR="00FA7ADF" w:rsidRPr="00FA7ADF" w:rsidRDefault="00FA7ADF" w:rsidP="00FA7ADF">
            <w:pPr>
              <w:rPr>
                <w:lang w:val="en-UG"/>
              </w:rPr>
            </w:pPr>
            <w:r w:rsidRPr="00FA7ADF">
              <w:rPr>
                <w:lang w:val="en-UG"/>
              </w:rPr>
              <w:t>$335.0M</w:t>
            </w:r>
          </w:p>
        </w:tc>
        <w:tc>
          <w:tcPr>
            <w:tcW w:w="0" w:type="auto"/>
            <w:vAlign w:val="center"/>
            <w:hideMark/>
          </w:tcPr>
          <w:p w14:paraId="6FC4B7FB" w14:textId="77777777" w:rsidR="00FA7ADF" w:rsidRPr="00FA7ADF" w:rsidRDefault="00FA7ADF" w:rsidP="00FA7ADF">
            <w:pPr>
              <w:rPr>
                <w:lang w:val="en-UG"/>
              </w:rPr>
            </w:pPr>
            <w:r w:rsidRPr="00FA7ADF">
              <w:rPr>
                <w:lang w:val="en-UG"/>
              </w:rPr>
              <w:t>Disbursing &amp; Repaying</w:t>
            </w:r>
          </w:p>
        </w:tc>
        <w:tc>
          <w:tcPr>
            <w:tcW w:w="0" w:type="auto"/>
            <w:vAlign w:val="center"/>
            <w:hideMark/>
          </w:tcPr>
          <w:p w14:paraId="68D3002F" w14:textId="77777777" w:rsidR="00FA7ADF" w:rsidRPr="00FA7ADF" w:rsidRDefault="00FA7ADF" w:rsidP="00FA7ADF">
            <w:pPr>
              <w:rPr>
                <w:lang w:val="en-UG"/>
              </w:rPr>
            </w:pPr>
            <w:r w:rsidRPr="00FA7ADF">
              <w:rPr>
                <w:lang w:val="en-UG"/>
              </w:rPr>
              <w:t>$320.7M (96%)</w:t>
            </w:r>
          </w:p>
        </w:tc>
      </w:tr>
      <w:tr w:rsidR="00FA7ADF" w:rsidRPr="00FA7ADF" w14:paraId="6EF26474" w14:textId="77777777">
        <w:trPr>
          <w:tblCellSpacing w:w="15" w:type="dxa"/>
        </w:trPr>
        <w:tc>
          <w:tcPr>
            <w:tcW w:w="0" w:type="auto"/>
            <w:vAlign w:val="center"/>
            <w:hideMark/>
          </w:tcPr>
          <w:p w14:paraId="7A992EEB" w14:textId="77777777" w:rsidR="00FA7ADF" w:rsidRPr="00FA7ADF" w:rsidRDefault="00FA7ADF" w:rsidP="00FA7ADF">
            <w:pPr>
              <w:rPr>
                <w:lang w:val="en-UG"/>
              </w:rPr>
            </w:pPr>
            <w:r w:rsidRPr="00FA7ADF">
              <w:rPr>
                <w:lang w:val="en-UG"/>
              </w:rPr>
              <w:t>Electricity Access Scale-Up</w:t>
            </w:r>
          </w:p>
        </w:tc>
        <w:tc>
          <w:tcPr>
            <w:tcW w:w="0" w:type="auto"/>
            <w:vAlign w:val="center"/>
            <w:hideMark/>
          </w:tcPr>
          <w:p w14:paraId="61A9DC0A" w14:textId="77777777" w:rsidR="00FA7ADF" w:rsidRPr="00FA7ADF" w:rsidRDefault="00FA7ADF" w:rsidP="00FA7ADF">
            <w:pPr>
              <w:rPr>
                <w:lang w:val="en-UG"/>
              </w:rPr>
            </w:pPr>
            <w:r w:rsidRPr="00FA7ADF">
              <w:rPr>
                <w:lang w:val="en-UG"/>
              </w:rPr>
              <w:t>$331.5M</w:t>
            </w:r>
          </w:p>
        </w:tc>
        <w:tc>
          <w:tcPr>
            <w:tcW w:w="0" w:type="auto"/>
            <w:vAlign w:val="center"/>
            <w:hideMark/>
          </w:tcPr>
          <w:p w14:paraId="4C6B6757" w14:textId="77777777" w:rsidR="00FA7ADF" w:rsidRPr="00FA7ADF" w:rsidRDefault="00FA7ADF" w:rsidP="00FA7ADF">
            <w:pPr>
              <w:rPr>
                <w:lang w:val="en-UG"/>
              </w:rPr>
            </w:pPr>
            <w:r w:rsidRPr="00FA7ADF">
              <w:rPr>
                <w:lang w:val="en-UG"/>
              </w:rPr>
              <w:t>Disbursing</w:t>
            </w:r>
          </w:p>
        </w:tc>
        <w:tc>
          <w:tcPr>
            <w:tcW w:w="0" w:type="auto"/>
            <w:vAlign w:val="center"/>
            <w:hideMark/>
          </w:tcPr>
          <w:p w14:paraId="4F684A2C" w14:textId="77777777" w:rsidR="00FA7ADF" w:rsidRPr="00FA7ADF" w:rsidRDefault="00FA7ADF" w:rsidP="00FA7ADF">
            <w:pPr>
              <w:rPr>
                <w:lang w:val="en-UG"/>
              </w:rPr>
            </w:pPr>
            <w:r w:rsidRPr="00FA7ADF">
              <w:rPr>
                <w:lang w:val="en-UG"/>
              </w:rPr>
              <w:t>$60.0M (18%)</w:t>
            </w:r>
          </w:p>
        </w:tc>
      </w:tr>
      <w:tr w:rsidR="00FA7ADF" w:rsidRPr="00FA7ADF" w14:paraId="5E5A8893" w14:textId="77777777">
        <w:trPr>
          <w:tblCellSpacing w:w="15" w:type="dxa"/>
        </w:trPr>
        <w:tc>
          <w:tcPr>
            <w:tcW w:w="0" w:type="auto"/>
            <w:vAlign w:val="center"/>
            <w:hideMark/>
          </w:tcPr>
          <w:p w14:paraId="6404BA9D" w14:textId="77777777" w:rsidR="00FA7ADF" w:rsidRPr="00FA7ADF" w:rsidRDefault="00FA7ADF" w:rsidP="00FA7ADF">
            <w:pPr>
              <w:rPr>
                <w:lang w:val="en-UG"/>
              </w:rPr>
            </w:pPr>
            <w:r w:rsidRPr="00FA7ADF">
              <w:rPr>
                <w:lang w:val="en-UG"/>
              </w:rPr>
              <w:t>Uganda CSAT Project</w:t>
            </w:r>
          </w:p>
        </w:tc>
        <w:tc>
          <w:tcPr>
            <w:tcW w:w="0" w:type="auto"/>
            <w:vAlign w:val="center"/>
            <w:hideMark/>
          </w:tcPr>
          <w:p w14:paraId="2477F845" w14:textId="77777777" w:rsidR="00FA7ADF" w:rsidRPr="00FA7ADF" w:rsidRDefault="00FA7ADF" w:rsidP="00FA7ADF">
            <w:pPr>
              <w:rPr>
                <w:lang w:val="en-UG"/>
              </w:rPr>
            </w:pPr>
            <w:r w:rsidRPr="00FA7ADF">
              <w:rPr>
                <w:lang w:val="en-UG"/>
              </w:rPr>
              <w:t>$325.0M</w:t>
            </w:r>
          </w:p>
        </w:tc>
        <w:tc>
          <w:tcPr>
            <w:tcW w:w="0" w:type="auto"/>
            <w:vAlign w:val="center"/>
            <w:hideMark/>
          </w:tcPr>
          <w:p w14:paraId="297C43BD" w14:textId="77777777" w:rsidR="00FA7ADF" w:rsidRPr="00FA7ADF" w:rsidRDefault="00FA7ADF" w:rsidP="00FA7ADF">
            <w:pPr>
              <w:rPr>
                <w:lang w:val="en-UG"/>
              </w:rPr>
            </w:pPr>
            <w:r w:rsidRPr="00FA7ADF">
              <w:rPr>
                <w:lang w:val="en-UG"/>
              </w:rPr>
              <w:t>Disbursing</w:t>
            </w:r>
          </w:p>
        </w:tc>
        <w:tc>
          <w:tcPr>
            <w:tcW w:w="0" w:type="auto"/>
            <w:vAlign w:val="center"/>
            <w:hideMark/>
          </w:tcPr>
          <w:p w14:paraId="1F3F66E1" w14:textId="77777777" w:rsidR="00FA7ADF" w:rsidRPr="00FA7ADF" w:rsidRDefault="00FA7ADF" w:rsidP="00FA7ADF">
            <w:pPr>
              <w:rPr>
                <w:lang w:val="en-UG"/>
              </w:rPr>
            </w:pPr>
            <w:r w:rsidRPr="00FA7ADF">
              <w:rPr>
                <w:lang w:val="en-UG"/>
              </w:rPr>
              <w:t>$48.9M (15%)</w:t>
            </w:r>
          </w:p>
        </w:tc>
      </w:tr>
      <w:tr w:rsidR="00FA7ADF" w:rsidRPr="00FA7ADF" w14:paraId="7C6824BD" w14:textId="77777777">
        <w:trPr>
          <w:tblCellSpacing w:w="15" w:type="dxa"/>
        </w:trPr>
        <w:tc>
          <w:tcPr>
            <w:tcW w:w="0" w:type="auto"/>
            <w:vAlign w:val="center"/>
            <w:hideMark/>
          </w:tcPr>
          <w:p w14:paraId="52364A24" w14:textId="77777777" w:rsidR="00FA7ADF" w:rsidRPr="00FA7ADF" w:rsidRDefault="00FA7ADF" w:rsidP="00FA7ADF">
            <w:pPr>
              <w:rPr>
                <w:lang w:val="en-UG"/>
              </w:rPr>
            </w:pPr>
            <w:r w:rsidRPr="00FA7ADF">
              <w:rPr>
                <w:lang w:val="en-UG"/>
              </w:rPr>
              <w:t>Power Sector Development</w:t>
            </w:r>
          </w:p>
        </w:tc>
        <w:tc>
          <w:tcPr>
            <w:tcW w:w="0" w:type="auto"/>
            <w:vAlign w:val="center"/>
            <w:hideMark/>
          </w:tcPr>
          <w:p w14:paraId="07C71FA6" w14:textId="77777777" w:rsidR="00FA7ADF" w:rsidRPr="00FA7ADF" w:rsidRDefault="00FA7ADF" w:rsidP="00FA7ADF">
            <w:pPr>
              <w:rPr>
                <w:lang w:val="en-UG"/>
              </w:rPr>
            </w:pPr>
            <w:r w:rsidRPr="00FA7ADF">
              <w:rPr>
                <w:lang w:val="en-UG"/>
              </w:rPr>
              <w:t>$300.0M</w:t>
            </w:r>
          </w:p>
        </w:tc>
        <w:tc>
          <w:tcPr>
            <w:tcW w:w="0" w:type="auto"/>
            <w:vAlign w:val="center"/>
            <w:hideMark/>
          </w:tcPr>
          <w:p w14:paraId="7D15CB3D" w14:textId="77777777" w:rsidR="00FA7ADF" w:rsidRPr="00FA7ADF" w:rsidRDefault="00FA7ADF" w:rsidP="00FA7ADF">
            <w:pPr>
              <w:rPr>
                <w:lang w:val="en-UG"/>
              </w:rPr>
            </w:pPr>
            <w:r w:rsidRPr="00FA7ADF">
              <w:rPr>
                <w:lang w:val="en-UG"/>
              </w:rPr>
              <w:t>Repaying</w:t>
            </w:r>
          </w:p>
        </w:tc>
        <w:tc>
          <w:tcPr>
            <w:tcW w:w="0" w:type="auto"/>
            <w:vAlign w:val="center"/>
            <w:hideMark/>
          </w:tcPr>
          <w:p w14:paraId="4822DC3E" w14:textId="77777777" w:rsidR="00FA7ADF" w:rsidRPr="00FA7ADF" w:rsidRDefault="00FA7ADF" w:rsidP="00FA7ADF">
            <w:pPr>
              <w:rPr>
                <w:lang w:val="en-UG"/>
              </w:rPr>
            </w:pPr>
            <w:r w:rsidRPr="00FA7ADF">
              <w:rPr>
                <w:lang w:val="en-UG"/>
              </w:rPr>
              <w:t>$306.4M (102%)</w:t>
            </w:r>
          </w:p>
        </w:tc>
      </w:tr>
    </w:tbl>
    <w:p w14:paraId="42566E48" w14:textId="77777777" w:rsidR="00FA7ADF" w:rsidRPr="00FA7ADF" w:rsidRDefault="00FA7ADF" w:rsidP="00FA7ADF">
      <w:pPr>
        <w:rPr>
          <w:lang w:val="en-UG"/>
        </w:rPr>
      </w:pPr>
      <w:r w:rsidRPr="00FA7ADF">
        <w:rPr>
          <w:b/>
          <w:bCs/>
          <w:lang w:val="en-UG"/>
        </w:rPr>
        <w:t>3. Disbursement Efficiency:</w:t>
      </w:r>
    </w:p>
    <w:p w14:paraId="08D1914F" w14:textId="77777777" w:rsidR="00FA7ADF" w:rsidRPr="00FA7ADF" w:rsidRDefault="00FA7ADF" w:rsidP="00FA7ADF">
      <w:pPr>
        <w:numPr>
          <w:ilvl w:val="0"/>
          <w:numId w:val="10"/>
        </w:numPr>
        <w:rPr>
          <w:lang w:val="en-UG"/>
        </w:rPr>
      </w:pPr>
      <w:r w:rsidRPr="00FA7ADF">
        <w:rPr>
          <w:b/>
          <w:bCs/>
          <w:lang w:val="en-UG"/>
        </w:rPr>
        <w:t>Overall Disbursement Rate:</w:t>
      </w:r>
      <w:r w:rsidRPr="00FA7ADF">
        <w:rPr>
          <w:lang w:val="en-UG"/>
        </w:rPr>
        <w:t xml:space="preserve"> 78.3%</w:t>
      </w:r>
    </w:p>
    <w:p w14:paraId="6AC02C4F" w14:textId="77777777" w:rsidR="00FA7ADF" w:rsidRPr="00FA7ADF" w:rsidRDefault="00FA7ADF" w:rsidP="00FA7ADF">
      <w:pPr>
        <w:numPr>
          <w:ilvl w:val="0"/>
          <w:numId w:val="10"/>
        </w:numPr>
        <w:rPr>
          <w:lang w:val="en-UG"/>
        </w:rPr>
      </w:pPr>
      <w:r w:rsidRPr="00FA7ADF">
        <w:rPr>
          <w:b/>
          <w:bCs/>
          <w:lang w:val="en-UG"/>
        </w:rPr>
        <w:t>Strong Correlation:</w:t>
      </w:r>
      <w:r w:rsidRPr="00FA7ADF">
        <w:rPr>
          <w:lang w:val="en-UG"/>
        </w:rPr>
        <w:t xml:space="preserve"> 0.794 correlation between principal and disbursed amounts indicates predictable disbursement patterns</w:t>
      </w:r>
    </w:p>
    <w:p w14:paraId="6970BDC5" w14:textId="77777777" w:rsidR="00FA7ADF" w:rsidRPr="00FA7ADF" w:rsidRDefault="00FA7ADF" w:rsidP="00FA7ADF">
      <w:pPr>
        <w:numPr>
          <w:ilvl w:val="0"/>
          <w:numId w:val="10"/>
        </w:numPr>
        <w:rPr>
          <w:lang w:val="en-UG"/>
        </w:rPr>
      </w:pPr>
      <w:r w:rsidRPr="00FA7ADF">
        <w:rPr>
          <w:b/>
          <w:bCs/>
          <w:lang w:val="en-UG"/>
        </w:rPr>
        <w:t>Effective Utilization:</w:t>
      </w:r>
      <w:r w:rsidRPr="00FA7ADF">
        <w:rPr>
          <w:lang w:val="en-UG"/>
        </w:rPr>
        <w:t xml:space="preserve"> High correlation suggests credits are being utilized as planned</w:t>
      </w:r>
    </w:p>
    <w:p w14:paraId="252D1E10" w14:textId="77777777" w:rsidR="00FA7ADF" w:rsidRPr="00FA7ADF" w:rsidRDefault="00FA7ADF" w:rsidP="00FA7ADF">
      <w:pPr>
        <w:rPr>
          <w:b/>
          <w:bCs/>
          <w:lang w:val="en-UG"/>
        </w:rPr>
      </w:pPr>
      <w:r w:rsidRPr="00FA7ADF">
        <w:rPr>
          <w:b/>
          <w:bCs/>
          <w:lang w:val="en-UG"/>
        </w:rPr>
        <w:t>Project Portfolio Characteristics</w:t>
      </w:r>
    </w:p>
    <w:p w14:paraId="345AA540" w14:textId="049C075D" w:rsidR="00FA7ADF" w:rsidRPr="00FA7ADF" w:rsidRDefault="00FA7ADF" w:rsidP="00FA7ADF">
      <w:pPr>
        <w:rPr>
          <w:lang w:val="en-UG"/>
        </w:rPr>
      </w:pPr>
      <w:r w:rsidRPr="00FA7ADF">
        <w:rPr>
          <w:b/>
          <w:bCs/>
          <w:lang w:val="en-UG"/>
        </w:rPr>
        <w:t>Sectoral Focus:</w:t>
      </w:r>
      <w:r w:rsidRPr="00FA7ADF">
        <w:rPr>
          <w:lang w:val="en-UG"/>
        </w:rPr>
        <w:t xml:space="preserve"> Based on top credits, priority areas </w:t>
      </w:r>
      <w:r>
        <w:rPr>
          <w:lang w:val="en-UG"/>
        </w:rPr>
        <w:t xml:space="preserve">may </w:t>
      </w:r>
      <w:r w:rsidRPr="00FA7ADF">
        <w:rPr>
          <w:lang w:val="en-UG"/>
        </w:rPr>
        <w:t>include:</w:t>
      </w:r>
    </w:p>
    <w:p w14:paraId="1482470B" w14:textId="77777777" w:rsidR="00FA7ADF" w:rsidRPr="00FA7ADF" w:rsidRDefault="00FA7ADF" w:rsidP="00FA7ADF">
      <w:pPr>
        <w:numPr>
          <w:ilvl w:val="0"/>
          <w:numId w:val="12"/>
        </w:numPr>
        <w:rPr>
          <w:lang w:val="en-UG"/>
        </w:rPr>
      </w:pPr>
      <w:r w:rsidRPr="00FA7ADF">
        <w:rPr>
          <w:lang w:val="en-UG"/>
        </w:rPr>
        <w:lastRenderedPageBreak/>
        <w:t>Urban development and municipal infrastructure</w:t>
      </w:r>
    </w:p>
    <w:p w14:paraId="64EC2CB6" w14:textId="77777777" w:rsidR="00FA7ADF" w:rsidRPr="00FA7ADF" w:rsidRDefault="00FA7ADF" w:rsidP="00FA7ADF">
      <w:pPr>
        <w:numPr>
          <w:ilvl w:val="0"/>
          <w:numId w:val="12"/>
        </w:numPr>
        <w:rPr>
          <w:lang w:val="en-UG"/>
        </w:rPr>
      </w:pPr>
      <w:r w:rsidRPr="00FA7ADF">
        <w:rPr>
          <w:lang w:val="en-UG"/>
        </w:rPr>
        <w:t>Power and electricity access</w:t>
      </w:r>
    </w:p>
    <w:p w14:paraId="5E7EA5B3" w14:textId="77777777" w:rsidR="00FA7ADF" w:rsidRPr="00FA7ADF" w:rsidRDefault="00FA7ADF" w:rsidP="00FA7ADF">
      <w:pPr>
        <w:numPr>
          <w:ilvl w:val="0"/>
          <w:numId w:val="12"/>
        </w:numPr>
        <w:rPr>
          <w:b/>
          <w:bCs/>
          <w:lang w:val="en-UG"/>
        </w:rPr>
      </w:pPr>
      <w:r w:rsidRPr="00FA7ADF">
        <w:rPr>
          <w:lang w:val="en-UG"/>
        </w:rPr>
        <w:t>Agricultural and rural development</w:t>
      </w:r>
    </w:p>
    <w:p w14:paraId="04874F14" w14:textId="7331F486" w:rsidR="00FA7ADF" w:rsidRPr="00FA7ADF" w:rsidRDefault="00FA7ADF" w:rsidP="00FA7ADF">
      <w:pPr>
        <w:rPr>
          <w:b/>
          <w:bCs/>
          <w:lang w:val="en-UG"/>
        </w:rPr>
      </w:pPr>
      <w:r w:rsidRPr="00FA7ADF">
        <w:rPr>
          <w:b/>
          <w:bCs/>
          <w:lang w:val="en-UG"/>
        </w:rPr>
        <w:t>4. Overall Assessment and Conclusions</w:t>
      </w:r>
    </w:p>
    <w:p w14:paraId="55F154CE" w14:textId="77777777" w:rsidR="00FA7ADF" w:rsidRPr="00FA7ADF" w:rsidRDefault="00FA7ADF" w:rsidP="00FA7ADF">
      <w:pPr>
        <w:rPr>
          <w:b/>
          <w:bCs/>
          <w:lang w:val="en-UG"/>
        </w:rPr>
      </w:pPr>
      <w:r w:rsidRPr="00FA7ADF">
        <w:rPr>
          <w:b/>
          <w:bCs/>
          <w:lang w:val="en-UG"/>
        </w:rPr>
        <w:t>Portfolio Performance</w:t>
      </w:r>
    </w:p>
    <w:p w14:paraId="264F58ED" w14:textId="77777777" w:rsidR="00FA7ADF" w:rsidRPr="00FA7ADF" w:rsidRDefault="00FA7ADF" w:rsidP="00FA7ADF">
      <w:pPr>
        <w:rPr>
          <w:lang w:val="en-UG"/>
        </w:rPr>
      </w:pPr>
      <w:r w:rsidRPr="00FA7ADF">
        <w:rPr>
          <w:lang w:val="en-UG"/>
        </w:rPr>
        <w:t xml:space="preserve">Uganda's World Bank IDA credit portfolio demonstrates </w:t>
      </w:r>
      <w:r w:rsidRPr="00FA7ADF">
        <w:rPr>
          <w:b/>
          <w:bCs/>
          <w:lang w:val="en-UG"/>
        </w:rPr>
        <w:t>strong overall performance</w:t>
      </w:r>
      <w:r w:rsidRPr="00FA7ADF">
        <w:rPr>
          <w:lang w:val="en-UG"/>
        </w:rPr>
        <w:t xml:space="preserve"> with several positive indicators:</w:t>
      </w:r>
    </w:p>
    <w:p w14:paraId="4D1339C3" w14:textId="77777777" w:rsidR="00FA7ADF" w:rsidRPr="00FA7ADF" w:rsidRDefault="00FA7ADF" w:rsidP="00FA7ADF">
      <w:pPr>
        <w:rPr>
          <w:lang w:val="en-UG"/>
        </w:rPr>
      </w:pPr>
      <w:r w:rsidRPr="00FA7ADF">
        <w:rPr>
          <w:b/>
          <w:bCs/>
          <w:lang w:val="en-UG"/>
        </w:rPr>
        <w:t>Financial Health:</w:t>
      </w:r>
    </w:p>
    <w:p w14:paraId="759BDA7C" w14:textId="77777777" w:rsidR="00FA7ADF" w:rsidRPr="00FA7ADF" w:rsidRDefault="00FA7ADF" w:rsidP="00FA7ADF">
      <w:pPr>
        <w:numPr>
          <w:ilvl w:val="0"/>
          <w:numId w:val="13"/>
        </w:numPr>
        <w:rPr>
          <w:lang w:val="en-UG"/>
        </w:rPr>
      </w:pPr>
      <w:r w:rsidRPr="00FA7ADF">
        <w:rPr>
          <w:lang w:val="en-UG"/>
        </w:rPr>
        <w:t>High disbursement rate (78.3%) indicates effective project implementation</w:t>
      </w:r>
    </w:p>
    <w:p w14:paraId="1E51D650" w14:textId="77777777" w:rsidR="00FA7ADF" w:rsidRDefault="00FA7ADF" w:rsidP="00FA7ADF">
      <w:pPr>
        <w:numPr>
          <w:ilvl w:val="0"/>
          <w:numId w:val="13"/>
        </w:numPr>
        <w:rPr>
          <w:lang w:val="en-UG"/>
        </w:rPr>
      </w:pPr>
      <w:r w:rsidRPr="00FA7ADF">
        <w:rPr>
          <w:lang w:val="en-UG"/>
        </w:rPr>
        <w:t>Strong correlation between committed and disbursed amounts (0.794) shows predictable utilization</w:t>
      </w:r>
    </w:p>
    <w:p w14:paraId="4E7794D7" w14:textId="141FAD8E" w:rsidR="00FA7ADF" w:rsidRPr="00FA7ADF" w:rsidRDefault="00FA7ADF" w:rsidP="00FA7ADF">
      <w:pPr>
        <w:rPr>
          <w:lang w:val="en-UG"/>
        </w:rPr>
      </w:pPr>
      <w:r w:rsidRPr="00FA7ADF">
        <w:rPr>
          <w:b/>
          <w:bCs/>
          <w:lang w:val="en-UG"/>
        </w:rPr>
        <w:t>Portfolio Management:</w:t>
      </w:r>
    </w:p>
    <w:p w14:paraId="5C95C921" w14:textId="77777777" w:rsidR="00FA7ADF" w:rsidRPr="00FA7ADF" w:rsidRDefault="00FA7ADF" w:rsidP="00FA7ADF">
      <w:pPr>
        <w:numPr>
          <w:ilvl w:val="0"/>
          <w:numId w:val="14"/>
        </w:numPr>
        <w:rPr>
          <w:lang w:val="en-UG"/>
        </w:rPr>
      </w:pPr>
      <w:r w:rsidRPr="00FA7ADF">
        <w:rPr>
          <w:lang w:val="en-UG"/>
        </w:rPr>
        <w:t>Balanced distribution across credit lifecycle stages</w:t>
      </w:r>
    </w:p>
    <w:p w14:paraId="7951ECB3" w14:textId="77777777" w:rsidR="00FA7ADF" w:rsidRPr="00FA7ADF" w:rsidRDefault="00FA7ADF" w:rsidP="00FA7ADF">
      <w:pPr>
        <w:numPr>
          <w:ilvl w:val="0"/>
          <w:numId w:val="14"/>
        </w:numPr>
        <w:rPr>
          <w:lang w:val="en-UG"/>
        </w:rPr>
      </w:pPr>
      <w:r w:rsidRPr="00FA7ADF">
        <w:rPr>
          <w:lang w:val="en-UG"/>
        </w:rPr>
        <w:t>Majority of credits (84.3%) in productive phases</w:t>
      </w:r>
    </w:p>
    <w:p w14:paraId="56F27694" w14:textId="77777777" w:rsidR="00FA7ADF" w:rsidRPr="00FA7ADF" w:rsidRDefault="00FA7ADF" w:rsidP="00FA7ADF">
      <w:pPr>
        <w:numPr>
          <w:ilvl w:val="0"/>
          <w:numId w:val="14"/>
        </w:numPr>
        <w:rPr>
          <w:lang w:val="en-UG"/>
        </w:rPr>
      </w:pPr>
      <w:r w:rsidRPr="00FA7ADF">
        <w:rPr>
          <w:lang w:val="en-UG"/>
        </w:rPr>
        <w:t>Successful completion of 96 credits (50.3% of portfolio)</w:t>
      </w:r>
    </w:p>
    <w:p w14:paraId="2EBBE6CE" w14:textId="77777777" w:rsidR="00FA7ADF" w:rsidRPr="00FA7ADF" w:rsidRDefault="00FA7ADF" w:rsidP="00FA7ADF">
      <w:pPr>
        <w:rPr>
          <w:lang w:val="en-UG"/>
        </w:rPr>
      </w:pPr>
      <w:r w:rsidRPr="00FA7ADF">
        <w:rPr>
          <w:b/>
          <w:bCs/>
          <w:lang w:val="en-UG"/>
        </w:rPr>
        <w:t>Development Impact:</w:t>
      </w:r>
    </w:p>
    <w:p w14:paraId="20252837" w14:textId="77777777" w:rsidR="00FA7ADF" w:rsidRPr="00FA7ADF" w:rsidRDefault="00FA7ADF" w:rsidP="00FA7ADF">
      <w:pPr>
        <w:numPr>
          <w:ilvl w:val="0"/>
          <w:numId w:val="15"/>
        </w:numPr>
        <w:rPr>
          <w:b/>
          <w:bCs/>
          <w:lang w:val="en-UG"/>
        </w:rPr>
      </w:pPr>
      <w:r w:rsidRPr="00FA7ADF">
        <w:rPr>
          <w:lang w:val="en-UG"/>
        </w:rPr>
        <w:t>Sustained engagement over 11 years with consistent annual disbursements</w:t>
      </w:r>
    </w:p>
    <w:p w14:paraId="540C7517" w14:textId="39DE4C62" w:rsidR="00FA7ADF" w:rsidRPr="00FA7ADF" w:rsidRDefault="00FA7ADF" w:rsidP="00FA7ADF">
      <w:pPr>
        <w:rPr>
          <w:b/>
          <w:bCs/>
          <w:lang w:val="en-UG"/>
        </w:rPr>
      </w:pPr>
      <w:r w:rsidRPr="00FA7ADF">
        <w:rPr>
          <w:b/>
          <w:bCs/>
          <w:lang w:val="en-UG"/>
        </w:rPr>
        <w:t>Strategic Observations</w:t>
      </w:r>
    </w:p>
    <w:p w14:paraId="7CF4D1C3" w14:textId="77777777" w:rsidR="00FA7ADF" w:rsidRPr="00FA7ADF" w:rsidRDefault="00FA7ADF" w:rsidP="00FA7ADF">
      <w:pPr>
        <w:rPr>
          <w:lang w:val="en-UG"/>
        </w:rPr>
      </w:pPr>
      <w:r w:rsidRPr="00FA7ADF">
        <w:rPr>
          <w:b/>
          <w:bCs/>
          <w:lang w:val="en-UG"/>
        </w:rPr>
        <w:t>1. Stable Partnership:</w:t>
      </w:r>
      <w:r w:rsidRPr="00FA7ADF">
        <w:rPr>
          <w:lang w:val="en-UG"/>
        </w:rPr>
        <w:t xml:space="preserve"> The absence of significant trends in disbursements suggests a mature, stable development partnership between Uganda and the World Bank.</w:t>
      </w:r>
    </w:p>
    <w:p w14:paraId="572020F2" w14:textId="77777777" w:rsidR="00FA7ADF" w:rsidRPr="00FA7ADF" w:rsidRDefault="00FA7ADF" w:rsidP="00FA7ADF">
      <w:pPr>
        <w:rPr>
          <w:lang w:val="en-UG"/>
        </w:rPr>
      </w:pPr>
      <w:r w:rsidRPr="00FA7ADF">
        <w:rPr>
          <w:b/>
          <w:bCs/>
          <w:lang w:val="en-UG"/>
        </w:rPr>
        <w:t>2. Project Scale Evolution:</w:t>
      </w:r>
      <w:r w:rsidRPr="00FA7ADF">
        <w:rPr>
          <w:lang w:val="en-UG"/>
        </w:rPr>
        <w:t xml:space="preserve"> Larger average credit sizes in recent years indicate focus on transformational, high-impact projects.</w:t>
      </w:r>
    </w:p>
    <w:p w14:paraId="069CCE8A" w14:textId="77777777" w:rsidR="00FA7ADF" w:rsidRPr="00FA7ADF" w:rsidRDefault="00FA7ADF" w:rsidP="00FA7ADF">
      <w:pPr>
        <w:rPr>
          <w:lang w:val="en-UG"/>
        </w:rPr>
      </w:pPr>
      <w:r w:rsidRPr="00FA7ADF">
        <w:rPr>
          <w:b/>
          <w:bCs/>
          <w:lang w:val="en-UG"/>
        </w:rPr>
        <w:t>3. Implementation Capacity:</w:t>
      </w:r>
      <w:r w:rsidRPr="00FA7ADF">
        <w:rPr>
          <w:lang w:val="en-UG"/>
        </w:rPr>
        <w:t xml:space="preserve"> High disbursement rates and low cancellation rates demonstrate Uganda's strong project implementation capacity.</w:t>
      </w:r>
    </w:p>
    <w:p w14:paraId="201CF7FD" w14:textId="126272C4" w:rsidR="00FA7ADF" w:rsidRPr="00FA7ADF" w:rsidRDefault="00FA7ADF" w:rsidP="00FA7ADF">
      <w:pPr>
        <w:rPr>
          <w:b/>
          <w:bCs/>
          <w:lang w:val="en-UG"/>
        </w:rPr>
      </w:pPr>
      <w:r w:rsidRPr="00FA7ADF">
        <w:rPr>
          <w:b/>
          <w:bCs/>
          <w:lang w:val="en-UG"/>
        </w:rPr>
        <w:t>4. Sectoral Priorities:</w:t>
      </w:r>
      <w:r w:rsidRPr="00FA7ADF">
        <w:rPr>
          <w:lang w:val="en-UG"/>
        </w:rPr>
        <w:t xml:space="preserve"> Focus on infrastructure, power, and urban development aligns with Uganda's development needs and Vision 2040.</w:t>
      </w:r>
    </w:p>
    <w:p w14:paraId="7F1DE562" w14:textId="6F54B7D2" w:rsidR="00FA7ADF" w:rsidRPr="00FA7ADF" w:rsidRDefault="00FA7ADF" w:rsidP="00FA7ADF">
      <w:pPr>
        <w:rPr>
          <w:b/>
          <w:bCs/>
          <w:lang w:val="en-UG"/>
        </w:rPr>
      </w:pPr>
      <w:r w:rsidRPr="00FA7ADF">
        <w:rPr>
          <w:b/>
          <w:bCs/>
          <w:lang w:val="en-UG"/>
        </w:rPr>
        <w:t>Methodology Note</w:t>
      </w:r>
    </w:p>
    <w:p w14:paraId="23BB9729" w14:textId="06803556" w:rsidR="00114A9A" w:rsidRDefault="00FA7ADF">
      <w:r w:rsidRPr="00FA7ADF">
        <w:rPr>
          <w:lang w:val="en-UG"/>
        </w:rPr>
        <w:t>This analysis is based on World Bank IDA Statement of Credits and Grants data for Uganda as of September 30, 2024. The analysis employed time-series analysis, descriptive statistics, and correlation analysis using R statistical software with tidyverse, dplyr, and ggplot2 packages. Dates were extracted from the "End of Period" field, and all financial figures are in US dollars.</w:t>
      </w:r>
    </w:p>
    <w:sectPr w:rsidR="00114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D99"/>
    <w:multiLevelType w:val="multilevel"/>
    <w:tmpl w:val="EC8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32DA5"/>
    <w:multiLevelType w:val="multilevel"/>
    <w:tmpl w:val="7AA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A3E1F"/>
    <w:multiLevelType w:val="multilevel"/>
    <w:tmpl w:val="BE4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D7E83"/>
    <w:multiLevelType w:val="multilevel"/>
    <w:tmpl w:val="8C92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60C8"/>
    <w:multiLevelType w:val="multilevel"/>
    <w:tmpl w:val="485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F4CA2"/>
    <w:multiLevelType w:val="multilevel"/>
    <w:tmpl w:val="706E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906F88"/>
    <w:multiLevelType w:val="multilevel"/>
    <w:tmpl w:val="E77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43177"/>
    <w:multiLevelType w:val="multilevel"/>
    <w:tmpl w:val="AFCE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F7591"/>
    <w:multiLevelType w:val="multilevel"/>
    <w:tmpl w:val="1232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4457F"/>
    <w:multiLevelType w:val="multilevel"/>
    <w:tmpl w:val="B4E6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9A3BED"/>
    <w:multiLevelType w:val="multilevel"/>
    <w:tmpl w:val="7C7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45811"/>
    <w:multiLevelType w:val="multilevel"/>
    <w:tmpl w:val="93B4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10021"/>
    <w:multiLevelType w:val="multilevel"/>
    <w:tmpl w:val="31A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21974"/>
    <w:multiLevelType w:val="multilevel"/>
    <w:tmpl w:val="5C96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EA6233"/>
    <w:multiLevelType w:val="multilevel"/>
    <w:tmpl w:val="3860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05FEE"/>
    <w:multiLevelType w:val="multilevel"/>
    <w:tmpl w:val="D2B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82816">
    <w:abstractNumId w:val="4"/>
  </w:num>
  <w:num w:numId="2" w16cid:durableId="1090664864">
    <w:abstractNumId w:val="2"/>
  </w:num>
  <w:num w:numId="3" w16cid:durableId="1437672969">
    <w:abstractNumId w:val="12"/>
  </w:num>
  <w:num w:numId="4" w16cid:durableId="1794012590">
    <w:abstractNumId w:val="8"/>
  </w:num>
  <w:num w:numId="5" w16cid:durableId="1544756415">
    <w:abstractNumId w:val="13"/>
  </w:num>
  <w:num w:numId="6" w16cid:durableId="1611090110">
    <w:abstractNumId w:val="11"/>
  </w:num>
  <w:num w:numId="7" w16cid:durableId="983464493">
    <w:abstractNumId w:val="6"/>
  </w:num>
  <w:num w:numId="8" w16cid:durableId="167988171">
    <w:abstractNumId w:val="10"/>
  </w:num>
  <w:num w:numId="9" w16cid:durableId="1329751725">
    <w:abstractNumId w:val="7"/>
  </w:num>
  <w:num w:numId="10" w16cid:durableId="128938521">
    <w:abstractNumId w:val="15"/>
  </w:num>
  <w:num w:numId="11" w16cid:durableId="1313558367">
    <w:abstractNumId w:val="9"/>
  </w:num>
  <w:num w:numId="12" w16cid:durableId="1745881188">
    <w:abstractNumId w:val="3"/>
  </w:num>
  <w:num w:numId="13" w16cid:durableId="1003705786">
    <w:abstractNumId w:val="1"/>
  </w:num>
  <w:num w:numId="14" w16cid:durableId="1050685355">
    <w:abstractNumId w:val="0"/>
  </w:num>
  <w:num w:numId="15" w16cid:durableId="1540826048">
    <w:abstractNumId w:val="14"/>
  </w:num>
  <w:num w:numId="16" w16cid:durableId="2111243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7A3"/>
    <w:rsid w:val="00035823"/>
    <w:rsid w:val="00114A9A"/>
    <w:rsid w:val="00301804"/>
    <w:rsid w:val="00825B0A"/>
    <w:rsid w:val="00A177A3"/>
    <w:rsid w:val="00AC6CE4"/>
    <w:rsid w:val="00B067FB"/>
    <w:rsid w:val="00FA7AD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C428"/>
  <w15:chartTrackingRefBased/>
  <w15:docId w15:val="{49AA39C8-B75C-4474-97B1-3D4C74F7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7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7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7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7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7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7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7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7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7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7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7A3"/>
    <w:rPr>
      <w:rFonts w:eastAsiaTheme="majorEastAsia" w:cstheme="majorBidi"/>
      <w:color w:val="272727" w:themeColor="text1" w:themeTint="D8"/>
    </w:rPr>
  </w:style>
  <w:style w:type="paragraph" w:styleId="Title">
    <w:name w:val="Title"/>
    <w:basedOn w:val="Normal"/>
    <w:next w:val="Normal"/>
    <w:link w:val="TitleChar"/>
    <w:uiPriority w:val="10"/>
    <w:qFormat/>
    <w:rsid w:val="00A17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7A3"/>
    <w:pPr>
      <w:spacing w:before="160"/>
      <w:jc w:val="center"/>
    </w:pPr>
    <w:rPr>
      <w:i/>
      <w:iCs/>
      <w:color w:val="404040" w:themeColor="text1" w:themeTint="BF"/>
    </w:rPr>
  </w:style>
  <w:style w:type="character" w:customStyle="1" w:styleId="QuoteChar">
    <w:name w:val="Quote Char"/>
    <w:basedOn w:val="DefaultParagraphFont"/>
    <w:link w:val="Quote"/>
    <w:uiPriority w:val="29"/>
    <w:rsid w:val="00A177A3"/>
    <w:rPr>
      <w:i/>
      <w:iCs/>
      <w:color w:val="404040" w:themeColor="text1" w:themeTint="BF"/>
    </w:rPr>
  </w:style>
  <w:style w:type="paragraph" w:styleId="ListParagraph">
    <w:name w:val="List Paragraph"/>
    <w:basedOn w:val="Normal"/>
    <w:uiPriority w:val="34"/>
    <w:qFormat/>
    <w:rsid w:val="00A177A3"/>
    <w:pPr>
      <w:ind w:left="720"/>
      <w:contextualSpacing/>
    </w:pPr>
  </w:style>
  <w:style w:type="character" w:styleId="IntenseEmphasis">
    <w:name w:val="Intense Emphasis"/>
    <w:basedOn w:val="DefaultParagraphFont"/>
    <w:uiPriority w:val="21"/>
    <w:qFormat/>
    <w:rsid w:val="00A177A3"/>
    <w:rPr>
      <w:i/>
      <w:iCs/>
      <w:color w:val="2F5496" w:themeColor="accent1" w:themeShade="BF"/>
    </w:rPr>
  </w:style>
  <w:style w:type="paragraph" w:styleId="IntenseQuote">
    <w:name w:val="Intense Quote"/>
    <w:basedOn w:val="Normal"/>
    <w:next w:val="Normal"/>
    <w:link w:val="IntenseQuoteChar"/>
    <w:uiPriority w:val="30"/>
    <w:qFormat/>
    <w:rsid w:val="00A177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7A3"/>
    <w:rPr>
      <w:i/>
      <w:iCs/>
      <w:color w:val="2F5496" w:themeColor="accent1" w:themeShade="BF"/>
    </w:rPr>
  </w:style>
  <w:style w:type="character" w:styleId="IntenseReference">
    <w:name w:val="Intense Reference"/>
    <w:basedOn w:val="DefaultParagraphFont"/>
    <w:uiPriority w:val="32"/>
    <w:qFormat/>
    <w:rsid w:val="00A177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1009</Words>
  <Characters>5752</Characters>
  <Application>Microsoft Office Word</Application>
  <DocSecurity>0</DocSecurity>
  <Lines>47</Lines>
  <Paragraphs>13</Paragraphs>
  <ScaleCrop>false</ScaleCrop>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Paula</dc:creator>
  <cp:keywords/>
  <dc:description/>
  <cp:lastModifiedBy>Tracy Paula</cp:lastModifiedBy>
  <cp:revision>2</cp:revision>
  <dcterms:created xsi:type="dcterms:W3CDTF">2025-09-10T14:31:00Z</dcterms:created>
  <dcterms:modified xsi:type="dcterms:W3CDTF">2025-09-10T14:39:00Z</dcterms:modified>
</cp:coreProperties>
</file>