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880"/>
            </w:pPr>
          </w:p>
          <w:p>
            <w:pPr>
              <w:spacing w:after="160" w:before="0"/>
              <w:jc w:val="center"/>
            </w:pPr>
            <w:r>
              <w:drawing>
                <wp:inline distT="0" distB="0" distL="0" distR="0">
                  <wp:extent cx="30480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7"/>
                <w:sz w:val="64"/>
                <w:szCs w:val="64"/>
              </w:rPr>
              <w:t xml:space="preserve">Repository Register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0E8E8"/>
                <w:sz w:val="36"/>
                <w:szCs w:val="36"/>
              </w:rPr>
              <w:t xml:space="preserve">Authoritative Locations and Backup Status</w:t>
            </w:r>
          </w:p>
          <w:p>
            <w:pPr>
              <w:spacing w:after="0" w:before="200"/>
              <w:jc w:val="center"/>
            </w:pPr>
            <w:r>
              <w:rPr>
                <w:rFonts w:ascii="Calibri" w:cs="Calibri" w:eastAsia="Calibri" w:hAnsi="Calibri"/>
                <w:color w:val="D0E8E8"/>
                <w:sz w:val="28"/>
                <w:szCs w:val="28"/>
              </w:rPr>
              <w:t xml:space="preserve">Version 1.0  ·  July 2026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86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01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REPOSITORY HIERARCHY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LifeBook maintains a single source of truth for each category of asset. The table below defines the canonical folder hierarchy within Google Drive (tdeslaurier@gmail.com). OneDrive mirrors this structure as a backup; it is not an independent editing source.</w:t>
      </w:r>
    </w:p>
    <w:p>
      <w:pPr>
        <w:spacing w:after="160" w:before="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rPr>
          <w:tblHeader/>
        </w:trPr>
        <w:tc>
          <w:tcPr>
            <w:tcW w:type="dxa" w:w="216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648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LifeBook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Root folder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01 Governance and Covenants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Identity Charter, Interviewer Covenant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02 Identity and Brand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Identity Standards, all SVG and PNG mark assets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03 Customer Discovery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Customer Discovery Operations Manual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04 Product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Product specifications, roadmap, wireframes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05 Technology and Architecture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Architecture diagrams, infrastructure decisions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06 Financial Stewardship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Budgets, financial models, projections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07 Research and Evidence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Discovery research, evidence files, participant data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08 Legal and Corporate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Incorporation, agreements, IP filings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09 Approved Deliverables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Final published versions for distribution</w:t>
            </w:r>
          </w:p>
        </w:tc>
      </w:tr>
      <w:tr>
        <w:tc>
          <w:tcPr>
            <w:tcW w:type="dxa" w:w="2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18"/>
                <w:szCs w:val="18"/>
              </w:rPr>
              <w:t xml:space="preserve">99 Archive</w:t>
            </w:r>
          </w:p>
        </w:tc>
        <w:tc>
          <w:tcPr>
            <w:tcW w:type="dxa" w:w="6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Superseded versions, deprecated assets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pBdr>
          <w:bottom w:val="single" w:color="CBD5E0" w:sz="4"/>
        </w:pBdr>
        <w:spacing w:after="0" w:before="0"/>
      </w:pPr>
    </w:p>
    <w:p>
      <w:pPr>
        <w:spacing w:after="160" w:before="0"/>
      </w:pPr>
    </w:p>
    <w:tbl>
      <w:tblPr>
        <w:tblW w:type="dxa" w:w="86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02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REPOSITORY REGISTER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register below documents every authoritative repository, its purpose, current version or state, when it was last updated, and where a backup copy is maintained. Entries marked [PENDING] require Tracy or Discovery Partner to complete.</w:t>
      </w:r>
    </w:p>
    <w:p>
      <w:pPr>
        <w:spacing w:after="160" w:before="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720"/>
        <w:gridCol w:w="12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Authoritative Location</w:t>
            </w:r>
          </w:p>
        </w:tc>
        <w:tc>
          <w:tcPr>
            <w:tcW w:type="dxa" w:w="18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2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52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Backup Location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Identity Charter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Google Drive → 01 Governance and Covenants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Foundational covenant governing the LifeBook identity system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July 2026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OneDrive → 01 Governance and Covenants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Interviewer Covenant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Google Drive → 01 Governance and Covenants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Ethical covenant for Discovery Partners conducting interviews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July 2026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OneDrive → 01 Governance and Covenants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Identity Standards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Google Drive → 02 Identity and Brand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Technical and visual specification for all mark treatments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July 2026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OneDrive → 02 Identity and Brand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SVG Mark Assets (16 files)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Google Drive → 02 Identity and Brand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Vector source files for Steward's Mark, Stewardship Mark, and lockups in all approved treatments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July 2026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OneDrive → 02 Identity and Brand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PNG Mark Assets (15 files)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Google Drive → 02 Identity and Brand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Rasterised 1× and 2× PNGs for document embedding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July 2026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OneDrive → 02 Identity and Brand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Customer Discovery Operations Manual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Google Drive → 03 Customer Discovery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Operational guide for conducting LifeBook customer discovery interviews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July 2026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OneDrive → 03 Customer Discovery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Repository Register (this document)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Google Drive → 01 Governance and Covenants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Authoritative index of all LifeBook repositories and storage locations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July 2026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OneDrive → 01 Governance and Covenants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Application Source Code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GitHub [PENDING — URL required]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All source code, prompts, migrations, config, tests, and deployment manifests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[PENDING]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[PENDING]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Local development environment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Conversation Prompts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GitHub → [PENDING — path required]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Prompts governing the LifeBook conversation experience (Threshold, Conversation, Memory)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[PENDING]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[PENDING]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Google Drive → 05 Technology and Architecture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Runtime Backend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Supabase [PENDING — project URL required]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Auth, database, storage, and edge functions for the LifeBook application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[PENDING]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[PENDING]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Supabase automated backups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Production Application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Vercel [PENDING — project URL required]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Deployed LifeBook application accessible to participants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[PENDING]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[PENDING]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Vercel automated deployment history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Local Claude Sessions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Temporary only — not durable storage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Working files used during active Claude Cowork sessions. No important file should exist here only.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Active session</w:t>
            </w:r>
          </w:p>
        </w:tc>
        <w:tc>
          <w:tcPr>
            <w:tcW w:type="dxa" w:w="1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Google Drive once complete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pBdr>
          <w:bottom w:val="single" w:color="CBD5E0" w:sz="4"/>
        </w:pBdr>
        <w:spacing w:after="0" w:before="0"/>
      </w:pPr>
    </w:p>
    <w:p>
      <w:pPr>
        <w:spacing w:after="160" w:before="0"/>
      </w:pPr>
    </w:p>
    <w:tbl>
      <w:tblPr>
        <w:tblW w:type="dxa" w:w="86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03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BACKUP PROTOCOL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Google Drive (tdeslaurier@gmail.com) is the canonical document repository. All completed documents and assets must be uploaded there before a Claude session ends. OneDrive serves as a mirrored backup and should not be used as an independent editing source. GitHub is the canonical source for all application code; Supabase and Vercel maintain their own automated backup and deployment history.</w:t>
      </w:r>
    </w:p>
    <w:p>
      <w:pPr>
        <w:spacing w:after="160" w:before="0"/>
      </w:pPr>
    </w:p>
    <w:p>
      <w:pPr>
        <w:shd w:fill="FFF8E7" w:val="clear"/>
        <w:spacing w:after="120" w:before="120"/>
        <w:ind w:left="180" w:right="18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Files that exist only in a local Claude session are at risk of loss. The protocol is: finish → upload to Google Drive → confirm → session may end.</w:t>
      </w:r>
    </w:p>
    <w:p>
      <w:pPr>
        <w:spacing w:after="160" w:before="0"/>
      </w:pPr>
    </w:p>
    <w:p>
      <w:pPr>
        <w:spacing w:after="160" w:before="0"/>
      </w:pPr>
    </w:p>
    <w:p>
      <w:pPr>
        <w:pBdr>
          <w:bottom w:val="single" w:color="CBD5E0" w:sz="4"/>
        </w:pBdr>
        <w:spacing w:after="0" w:before="0"/>
      </w:pPr>
    </w:p>
    <w:p>
      <w:pPr>
        <w:spacing w:after="160" w:before="0"/>
      </w:pPr>
    </w:p>
    <w:p>
      <w:pPr>
        <w:spacing w:after="0" w:before="1440"/>
      </w:pPr>
    </w:p>
    <w:p>
      <w:pPr>
        <w:spacing w:after="160" w:before="160"/>
        <w:jc w:val="center"/>
      </w:pPr>
      <w:r>
        <w:drawing>
          <wp:inline distT="0" distB="0" distL="0" distR="0">
            <wp:extent cx="2286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/>
      </w:pBdr>
      <w:spacing w:after="0" w:before="80"/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Repository Register — </w:t>
    </w:r>
    <w:r>
      <w:rPr>
        <w:rFonts w:ascii="Calibri" w:cs="Calibri" w:eastAsia="Calibri" w:hAnsi="Calibri"/>
        <w:color w:val="CBD5E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BD5E0"/>
        <w:sz w:val="18"/>
        <w:szCs w:val="18"/>
      </w:rPr>
      <w:t xml:space="preserve"> of </w:t>
    </w:r>
    <w:r>
      <w:rPr>
        <w:rFonts w:ascii="Calibri" w:cs="Calibri" w:eastAsia="Calibri" w:hAnsi="Calibri"/>
        <w:color w:val="CBD5E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3e3144a1d0b2a6f2c8e7b65527fc82077c7740d.png"/><Relationship Id="rId9" Type="http://schemas.openxmlformats.org/officeDocument/2006/relationships/image" Target="media/501741614baa551f1a5ccb5914ed38ed54ad87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2026-07-20T18:43:15.370Z</dcterms:created>
  <dcterms:modified xsi:type="dcterms:W3CDTF">2026-07-20T18:43:15.372Z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