
<file path=[Content_Types].xml><?xml version="1.0" encoding="utf-8"?>
<Types xmlns="http://schemas.openxmlformats.org/package/2006/content-types">
  <Default Extension="xml" ContentType="application/xml"/>
  <Default Extension="wmf" ContentType="image/x-wmf"/>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firstLine="0" w:firstLineChars="0"/>
        <w:jc w:val="center"/>
        <w:rPr>
          <w:b/>
          <w:sz w:val="36"/>
          <w:szCs w:val="36"/>
        </w:rPr>
      </w:pPr>
      <w:r>
        <w:rPr>
          <w:rFonts w:hint="eastAsia"/>
          <w:b/>
          <w:sz w:val="36"/>
          <w:szCs w:val="36"/>
          <w:lang w:val="en-US" w:eastAsia="zh-CN"/>
        </w:rPr>
        <w:t>睿普</w:t>
      </w:r>
      <w:r>
        <w:rPr>
          <w:rFonts w:hint="eastAsia"/>
          <w:b/>
          <w:sz w:val="36"/>
          <w:szCs w:val="36"/>
        </w:rPr>
        <w:t>云存储管理系统</w:t>
      </w:r>
    </w:p>
    <w:p>
      <w:pPr>
        <w:pStyle w:val="15"/>
        <w:ind w:firstLine="0" w:firstLineChars="0"/>
        <w:jc w:val="center"/>
        <w:rPr>
          <w:rFonts w:hint="eastAsia" w:eastAsia="宋体"/>
          <w:b/>
          <w:sz w:val="36"/>
          <w:szCs w:val="36"/>
          <w:lang w:eastAsia="zh-CN"/>
        </w:rPr>
      </w:pPr>
      <w:r>
        <w:rPr>
          <w:rFonts w:hint="eastAsia"/>
          <w:b/>
          <w:sz w:val="36"/>
          <w:szCs w:val="36"/>
        </w:rPr>
        <w:t>设计说明书</w:t>
      </w:r>
    </w:p>
    <w:p>
      <w:pPr>
        <w:pStyle w:val="15"/>
        <w:ind w:firstLine="0" w:firstLineChars="0"/>
        <w:rPr>
          <w:b/>
          <w:sz w:val="32"/>
          <w:szCs w:val="32"/>
        </w:rPr>
      </w:pPr>
      <w:r>
        <w:rPr>
          <w:rFonts w:hint="eastAsia"/>
          <w:b/>
          <w:sz w:val="32"/>
          <w:szCs w:val="32"/>
        </w:rPr>
        <w:t>一、引言</w:t>
      </w:r>
    </w:p>
    <w:p>
      <w:pPr>
        <w:pStyle w:val="15"/>
        <w:ind w:firstLine="0" w:firstLineChars="0"/>
        <w:rPr>
          <w:rFonts w:hint="eastAsia"/>
          <w:b/>
          <w:szCs w:val="21"/>
        </w:rPr>
      </w:pPr>
      <w:r>
        <w:rPr>
          <w:rFonts w:hint="eastAsia"/>
          <w:b/>
          <w:szCs w:val="21"/>
        </w:rPr>
        <w:t>目的</w:t>
      </w:r>
    </w:p>
    <w:p>
      <w:pPr>
        <w:pStyle w:val="15"/>
        <w:rPr>
          <w:rFonts w:hint="eastAsia"/>
          <w:szCs w:val="21"/>
        </w:rPr>
      </w:pPr>
      <w:r>
        <w:rPr>
          <w:rFonts w:hint="eastAsia"/>
          <w:szCs w:val="21"/>
        </w:rPr>
        <w:t>随着互联网技术的飞速发展，各种网络工具的普及，越来越多的信息开始在网上以指数级别的速度飞速增长。然而这些海量的数据会给数据的存储管理带来越来越多问题，比如数据管理困难、数据存储成本高、可靠性低，索引比较困难等难题。于是，越来越多人和企业开始思考解决存储管理的诸多问题。而建立云存储服务管理系统成为解决海量数据的管理和存储问题以及这些数据的索引问题的关键。</w:t>
      </w:r>
    </w:p>
    <w:p>
      <w:pPr>
        <w:pStyle w:val="15"/>
        <w:rPr>
          <w:szCs w:val="21"/>
        </w:rPr>
      </w:pPr>
      <w:r>
        <w:rPr>
          <w:rFonts w:hint="eastAsia"/>
          <w:szCs w:val="21"/>
        </w:rPr>
        <w:t>本设计说明旨在为</w:t>
      </w:r>
      <w:r>
        <w:rPr>
          <w:rFonts w:hint="eastAsia"/>
          <w:szCs w:val="21"/>
          <w:lang w:val="en-US" w:eastAsia="zh-CN"/>
        </w:rPr>
        <w:t>睿普</w:t>
      </w:r>
      <w:r>
        <w:rPr>
          <w:rFonts w:hint="eastAsia"/>
          <w:szCs w:val="21"/>
        </w:rPr>
        <w:t>云存储系统提供详细的架构设计、功能模块设计和接口设计，为进行下一步开发提供指导和说明。</w:t>
      </w:r>
    </w:p>
    <w:p>
      <w:pPr>
        <w:pStyle w:val="15"/>
        <w:ind w:firstLine="0" w:firstLineChars="0"/>
        <w:rPr>
          <w:b/>
          <w:sz w:val="32"/>
          <w:szCs w:val="32"/>
        </w:rPr>
      </w:pPr>
      <w:r>
        <w:rPr>
          <w:rFonts w:hint="eastAsia"/>
          <w:b/>
          <w:sz w:val="32"/>
          <w:szCs w:val="32"/>
        </w:rPr>
        <w:t>二、系统总体设计</w:t>
      </w:r>
    </w:p>
    <w:p>
      <w:pPr>
        <w:rPr>
          <w:b/>
          <w:szCs w:val="21"/>
        </w:rPr>
      </w:pPr>
      <w:r>
        <w:rPr>
          <w:rFonts w:hint="eastAsia"/>
          <w:b/>
          <w:szCs w:val="21"/>
        </w:rPr>
        <w:t>2.1</w:t>
      </w:r>
      <w:r>
        <w:rPr>
          <w:rFonts w:hint="eastAsia"/>
          <w:b/>
          <w:sz w:val="21"/>
          <w:szCs w:val="21"/>
        </w:rPr>
        <w:t>需求概括</w:t>
      </w:r>
    </w:p>
    <w:p>
      <w:pPr>
        <w:ind w:firstLine="420" w:firstLineChars="200"/>
        <w:rPr>
          <w:rFonts w:ascii="Calibri" w:hAnsi="Calibri" w:eastAsia="宋体" w:cs="Times New Roman"/>
          <w:kern w:val="2"/>
          <w:sz w:val="21"/>
          <w:szCs w:val="21"/>
        </w:rPr>
      </w:pPr>
      <w:r>
        <w:rPr>
          <w:rFonts w:hint="eastAsia" w:ascii="Calibri" w:hAnsi="Calibri" w:eastAsia="宋体" w:cs="Times New Roman"/>
          <w:kern w:val="2"/>
          <w:sz w:val="21"/>
          <w:szCs w:val="21"/>
        </w:rPr>
        <w:t>本软件采用传统的软件开发生命周期的方法，采用自顶向下，逐步求精的结构化的软件设计方法。</w:t>
      </w:r>
    </w:p>
    <w:p>
      <w:pPr>
        <w:ind w:firstLine="420" w:firstLineChars="200"/>
        <w:rPr>
          <w:rFonts w:ascii="Calibri" w:hAnsi="Calibri" w:eastAsia="宋体" w:cs="Times New Roman"/>
          <w:kern w:val="2"/>
          <w:sz w:val="21"/>
          <w:szCs w:val="21"/>
        </w:rPr>
      </w:pPr>
      <w:r>
        <w:rPr>
          <w:rFonts w:hint="eastAsia" w:ascii="Calibri" w:hAnsi="Calibri" w:eastAsia="宋体" w:cs="Times New Roman"/>
          <w:kern w:val="2"/>
          <w:sz w:val="21"/>
          <w:szCs w:val="21"/>
        </w:rPr>
        <w:t>本软系统要有以下几方面的功能</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存储设备资源池添加节点</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存储设备资源池删除节点</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存储设备的挂载和卸载</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共享存储卷的挂载和卸载</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存储数据的展示</w:t>
      </w:r>
    </w:p>
    <w:p>
      <w:pPr>
        <w:widowControl w:val="0"/>
        <w:numPr>
          <w:ilvl w:val="0"/>
          <w:numId w:val="1"/>
        </w:numPr>
        <w:jc w:val="both"/>
        <w:rPr>
          <w:rFonts w:ascii="Calibri" w:hAnsi="Calibri" w:eastAsia="宋体" w:cs="Times New Roman"/>
          <w:kern w:val="2"/>
          <w:sz w:val="21"/>
          <w:szCs w:val="21"/>
        </w:rPr>
      </w:pPr>
      <w:r>
        <w:rPr>
          <w:rFonts w:hint="eastAsia" w:ascii="Calibri" w:hAnsi="Calibri" w:eastAsia="宋体" w:cs="Times New Roman"/>
          <w:kern w:val="2"/>
          <w:sz w:val="21"/>
          <w:szCs w:val="21"/>
        </w:rPr>
        <w:t>存储数据的报表管理</w:t>
      </w:r>
    </w:p>
    <w:p>
      <w:pPr>
        <w:rPr>
          <w:rFonts w:hint="eastAsia"/>
          <w:b/>
          <w:szCs w:val="21"/>
          <w:lang w:val="en-US" w:eastAsia="zh-CN"/>
        </w:rPr>
      </w:pPr>
      <w:r>
        <w:rPr>
          <w:rFonts w:hint="eastAsia"/>
          <w:b/>
          <w:szCs w:val="21"/>
        </w:rPr>
        <w:t>2.</w:t>
      </w:r>
      <w:r>
        <w:rPr>
          <w:rFonts w:hint="eastAsia"/>
          <w:b/>
          <w:szCs w:val="21"/>
          <w:lang w:val="en-US" w:eastAsia="zh-CN"/>
        </w:rPr>
        <w:t>2通用架构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323232"/>
          <w:spacing w:val="0"/>
        </w:rPr>
      </w:pPr>
      <w:r>
        <w:rPr>
          <w:rFonts w:hint="eastAsia"/>
          <w:b/>
          <w:szCs w:val="21"/>
          <w:lang w:val="en-US" w:eastAsia="zh-CN"/>
        </w:rPr>
        <w:t xml:space="preserve">      </w:t>
      </w:r>
      <w:r>
        <w:rPr>
          <w:rFonts w:hint="eastAsia" w:ascii="Calibri" w:hAnsi="Calibri" w:eastAsia="宋体" w:cs="Times New Roman"/>
          <w:kern w:val="2"/>
          <w:sz w:val="21"/>
          <w:szCs w:val="21"/>
          <w:lang w:val="en-US" w:eastAsia="zh-CN" w:bidi="ar-SA"/>
        </w:rPr>
        <w:t xml:space="preserve"> </w:t>
      </w:r>
      <w:r>
        <w:rPr>
          <w:rFonts w:hint="default" w:ascii="Calibri" w:hAnsi="Calibri" w:eastAsia="宋体" w:cs="Times New Roman"/>
          <w:kern w:val="2"/>
          <w:sz w:val="21"/>
          <w:szCs w:val="21"/>
          <w:lang w:val="en-US" w:eastAsia="zh-CN" w:bidi="ar-SA"/>
        </w:rPr>
        <w:t>云存储架构主要关乎以一个高度可扩展和多租户的方式按需交付存储。通用（参见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"fig1"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1</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）的云存储架构包含一个导出 API 以访问存储的前端。在传统的存储系统中，这个 API 是 SCSI 协议；但是在云环境中，这些协议在演化。在那里您可以找到 Web 服务前端、基于文件的前端，甚至更多传统前端（比如 Internet SCSI 或 iSCSI）。在前端后面是一个中间件层，我将它称作存储逻辑。该层通过传统的数据放置算法（考虑地理布局）实现各种功能，比如复制和数据简缩。最后，后端实现对数据的物理存储。这可能是一个实现特定功能的内部协议或物理磁盘的一个传统后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图 1. 通用的云存储架构</w:t>
      </w:r>
    </w:p>
    <w:p>
      <w:pPr>
        <w:keepNext w:val="0"/>
        <w:keepLines w:val="0"/>
        <w:widowControl/>
        <w:suppressLineNumbers w:val="0"/>
        <w:jc w:val="left"/>
      </w:pPr>
      <w:r>
        <w:rPr>
          <w:rFonts w:hint="default" w:ascii="Arial" w:hAnsi="Arial" w:eastAsia="Arial" w:cs="Arial"/>
          <w:i w:val="0"/>
          <w:caps w:val="0"/>
          <w:color w:val="323232"/>
          <w:spacing w:val="0"/>
          <w:kern w:val="0"/>
          <w:sz w:val="24"/>
          <w:szCs w:val="24"/>
          <w:shd w:val="clear" w:fill="FFFFFF"/>
          <w:vertAlign w:val="baseline"/>
          <w:lang w:val="en-US" w:eastAsia="zh-CN" w:bidi="ar"/>
        </w:rPr>
        <w:drawing>
          <wp:inline distT="0" distB="0" distL="114300" distR="114300">
            <wp:extent cx="2971800" cy="32575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971800" cy="32575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从图 1 中，您可以看到当前云存储架构的一些特征。注意，没有特征在特定层中是独有的，而是充当本文探讨的特定主题的指导。这些特征的定义见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"table1"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表 1</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shd w:val="clear" w:fill="FFFFFF"/>
          <w:vertAlign w:val="baseline"/>
        </w:rPr>
      </w:pPr>
      <w:r>
        <w:rPr>
          <w:rFonts w:hint="default" w:ascii="Arial" w:hAnsi="Arial" w:eastAsia="Arial" w:cs="Arial"/>
          <w:i w:val="0"/>
          <w:caps w:val="0"/>
          <w:color w:val="323232"/>
          <w:spacing w:val="0"/>
          <w:shd w:val="clear" w:fill="FFFFFF"/>
          <w:vertAlign w:val="baseline"/>
        </w:rPr>
        <w:t>表 1. 云存储特</w:t>
      </w:r>
    </w:p>
    <w:tbl>
      <w:tblPr>
        <w:tblW w:w="11700" w:type="dxa"/>
        <w:tblCellSpacing w:w="0" w:type="dxa"/>
        <w:tblInd w:w="0" w:type="dxa"/>
        <w:tblBorders>
          <w:top w:val="none" w:color="auto" w:sz="0" w:space="0"/>
          <w:left w:val="none" w:color="auto" w:sz="0" w:space="0"/>
          <w:bottom w:val="single" w:color="5A5A5A" w:sz="6"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06"/>
        <w:gridCol w:w="9694"/>
      </w:tblGrid>
      <w:tr>
        <w:tblPrEx>
          <w:tblBorders>
            <w:top w:val="none" w:color="auto" w:sz="0" w:space="0"/>
            <w:left w:val="none" w:color="auto" w:sz="0" w:space="0"/>
            <w:bottom w:val="single" w:color="5A5A5A" w:sz="6"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blCellSpacing w:w="0" w:type="dxa"/>
        </w:trPr>
        <w:tc>
          <w:tcPr>
            <w:tcW w:w="1800" w:type="dxa"/>
            <w:tcBorders>
              <w:bottom w:val="single" w:color="FFFFFF" w:sz="6" w:space="0"/>
            </w:tcBorders>
            <w:shd w:val="clear" w:color="auto" w:fill="F4F4F4"/>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ascii="Arial" w:hAnsi="Arial" w:eastAsia="Arial" w:cs="Arial"/>
                <w:b/>
                <w:i w:val="0"/>
                <w:caps w:val="0"/>
                <w:color w:val="323232"/>
                <w:spacing w:val="0"/>
                <w:sz w:val="24"/>
                <w:szCs w:val="24"/>
              </w:rPr>
            </w:pPr>
            <w:r>
              <w:rPr>
                <w:rFonts w:hint="default" w:ascii="Arial" w:hAnsi="Arial" w:eastAsia="Arial" w:cs="Arial"/>
                <w:b/>
                <w:i w:val="0"/>
                <w:caps w:val="0"/>
                <w:color w:val="323232"/>
                <w:spacing w:val="0"/>
                <w:kern w:val="0"/>
                <w:sz w:val="24"/>
                <w:szCs w:val="24"/>
                <w:bdr w:val="none" w:color="auto" w:sz="0" w:space="0"/>
                <w:vertAlign w:val="baseline"/>
                <w:lang w:val="en-US" w:eastAsia="zh-CN" w:bidi="ar"/>
              </w:rPr>
              <w:t>特征</w:t>
            </w:r>
          </w:p>
        </w:tc>
        <w:tc>
          <w:tcPr>
            <w:tcW w:w="8700" w:type="dxa"/>
            <w:tcBorders>
              <w:bottom w:val="single" w:color="FFFFFF" w:sz="6" w:space="0"/>
            </w:tcBorders>
            <w:shd w:val="clear" w:color="auto" w:fill="F4F4F4"/>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b/>
                <w:i w:val="0"/>
                <w:caps w:val="0"/>
                <w:color w:val="323232"/>
                <w:spacing w:val="0"/>
                <w:sz w:val="24"/>
                <w:szCs w:val="24"/>
              </w:rPr>
            </w:pPr>
            <w:r>
              <w:rPr>
                <w:rFonts w:hint="default" w:ascii="Arial" w:hAnsi="Arial" w:eastAsia="Arial" w:cs="Arial"/>
                <w:b/>
                <w:i w:val="0"/>
                <w:caps w:val="0"/>
                <w:color w:val="323232"/>
                <w:spacing w:val="0"/>
                <w:kern w:val="0"/>
                <w:sz w:val="24"/>
                <w:szCs w:val="24"/>
                <w:bdr w:val="none" w:color="auto" w:sz="0" w:space="0"/>
                <w:vertAlign w:val="baseline"/>
                <w:lang w:val="en-US" w:eastAsia="zh-CN" w:bidi="ar"/>
              </w:rPr>
              <w:t>说明</w:t>
            </w: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tblCellSpacing w:w="0" w:type="dxa"/>
        </w:trPr>
        <w:tc>
          <w:tcPr>
            <w:tcW w:w="0" w:type="auto"/>
            <w:tcBorders>
              <w:top w:val="nil"/>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可管理性</w:t>
            </w:r>
          </w:p>
        </w:tc>
        <w:tc>
          <w:tcPr>
            <w:tcW w:w="0" w:type="auto"/>
            <w:tcBorders>
              <w:top w:val="nil"/>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以最少的资源管理系统的能力</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访问方法</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公开云存储所用的协议</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性能</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根据宽带和延迟衡量的性能</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多租户</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支持多个用户（或承租者）</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可扩展性</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通过扩展满足更高要求或以得体的方式加载的能力</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数据可用性</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对一个系统的正常运行时间的衡量</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控制</w:t>
            </w:r>
          </w:p>
        </w:tc>
        <w:tc>
          <w:tcPr>
            <w:tcW w:w="0" w:type="auto"/>
            <w:tcBorders>
              <w:top w:val="single" w:color="DDDDDD" w:sz="6" w:space="0"/>
            </w:tcBorders>
            <w:shd w:val="clear" w:color="auto" w:fill="FFFF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控制系统的能力 — 特别是为成本、性能或其他特征进行配置</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top w:val="single" w:color="DDDDDD" w:sz="6" w:space="0"/>
            </w:tcBorders>
            <w:shd w:val="clear" w:color="auto" w:fill="C0E6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存储效率</w:t>
            </w:r>
          </w:p>
        </w:tc>
        <w:tc>
          <w:tcPr>
            <w:tcW w:w="0" w:type="auto"/>
            <w:tcBorders>
              <w:top w:val="single" w:color="DDDDDD" w:sz="6" w:space="0"/>
            </w:tcBorders>
            <w:shd w:val="clear" w:color="auto" w:fill="C0E6FF"/>
            <w:tcMar>
              <w:top w:w="240" w:type="dxa"/>
              <w:left w:w="300" w:type="dxa"/>
              <w:bottom w:w="240" w:type="dxa"/>
              <w:right w:w="300" w:type="dxa"/>
            </w:tcMar>
            <w:vAlign w:val="top"/>
          </w:tcPr>
          <w:p>
            <w:pPr>
              <w:keepNext w:val="0"/>
              <w:keepLines w:val="0"/>
              <w:widowControl/>
              <w:suppressLineNumbers w:val="0"/>
              <w:spacing w:before="0" w:beforeAutospacing="0" w:after="0" w:afterAutospacing="0"/>
              <w:ind w:left="0" w:right="0" w:firstLine="0"/>
              <w:jc w:val="left"/>
              <w:textAlignment w:val="baseline"/>
              <w:rPr>
                <w:rFonts w:hint="default" w:ascii="Arial" w:hAnsi="Arial" w:eastAsia="Arial" w:cs="Arial"/>
                <w:i w:val="0"/>
                <w:caps w:val="0"/>
                <w:color w:val="323232"/>
                <w:spacing w:val="0"/>
                <w:sz w:val="24"/>
                <w:szCs w:val="24"/>
              </w:rPr>
            </w:pPr>
            <w:r>
              <w:rPr>
                <w:rFonts w:hint="default" w:ascii="Arial" w:hAnsi="Arial" w:eastAsia="Arial" w:cs="Arial"/>
                <w:i w:val="0"/>
                <w:caps w:val="0"/>
                <w:color w:val="323232"/>
                <w:spacing w:val="0"/>
                <w:kern w:val="0"/>
                <w:sz w:val="24"/>
                <w:szCs w:val="24"/>
                <w:bdr w:val="none" w:color="auto" w:sz="0" w:space="0"/>
                <w:vertAlign w:val="baseline"/>
                <w:lang w:val="en-US" w:eastAsia="zh-CN" w:bidi="ar"/>
              </w:rPr>
              <w:t>度量如何高效使用原始存</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可管理性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Calibri" w:hAnsi="Calibri" w:eastAsia="宋体" w:cs="Times New Roman"/>
          <w:kern w:val="2"/>
          <w:sz w:val="21"/>
          <w:szCs w:val="21"/>
          <w:lang w:val="en-US" w:eastAsia="zh-CN" w:bidi="ar-SA"/>
        </w:rPr>
        <w:t>云存储的一个重点是成本。如果客户可以购买并在本地管理存储，而不是在云中租赁它，那么云存储市场就会消失。但是成本可划分为两个高级类别：物理存储生态系统本身的成本和管理它的成本。管理成本是隐式的，但却是总体成本的一个长期组成部分。为此，云存储必须能在很大程度上进行自我管理。引入新存储（其中系统通过自动自我配置来容纳它）的能力和在出现错误时查找和自我修复的能力很重要。在未来，诸如自主计算这样的概念将在云存储架构中起到关键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访问方法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云存储与传统存储之间最显著的差异之一是其访问方法（参见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"fig2"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2</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）。大部分提供商实现多个访问方法，但是 Web 服务 APIs 是常见的。许多 APIs 是基于 REST 原则实现的，即在 HTTP 之上开发（使用 HTTP 进行传输）的一种基于对象的方案。REST APIs 是无状态的，因此可以简单而有效地予以提供。许多云存储提供商实现 REST APIs，包括 Amazon Simple Storage Service (Amazon S3)、Windows Azure™ 和 Mezeo Cloud Storage Platform。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Web 服务 APIs 的一个问题是，它们需要与应用程序集成，以利用云存储。因此，对云存储也使用常见的访问方法来提供即时集成。例如，NFS/Common Internet File System (CIFS) 或 FTP 等基于文件的协议，iSCSI 等基于块的协议。Nirvanix、Zetta 和 Cleversafe 等云存储提供商提供这些访问方法。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尽管上面提到的协议是最常用的，但也有适合云存储的其他协议。最有趣的其中一个是基于 Web 的分布式创作与版本控制（WebDAV）。WebDAV 也基于 HTTP，且将 Web 作为一种可读写的资源加以启用。WebDAV 的提供商包括 Zetta 和 Cleversafe 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图 2. 云存储访问方法</w:t>
      </w:r>
    </w:p>
    <w:p>
      <w:pPr>
        <w:keepNext w:val="0"/>
        <w:keepLines w:val="0"/>
        <w:widowControl/>
        <w:suppressLineNumbers w:val="0"/>
        <w:jc w:val="left"/>
      </w:pPr>
      <w:r>
        <w:rPr>
          <w:rFonts w:hint="default" w:ascii="Arial" w:hAnsi="Arial" w:eastAsia="Arial" w:cs="Arial"/>
          <w:i w:val="0"/>
          <w:caps w:val="0"/>
          <w:color w:val="323232"/>
          <w:spacing w:val="0"/>
          <w:kern w:val="0"/>
          <w:sz w:val="24"/>
          <w:szCs w:val="24"/>
          <w:shd w:val="clear" w:fill="FFFFFF"/>
          <w:vertAlign w:val="baseline"/>
          <w:lang w:val="en-US" w:eastAsia="zh-CN" w:bidi="ar"/>
        </w:rPr>
        <w:drawing>
          <wp:inline distT="0" distB="0" distL="114300" distR="114300">
            <wp:extent cx="5010150" cy="28194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010150" cy="2819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您还可以寻找支持多协议访问的解决方案。例如，IBM® Smart Business Storage Cloud 从同一存储虚拟化架构同时启用基于文件（NFS 和 CIFS）的协议和基于 SAN 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性能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性能表现为很多方面，但是在用户与远程云存储提供商之间移动数据的能力是云存储最大的挑战。问题就是 TCP，它同时也是互联网的主力。TCP 基于数据包确认从对等端点控制数据流。数据包丢失或延迟到达情况下将启用阻塞控制，进一步限制性能以避免更多全局网络问题。TCP 适用于通过全局 Internet 启用小量数据，但不适用于会增加往返时间（RTT）的大型数据移动。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通过 Aspera Software，Amazon 解决了这个问题，方法就是从程式中删除 TCP。且开发了一个称为 Fast and Secure Protocol (FASP™) 的新协议，以在大型 RTT 和严重数据包丢失情况下加速批量数据移动。关键是 UDP 的使用，它是 TCP 的缔约方传输协议。UDP 允许主机管理阻塞，将这个方面推进到 FASP 的应用层协议中（参见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"fig3"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3</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图 3. Aspera Software 上的 Fast and Secure Protocol</w:t>
      </w:r>
    </w:p>
    <w:p>
      <w:pPr>
        <w:keepNext w:val="0"/>
        <w:keepLines w:val="0"/>
        <w:widowControl/>
        <w:suppressLineNumbers w:val="0"/>
        <w:jc w:val="left"/>
      </w:pPr>
      <w:r>
        <w:rPr>
          <w:rFonts w:hint="default" w:ascii="Arial" w:hAnsi="Arial" w:eastAsia="Arial" w:cs="Arial"/>
          <w:i w:val="0"/>
          <w:caps w:val="0"/>
          <w:color w:val="323232"/>
          <w:spacing w:val="0"/>
          <w:kern w:val="0"/>
          <w:sz w:val="24"/>
          <w:szCs w:val="24"/>
          <w:shd w:val="clear" w:fill="FFFFFF"/>
          <w:vertAlign w:val="baseline"/>
          <w:lang w:val="en-US" w:eastAsia="zh-CN" w:bidi="ar"/>
        </w:rPr>
        <w:drawing>
          <wp:inline distT="0" distB="0" distL="114300" distR="114300">
            <wp:extent cx="3200400" cy="33337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200400" cy="3333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Calibri" w:hAnsi="Calibri" w:eastAsia="宋体" w:cs="Times New Roman"/>
          <w:kern w:val="2"/>
          <w:sz w:val="21"/>
          <w:szCs w:val="21"/>
          <w:lang w:val="en-US" w:eastAsia="zh-CN" w:bidi="ar-SA"/>
        </w:rPr>
        <w:t>通过标准（非加速）NICs、FASP 有效使用应用程序可用带宽，并移除传统的批量数据传输模式的基本瓶颈。</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"artrelatedtopics"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参考资料</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 部分提供在传统 WAN、洲际传输和有损卫星链接中 FASP 性能相关的一些有趣统计信息。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多租户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云存储架构的一个关键特征称为多租户。这只是表示存储由多个用户（或多个 “承租者”）使用。多租户应用于云存储堆栈的多个层，从应用层（其中存储名称空间在用户之间是隔离的）到存储层（其中可以为特定用户或用户类隔离物理存储）。多租户甚至适用于连接用户与存储的网络基础架构，向特定用户保证服务质量和优化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可扩展性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您可以从多个方面看待可扩展性，但正是云存储的随需视图使其最具吸引力。扩展存储需求（向上和向下）可改善用户成本，提高云存储提供商的复杂性。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不仅要为存储本身提供可扩展性（功能扩展），而且必须为存储带宽提供可扩展性（负载扩展）。云存储的另一个关键特性是数据的地理分布（地理可扩展性），支持经由一组云存储数据中心（通过迁移）使数据最接近于用户。对于只读数据，也可以进行复制和分布（使用内容传递网络完成）。这如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"fig4"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4</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图 4. 云存储的可扩展性</w:t>
      </w:r>
    </w:p>
    <w:p>
      <w:pPr>
        <w:keepNext w:val="0"/>
        <w:keepLines w:val="0"/>
        <w:widowControl/>
        <w:suppressLineNumbers w:val="0"/>
        <w:jc w:val="left"/>
      </w:pPr>
      <w:r>
        <w:rPr>
          <w:rFonts w:hint="default" w:ascii="Arial" w:hAnsi="Arial" w:eastAsia="Arial" w:cs="Arial"/>
          <w:i w:val="0"/>
          <w:caps w:val="0"/>
          <w:color w:val="323232"/>
          <w:spacing w:val="0"/>
          <w:kern w:val="0"/>
          <w:sz w:val="24"/>
          <w:szCs w:val="24"/>
          <w:shd w:val="clear" w:fill="FFFFFF"/>
          <w:vertAlign w:val="baseline"/>
          <w:lang w:val="en-US" w:eastAsia="zh-CN" w:bidi="ar"/>
        </w:rPr>
        <w:drawing>
          <wp:inline distT="0" distB="0" distL="114300" distR="114300">
            <wp:extent cx="5495925" cy="2800350"/>
            <wp:effectExtent l="0" t="0" r="9525"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495925" cy="28003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在内部，一个云存储架构必须能够扩展。服务器和存储必须能够在不影响用户的情况下重新调整大小。正如在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"manageability"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可管理性</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 部分所讨论的，自主计算是云存储架构所必需的。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可用性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如果一个云存储供应商有用户的数据，它必须能够应求将该数据提供给用户。鉴于网络中断、用户错误和其他情况，这很难以一种可靠而确定的方式予以提供。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有一些有趣而新颖的方案可用于解决可用性，比如信息传播。一家提供私有云存储的公司 Cleversafe（稍后介绍）使用 Information Dispersal Algorithm (IDA) 来在发生物理故障和网络中断的情况下实现更高的可用性。IDA 是由 Michael Rabin 最初为电信系统而创建的一种算法，它支持使用 Reed-Solomon 代码对数据进行切片处理，以便在数据丢失的情况下实现数据重建。此外，IDA 允许您配置数据切片的数量，这样一来，可以为一个可接纳故障将数据对象分割成 4 个切片，对 8 个可接纳故障分割成 20 个切片。与 RAID 类似，IDA 支持通过原始数据的子集重建数据，含有一定数量的代码错误开销（依赖于可接纳故障的数量）。这如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"fig5"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5</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图 5. Cleversafe 用于最大化数据可用性的方法</w:t>
      </w:r>
    </w:p>
    <w:p>
      <w:pPr>
        <w:keepNext w:val="0"/>
        <w:keepLines w:val="0"/>
        <w:widowControl/>
        <w:suppressLineNumbers w:val="0"/>
        <w:jc w:val="left"/>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drawing>
          <wp:inline distT="0" distB="0" distL="114300" distR="114300">
            <wp:extent cx="5286375" cy="31813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286375" cy="31813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Calibri" w:hAnsi="Calibri" w:eastAsia="宋体" w:cs="Times New Roman"/>
          <w:kern w:val="2"/>
          <w:sz w:val="21"/>
          <w:szCs w:val="21"/>
          <w:lang w:val="en-US" w:eastAsia="zh-CN" w:bidi="ar-SA"/>
        </w:rPr>
        <w:t>有了为数据切片的能力以及 cauchy Reed-Solomon 纠错码，就可以将切片分发到地理上分散的站点进行存储。对于大量切片（p）和大量可接纳故障（m），最终开销是 p/(p-m)。因此在 </w:t>
      </w:r>
      <w:r>
        <w:rPr>
          <w:rFonts w:hint="default" w:ascii="Calibri" w:hAnsi="Calibri" w:eastAsia="宋体" w:cs="Times New Roman"/>
          <w:kern w:val="2"/>
          <w:sz w:val="21"/>
          <w:szCs w:val="21"/>
          <w:lang w:val="en-US" w:eastAsia="zh-CN" w:bidi="ar-SA"/>
        </w:rPr>
        <w:fldChar w:fldCharType="begin"/>
      </w:r>
      <w:r>
        <w:rPr>
          <w:rFonts w:hint="default" w:ascii="Calibri" w:hAnsi="Calibri" w:eastAsia="宋体" w:cs="Times New Roman"/>
          <w:kern w:val="2"/>
          <w:sz w:val="21"/>
          <w:szCs w:val="21"/>
          <w:lang w:val="en-US" w:eastAsia="zh-CN" w:bidi="ar-SA"/>
        </w:rPr>
        <w:instrText xml:space="preserve"> HYPERLINK "https://www.ibm.com/developerworks/cn/cloud/library/cl-cloudstorage/index.html" \l "fig5" </w:instrText>
      </w:r>
      <w:r>
        <w:rPr>
          <w:rFonts w:hint="default" w:ascii="Calibri" w:hAnsi="Calibri" w:eastAsia="宋体" w:cs="Times New Roman"/>
          <w:kern w:val="2"/>
          <w:sz w:val="21"/>
          <w:szCs w:val="21"/>
          <w:lang w:val="en-US" w:eastAsia="zh-CN" w:bidi="ar-SA"/>
        </w:rPr>
        <w:fldChar w:fldCharType="separate"/>
      </w:r>
      <w:r>
        <w:rPr>
          <w:rFonts w:hint="default" w:ascii="Calibri" w:hAnsi="Calibri" w:eastAsia="宋体" w:cs="Times New Roman"/>
          <w:kern w:val="2"/>
          <w:sz w:val="21"/>
          <w:szCs w:val="21"/>
          <w:lang w:val="en-US" w:eastAsia="zh-CN" w:bidi="ar-SA"/>
        </w:rPr>
        <w:t>图 5</w:t>
      </w:r>
      <w:r>
        <w:rPr>
          <w:rFonts w:hint="default" w:ascii="Calibri" w:hAnsi="Calibri" w:eastAsia="宋体" w:cs="Times New Roman"/>
          <w:kern w:val="2"/>
          <w:sz w:val="21"/>
          <w:szCs w:val="21"/>
          <w:lang w:val="en-US" w:eastAsia="zh-CN" w:bidi="ar-SA"/>
        </w:rPr>
        <w:fldChar w:fldCharType="end"/>
      </w:r>
      <w:r>
        <w:rPr>
          <w:rFonts w:hint="default" w:ascii="Calibri" w:hAnsi="Calibri" w:eastAsia="宋体" w:cs="Times New Roman"/>
          <w:kern w:val="2"/>
          <w:sz w:val="21"/>
          <w:szCs w:val="21"/>
          <w:lang w:val="en-US" w:eastAsia="zh-CN" w:bidi="ar-SA"/>
        </w:rPr>
        <w:t> </w:t>
      </w:r>
      <w:r>
        <w:rPr>
          <w:rFonts w:hint="default" w:ascii="Arial" w:hAnsi="Arial" w:eastAsia="Arial" w:cs="Arial"/>
          <w:i w:val="0"/>
          <w:caps w:val="0"/>
          <w:color w:val="323232"/>
          <w:spacing w:val="0"/>
          <w:shd w:val="clear" w:fill="FFFFFF"/>
          <w:vertAlign w:val="baseline"/>
        </w:rPr>
        <w:t>中，</w:t>
      </w:r>
      <w:r>
        <w:rPr>
          <w:rFonts w:hint="default" w:ascii="Calibri" w:hAnsi="Calibri" w:eastAsia="宋体" w:cs="Times New Roman"/>
          <w:kern w:val="2"/>
          <w:sz w:val="21"/>
          <w:szCs w:val="21"/>
          <w:lang w:val="en-US" w:eastAsia="zh-CN" w:bidi="ar-SA"/>
        </w:rPr>
        <w:t>p = 4 且 m = 1 的存储系统的开销是is 33%。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Calibri" w:hAnsi="Calibri" w:eastAsia="宋体" w:cs="Times New Roman"/>
          <w:kern w:val="2"/>
          <w:sz w:val="21"/>
          <w:szCs w:val="21"/>
          <w:lang w:val="en-US" w:eastAsia="zh-CN" w:bidi="ar-SA"/>
        </w:rPr>
        <w:t>IDA 的缺点在于，它是处理密集型的，无硬件加速。复制是另一个有用的技术，且由各个云存储提供商实现。尽管复制技术引入了大量开销（100%），但可以简单而高效地提供它。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控制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一名客户控制和管理其数据存储方式及其相关成本的能力很重要。许多云存储提供商实施控制，使用户对其成本有更大的控制权。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Amazon 实现 Reduced Redundancy Storage (RRS)，为用户提供最小化总存储成本的一种方式。数据是在 Amazon S3 基础架构内复制的，但使用 RRS，数据复制次数较少，且存在丢失数据的可能性。这适用于可重新创建的或在其他地方有副本的数据。Nirvanix 还提供基于策略的复制来对如何以及在何处存储数据提供更细粒度的控制。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效率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存储效率是云存储基础架构的一个重要特征，特别是将重点放在总成本上。下一部分专门介绍成本，但是该特征更多地是关于对可用资源的高效使用，而非成本。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要使一个存储系统更高效，必须存储更多数据。一个常见的解决方案就是数据简缩，即通过减少源数据来降低物理空间需求。实现这一点的两种方法包括压缩 — 通过使用不同的表示编码数据来缩减数据 — 和重复数据删除 — 移除可能存在的相同的数据副本。虽然两种方法都有用，但压缩方法涉及到处理（重新编码数据进出基础架构），而重复数据删除方法涉及到计算数据签名以搜索副本。</w:t>
      </w:r>
    </w:p>
    <w:p>
      <w:pPr>
        <w:rPr>
          <w:rFonts w:hint="default"/>
          <w:b/>
          <w:szCs w:val="21"/>
          <w:lang w:val="en-US" w:eastAsia="zh-CN"/>
        </w:rPr>
      </w:pPr>
    </w:p>
    <w:p>
      <w:pPr>
        <w:pStyle w:val="3"/>
        <w:keepNext w:val="0"/>
        <w:keepLines w:val="0"/>
        <w:widowControl/>
        <w:suppressLineNumbers w:val="0"/>
        <w:spacing w:before="200" w:beforeAutospacing="0" w:after="160" w:afterAutospacing="0"/>
        <w:ind w:left="0" w:right="0" w:firstLine="0"/>
        <w:rPr>
          <w:rFonts w:ascii="Book Antiqua" w:hAnsi="Book Antiqua" w:eastAsia="Book Antiqua" w:cs="Book Antiqua"/>
          <w:b/>
          <w:sz w:val="36"/>
          <w:szCs w:val="36"/>
        </w:rPr>
      </w:pPr>
      <w:r>
        <w:rPr>
          <w:rFonts w:hint="default" w:asciiTheme="minorHAnsi" w:hAnsiTheme="minorHAnsi" w:eastAsiaTheme="minorEastAsia" w:cstheme="minorBidi"/>
          <w:b/>
          <w:bCs w:val="0"/>
          <w:kern w:val="0"/>
          <w:sz w:val="24"/>
          <w:szCs w:val="21"/>
          <w:lang w:val="en-US" w:eastAsia="zh-CN" w:bidi="ar-SA"/>
        </w:rPr>
        <w:t>2.3  系统配置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default" w:ascii="Calibri" w:hAnsi="Calibri" w:eastAsia="宋体" w:cs="Times New Roman"/>
          <w:kern w:val="2"/>
          <w:sz w:val="21"/>
          <w:szCs w:val="21"/>
          <w:lang w:val="en-US" w:eastAsia="zh-CN" w:bidi="ar-SA"/>
        </w:rPr>
        <w:t>介绍云存储的硬件外观和硬件配置，以及各硬件部件在整个系统中的作用，便于用户直观了解云存储的硬件结构和配置。体现云存储的大存储容量、高存储性能和良好的扩展性等特点。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云存储由1套调度系统和多套资源组组成。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i w:val="0"/>
          <w:caps w:val="0"/>
          <w:color w:val="000000"/>
          <w:spacing w:val="0"/>
          <w:sz w:val="21"/>
          <w:szCs w:val="21"/>
        </w:rPr>
      </w:pPr>
      <w:r>
        <w:rPr>
          <w:rFonts w:hint="eastAsia" w:ascii="Calibri" w:hAnsi="Calibri" w:eastAsia="宋体" w:cs="Times New Roman"/>
          <w:kern w:val="2"/>
          <w:sz w:val="21"/>
          <w:szCs w:val="21"/>
          <w:lang w:val="en-US" w:eastAsia="zh-CN" w:bidi="ar-SA"/>
        </w:rPr>
        <w:t>调度系统的外观如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"os_slu_des_0007_fig01"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图2-2</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0" w:name="os_slu_des_0007__os_slu_des_0007_fig01"/>
      <w:bookmarkEnd w:id="0"/>
      <w:bookmarkStart w:id="1" w:name="os_slu_des_0007_fig01"/>
      <w:bookmarkEnd w:id="1"/>
      <w:r>
        <w:rPr>
          <w:rFonts w:hint="default" w:ascii="Times New Roman" w:hAnsi="Times New Roman" w:eastAsia="微软雅黑" w:cs="Times New Roman"/>
          <w:b/>
          <w:i w:val="0"/>
          <w:caps w:val="0"/>
          <w:color w:val="000000"/>
          <w:spacing w:val="0"/>
          <w:kern w:val="0"/>
          <w:sz w:val="21"/>
          <w:szCs w:val="21"/>
          <w:lang w:val="en-US" w:eastAsia="zh-CN" w:bidi="ar"/>
        </w:rPr>
        <w:t>图2-2</w:t>
      </w:r>
      <w:r>
        <w:rPr>
          <w:rFonts w:hint="default" w:ascii="Times New Roman" w:hAnsi="Times New Roman" w:eastAsia="微软雅黑" w:cs="Times New Roman"/>
          <w:i w:val="0"/>
          <w:caps w:val="0"/>
          <w:color w:val="000000"/>
          <w:spacing w:val="0"/>
          <w:kern w:val="0"/>
          <w:sz w:val="21"/>
          <w:szCs w:val="21"/>
          <w:lang w:val="en-US" w:eastAsia="zh-CN" w:bidi="ar"/>
        </w:rPr>
        <w:t>  调度系统的外观</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2457450" cy="78867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2457450" cy="7886700"/>
                    </a:xfrm>
                    <a:prstGeom prst="rect">
                      <a:avLst/>
                    </a:prstGeom>
                    <a:noFill/>
                    <a:ln w="9525">
                      <a:noFill/>
                    </a:ln>
                  </pic:spPr>
                </pic:pic>
              </a:graphicData>
            </a:graphic>
          </wp:inline>
        </w:drawing>
      </w:r>
    </w:p>
    <w:p>
      <w:pPr>
        <w:keepNext w:val="0"/>
        <w:keepLines w:val="0"/>
        <w:widowControl/>
        <w:suppressLineNumbers w:val="0"/>
        <w:spacing w:before="210" w:beforeAutospacing="0"/>
        <w:ind w:left="567" w:firstLine="0"/>
        <w:jc w:val="left"/>
        <w:rPr>
          <w:rFonts w:hint="eastAsia" w:ascii="微软雅黑" w:hAnsi="微软雅黑" w:eastAsia="微软雅黑" w:cs="微软雅黑"/>
          <w:i w:val="0"/>
          <w:caps w:val="0"/>
          <w:color w:val="000000"/>
          <w:spacing w:val="0"/>
          <w:sz w:val="21"/>
          <w:szCs w:val="21"/>
        </w:rPr>
      </w:pPr>
      <w:r>
        <w:rPr>
          <w:rFonts w:hint="eastAsia" w:ascii="Calibri" w:hAnsi="Calibri" w:eastAsia="宋体" w:cs="Times New Roman"/>
          <w:kern w:val="2"/>
          <w:sz w:val="21"/>
          <w:szCs w:val="21"/>
          <w:lang w:val="en-US" w:eastAsia="zh-CN" w:bidi="ar-SA"/>
        </w:rPr>
        <w:t>调度系统的硬件组成如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"os_slu_des_0007_tab01"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表2-1</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2" w:name="os_slu_des_0007__os_slu_des_0007_tab01"/>
      <w:bookmarkEnd w:id="2"/>
      <w:bookmarkStart w:id="3" w:name="os_slu_des_0007_tab01"/>
      <w:bookmarkEnd w:id="3"/>
      <w:r>
        <w:rPr>
          <w:rFonts w:hint="default" w:ascii="Times New Roman" w:hAnsi="Times New Roman" w:eastAsia="微软雅黑" w:cs="Times New Roman"/>
          <w:b/>
          <w:i w:val="0"/>
          <w:caps w:val="0"/>
          <w:color w:val="000000"/>
          <w:spacing w:val="0"/>
          <w:kern w:val="0"/>
          <w:sz w:val="21"/>
          <w:szCs w:val="21"/>
          <w:lang w:val="en-US" w:eastAsia="zh-CN" w:bidi="ar"/>
        </w:rPr>
        <w:t>表2-1</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 调</w:t>
      </w:r>
      <w:r>
        <w:rPr>
          <w:rFonts w:hint="default" w:ascii="Calibri" w:hAnsi="Calibri" w:eastAsia="宋体" w:cs="Times New Roman"/>
          <w:kern w:val="2"/>
          <w:sz w:val="21"/>
          <w:szCs w:val="21"/>
          <w:lang w:val="en-US" w:eastAsia="zh-CN" w:bidi="ar-SA"/>
        </w:rPr>
        <w:t>度系统的硬件组成</w:t>
      </w:r>
    </w:p>
    <w:tbl>
      <w:tblPr>
        <w:tblW w:w="0" w:type="auto"/>
        <w:tblCellSpacing w:w="0" w:type="dxa"/>
        <w:tblInd w:w="5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292"/>
        <w:gridCol w:w="1292"/>
        <w:gridCol w:w="1292"/>
        <w:gridCol w:w="47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Header/>
          <w:tblCellSpacing w:w="0" w:type="dxa"/>
        </w:trPr>
        <w:tc>
          <w:tcPr>
            <w:tcW w:w="752"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设备</w:t>
            </w:r>
          </w:p>
        </w:tc>
        <w:tc>
          <w:tcPr>
            <w:tcW w:w="752"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型号</w:t>
            </w:r>
          </w:p>
        </w:tc>
        <w:tc>
          <w:tcPr>
            <w:tcW w:w="752"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数量</w:t>
            </w:r>
          </w:p>
        </w:tc>
        <w:tc>
          <w:tcPr>
            <w:tcW w:w="2741"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主要功能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2" w:type="pct"/>
            <w:shd w:val="clear"/>
            <w:vAlign w:val="top"/>
          </w:tcPr>
          <w:p>
            <w:pPr>
              <w:pStyle w:val="9"/>
              <w:keepNext w:val="0"/>
              <w:keepLines w:val="0"/>
              <w:widowControl/>
              <w:suppressLineNumbers w:val="0"/>
              <w:spacing w:before="42" w:beforeAutospacing="0" w:after="42" w:afterAutospacing="0"/>
            </w:pPr>
            <w:r>
              <w:t>机柜</w:t>
            </w:r>
          </w:p>
        </w:tc>
        <w:tc>
          <w:tcPr>
            <w:tcW w:w="752" w:type="pct"/>
            <w:shd w:val="clear"/>
            <w:vAlign w:val="top"/>
          </w:tcPr>
          <w:p>
            <w:pPr>
              <w:pStyle w:val="9"/>
              <w:keepNext w:val="0"/>
              <w:keepLines w:val="0"/>
              <w:widowControl/>
              <w:suppressLineNumbers w:val="0"/>
              <w:spacing w:before="42" w:beforeAutospacing="0" w:after="42" w:afterAutospacing="0"/>
            </w:pPr>
            <w:r>
              <w:t>电信机柜</w:t>
            </w:r>
          </w:p>
        </w:tc>
        <w:tc>
          <w:tcPr>
            <w:tcW w:w="752" w:type="pct"/>
            <w:shd w:val="clear"/>
            <w:vAlign w:val="top"/>
          </w:tcPr>
          <w:p>
            <w:pPr>
              <w:pStyle w:val="9"/>
              <w:keepNext w:val="0"/>
              <w:keepLines w:val="0"/>
              <w:widowControl/>
              <w:suppressLineNumbers w:val="0"/>
              <w:spacing w:before="42" w:beforeAutospacing="0" w:after="42" w:afterAutospacing="0"/>
            </w:pPr>
            <w:r>
              <w:t>1</w:t>
            </w:r>
          </w:p>
        </w:tc>
        <w:tc>
          <w:tcPr>
            <w:tcW w:w="2741" w:type="pct"/>
            <w:shd w:val="clear"/>
            <w:vAlign w:val="top"/>
          </w:tcPr>
          <w:p>
            <w:pPr>
              <w:pStyle w:val="9"/>
              <w:keepNext w:val="0"/>
              <w:keepLines w:val="0"/>
              <w:widowControl/>
              <w:suppressLineNumbers w:val="0"/>
              <w:spacing w:before="42" w:beforeAutospacing="0" w:after="42" w:afterAutospacing="0"/>
            </w:pPr>
            <w:r>
              <w:t>承载存储设备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2" w:type="pct"/>
            <w:shd w:val="clear"/>
            <w:vAlign w:val="top"/>
          </w:tcPr>
          <w:p>
            <w:pPr>
              <w:pStyle w:val="9"/>
              <w:keepNext w:val="0"/>
              <w:keepLines w:val="0"/>
              <w:widowControl/>
              <w:suppressLineNumbers w:val="0"/>
              <w:spacing w:before="42" w:beforeAutospacing="0" w:after="42" w:afterAutospacing="0"/>
            </w:pPr>
            <w:r>
              <w:t>T8000</w:t>
            </w:r>
          </w:p>
        </w:tc>
        <w:tc>
          <w:tcPr>
            <w:tcW w:w="752" w:type="pct"/>
            <w:shd w:val="clear"/>
            <w:vAlign w:val="top"/>
          </w:tcPr>
          <w:p>
            <w:pPr>
              <w:pStyle w:val="9"/>
              <w:keepNext w:val="0"/>
              <w:keepLines w:val="0"/>
              <w:widowControl/>
              <w:suppressLineNumbers w:val="0"/>
              <w:spacing w:before="42" w:beforeAutospacing="0" w:after="42" w:afterAutospacing="0"/>
            </w:pPr>
            <w:r>
              <w:t>T8223</w:t>
            </w:r>
          </w:p>
        </w:tc>
        <w:tc>
          <w:tcPr>
            <w:tcW w:w="752" w:type="pct"/>
            <w:shd w:val="clear"/>
            <w:vAlign w:val="top"/>
          </w:tcPr>
          <w:p>
            <w:pPr>
              <w:pStyle w:val="9"/>
              <w:keepNext w:val="0"/>
              <w:keepLines w:val="0"/>
              <w:widowControl/>
              <w:suppressLineNumbers w:val="0"/>
              <w:spacing w:before="42" w:beforeAutospacing="0" w:after="42" w:afterAutospacing="0"/>
            </w:pPr>
            <w:r>
              <w:t>1</w:t>
            </w:r>
          </w:p>
        </w:tc>
        <w:tc>
          <w:tcPr>
            <w:tcW w:w="2741" w:type="pct"/>
            <w:shd w:val="clear"/>
            <w:vAlign w:val="top"/>
          </w:tcPr>
          <w:p>
            <w:pPr>
              <w:pStyle w:val="9"/>
              <w:keepNext w:val="0"/>
              <w:keepLines w:val="0"/>
              <w:widowControl/>
              <w:suppressLineNumbers w:val="0"/>
              <w:spacing w:before="42" w:beforeAutospacing="0" w:after="42" w:afterAutospacing="0"/>
            </w:pPr>
            <w:r>
              <w:t>配置6块刀片，负责云存储资源服务和调度管理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2" w:type="pct"/>
            <w:shd w:val="clear"/>
            <w:vAlign w:val="top"/>
          </w:tcPr>
          <w:p>
            <w:pPr>
              <w:pStyle w:val="9"/>
              <w:keepNext w:val="0"/>
              <w:keepLines w:val="0"/>
              <w:widowControl/>
              <w:suppressLineNumbers w:val="0"/>
              <w:spacing w:before="42" w:beforeAutospacing="0" w:after="42" w:afterAutospacing="0"/>
            </w:pPr>
            <w:r>
              <w:t>SD-Node</w:t>
            </w:r>
          </w:p>
        </w:tc>
        <w:tc>
          <w:tcPr>
            <w:tcW w:w="752" w:type="pct"/>
            <w:shd w:val="clear"/>
            <w:vAlign w:val="top"/>
          </w:tcPr>
          <w:p>
            <w:pPr>
              <w:pStyle w:val="9"/>
              <w:keepNext w:val="0"/>
              <w:keepLines w:val="0"/>
              <w:widowControl/>
              <w:suppressLineNumbers w:val="0"/>
              <w:spacing w:before="42" w:beforeAutospacing="0" w:after="42" w:afterAutospacing="0"/>
            </w:pPr>
            <w:r>
              <w:t>T3200</w:t>
            </w:r>
          </w:p>
        </w:tc>
        <w:tc>
          <w:tcPr>
            <w:tcW w:w="752" w:type="pct"/>
            <w:shd w:val="clear"/>
            <w:vAlign w:val="top"/>
          </w:tcPr>
          <w:p>
            <w:pPr>
              <w:pStyle w:val="9"/>
              <w:keepNext w:val="0"/>
              <w:keepLines w:val="0"/>
              <w:widowControl/>
              <w:suppressLineNumbers w:val="0"/>
              <w:spacing w:before="42" w:beforeAutospacing="0" w:after="42" w:afterAutospacing="0"/>
            </w:pPr>
            <w:r>
              <w:t>2</w:t>
            </w:r>
          </w:p>
        </w:tc>
        <w:tc>
          <w:tcPr>
            <w:tcW w:w="2741" w:type="pct"/>
            <w:shd w:val="clear"/>
            <w:vAlign w:val="top"/>
          </w:tcPr>
          <w:p>
            <w:pPr>
              <w:pStyle w:val="9"/>
              <w:keepNext w:val="0"/>
              <w:keepLines w:val="0"/>
              <w:widowControl/>
              <w:suppressLineNumbers w:val="0"/>
              <w:spacing w:before="42" w:beforeAutospacing="0" w:after="42" w:afterAutospacing="0"/>
            </w:pPr>
            <w:r>
              <w:t>负责系统数据存储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2" w:type="pct"/>
            <w:shd w:val="clear"/>
            <w:vAlign w:val="top"/>
          </w:tcPr>
          <w:p>
            <w:pPr>
              <w:pStyle w:val="9"/>
              <w:keepNext w:val="0"/>
              <w:keepLines w:val="0"/>
              <w:widowControl/>
              <w:suppressLineNumbers w:val="0"/>
              <w:spacing w:before="42" w:beforeAutospacing="0" w:after="42" w:afterAutospacing="0"/>
            </w:pPr>
            <w:r>
              <w:t>交换机</w:t>
            </w:r>
          </w:p>
        </w:tc>
        <w:tc>
          <w:tcPr>
            <w:tcW w:w="752" w:type="pct"/>
            <w:shd w:val="clear"/>
            <w:vAlign w:val="top"/>
          </w:tcPr>
          <w:p>
            <w:pPr>
              <w:pStyle w:val="9"/>
              <w:keepNext w:val="0"/>
              <w:keepLines w:val="0"/>
              <w:widowControl/>
              <w:suppressLineNumbers w:val="0"/>
              <w:spacing w:before="42" w:beforeAutospacing="0" w:after="42" w:afterAutospacing="0"/>
            </w:pPr>
            <w:r>
              <w:t>S5352C-SI</w:t>
            </w:r>
          </w:p>
        </w:tc>
        <w:tc>
          <w:tcPr>
            <w:tcW w:w="752" w:type="pct"/>
            <w:shd w:val="clear"/>
            <w:vAlign w:val="top"/>
          </w:tcPr>
          <w:p>
            <w:pPr>
              <w:pStyle w:val="9"/>
              <w:keepNext w:val="0"/>
              <w:keepLines w:val="0"/>
              <w:widowControl/>
              <w:suppressLineNumbers w:val="0"/>
              <w:spacing w:before="42" w:beforeAutospacing="0" w:after="42" w:afterAutospacing="0"/>
            </w:pPr>
            <w:r>
              <w:t>2</w:t>
            </w:r>
          </w:p>
        </w:tc>
        <w:tc>
          <w:tcPr>
            <w:tcW w:w="2741" w:type="pct"/>
            <w:shd w:val="clear"/>
            <w:vAlign w:val="top"/>
          </w:tcPr>
          <w:p>
            <w:pPr>
              <w:pStyle w:val="9"/>
              <w:keepNext w:val="0"/>
              <w:keepLines w:val="0"/>
              <w:widowControl/>
              <w:suppressLineNumbers w:val="0"/>
              <w:spacing w:before="42" w:beforeAutospacing="0" w:after="42" w:afterAutospacing="0"/>
            </w:pPr>
            <w:r>
              <w:t>48口交换机，负责调度系统与资源组及用户网络通信</w:t>
            </w:r>
          </w:p>
        </w:tc>
      </w:tr>
    </w:tbl>
    <w:p>
      <w:pPr>
        <w:pStyle w:val="9"/>
        <w:keepNext w:val="0"/>
        <w:keepLines w:val="0"/>
        <w:widowControl/>
        <w:suppressLineNumbers w:val="0"/>
        <w:spacing w:before="105" w:beforeAutospacing="0" w:after="105" w:afterAutospacing="0"/>
        <w:ind w:left="567"/>
      </w:pPr>
      <w:r>
        <w:rPr>
          <w:rFonts w:hint="eastAsia" w:ascii="Calibri" w:hAnsi="Calibri" w:eastAsia="宋体" w:cs="Times New Roman"/>
          <w:kern w:val="2"/>
          <w:sz w:val="21"/>
          <w:szCs w:val="21"/>
          <w:lang w:val="en-US" w:eastAsia="zh-CN" w:bidi="ar-SA"/>
        </w:rPr>
        <w:t>云存储配置多套资源组，一套资源组由资源服务系统和分布式文件系统组成，</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"os_slu_des_0007_fig02"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图2-3</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以第一套资源组为例说明其硬件组成</w:t>
      </w:r>
      <w:r>
        <w:rPr>
          <w:rFonts w:hint="eastAsia" w:ascii="微软雅黑" w:hAnsi="微软雅黑" w:eastAsia="微软雅黑" w:cs="微软雅黑"/>
          <w:i w:val="0"/>
          <w:caps w:val="0"/>
          <w:color w:val="000000"/>
          <w:spacing w:val="0"/>
          <w:sz w:val="21"/>
          <w:szCs w:val="21"/>
        </w:rPr>
        <w:t>。</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4" w:name="os_slu_des_0007__os_slu_des_0007_fig02"/>
      <w:bookmarkEnd w:id="4"/>
      <w:bookmarkStart w:id="5" w:name="os_slu_des_0007_fig02"/>
      <w:bookmarkEnd w:id="5"/>
      <w:r>
        <w:rPr>
          <w:rFonts w:hint="default" w:ascii="Times New Roman" w:hAnsi="Times New Roman" w:eastAsia="微软雅黑" w:cs="Times New Roman"/>
          <w:b/>
          <w:i w:val="0"/>
          <w:caps w:val="0"/>
          <w:color w:val="000000"/>
          <w:spacing w:val="0"/>
          <w:kern w:val="0"/>
          <w:sz w:val="21"/>
          <w:szCs w:val="21"/>
          <w:lang w:val="en-US" w:eastAsia="zh-CN" w:bidi="ar"/>
        </w:rPr>
        <w:t>图2-3</w:t>
      </w:r>
      <w:r>
        <w:rPr>
          <w:rFonts w:hint="default" w:ascii="Times New Roman" w:hAnsi="Times New Roman" w:eastAsia="微软雅黑" w:cs="Times New Roman"/>
          <w:i w:val="0"/>
          <w:caps w:val="0"/>
          <w:color w:val="000000"/>
          <w:spacing w:val="0"/>
          <w:kern w:val="0"/>
          <w:sz w:val="21"/>
          <w:szCs w:val="21"/>
          <w:lang w:val="en-US" w:eastAsia="zh-CN" w:bidi="ar"/>
        </w:rPr>
        <w:t>  资源组的外观</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11630025" cy="7896225"/>
            <wp:effectExtent l="0" t="0" r="9525" b="9525"/>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10"/>
                    <a:stretch>
                      <a:fillRect/>
                    </a:stretch>
                  </pic:blipFill>
                  <pic:spPr>
                    <a:xfrm>
                      <a:off x="0" y="0"/>
                      <a:ext cx="11630025" cy="7896225"/>
                    </a:xfrm>
                    <a:prstGeom prst="rect">
                      <a:avLst/>
                    </a:prstGeom>
                    <a:noFill/>
                    <a:ln w="9525">
                      <a:noFill/>
                    </a:ln>
                  </pic:spPr>
                </pic:pic>
              </a:graphicData>
            </a:graphic>
          </wp:inline>
        </w:drawing>
      </w:r>
    </w:p>
    <w:p>
      <w:pPr>
        <w:keepNext w:val="0"/>
        <w:keepLines w:val="0"/>
        <w:widowControl/>
        <w:suppressLineNumbers w:val="0"/>
        <w:spacing w:before="21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资源组的硬件组成如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"os_slu_des_0007_tab02"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表2-2</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6" w:name="os_slu_des_0007__os_slu_des_0007_tab02"/>
      <w:bookmarkEnd w:id="6"/>
      <w:bookmarkStart w:id="7" w:name="os_slu_des_0007_tab02"/>
      <w:bookmarkEnd w:id="7"/>
      <w:r>
        <w:rPr>
          <w:rFonts w:hint="default" w:ascii="Times New Roman" w:hAnsi="Times New Roman" w:eastAsia="微软雅黑" w:cs="Times New Roman"/>
          <w:b/>
          <w:i w:val="0"/>
          <w:caps w:val="0"/>
          <w:color w:val="000000"/>
          <w:spacing w:val="0"/>
          <w:kern w:val="0"/>
          <w:sz w:val="21"/>
          <w:szCs w:val="21"/>
          <w:lang w:val="en-US" w:eastAsia="zh-CN" w:bidi="ar"/>
        </w:rPr>
        <w:t>表2-2</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资源组的硬件组成</w:t>
      </w:r>
    </w:p>
    <w:tbl>
      <w:tblPr>
        <w:tblW w:w="0" w:type="auto"/>
        <w:tblCellSpacing w:w="0" w:type="dxa"/>
        <w:tblInd w:w="5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517"/>
        <w:gridCol w:w="1153"/>
        <w:gridCol w:w="960"/>
        <w:gridCol w:w="49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Header/>
          <w:tblCellSpacing w:w="0" w:type="dxa"/>
        </w:trPr>
        <w:tc>
          <w:tcPr>
            <w:tcW w:w="883"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区域</w:t>
            </w:r>
          </w:p>
        </w:tc>
        <w:tc>
          <w:tcPr>
            <w:tcW w:w="671"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设备</w:t>
            </w:r>
          </w:p>
        </w:tc>
        <w:tc>
          <w:tcPr>
            <w:tcW w:w="559"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型号</w:t>
            </w:r>
          </w:p>
        </w:tc>
        <w:tc>
          <w:tcPr>
            <w:tcW w:w="2885" w:type="pct"/>
            <w:shd w:val="clear" w:color="auto" w:fill="CFCFCF"/>
            <w:vAlign w:val="top"/>
          </w:tcPr>
          <w:p>
            <w:pPr>
              <w:pStyle w:val="9"/>
              <w:keepNext w:val="0"/>
              <w:keepLines w:val="0"/>
              <w:widowControl/>
              <w:suppressLineNumbers w:val="0"/>
              <w:spacing w:before="42" w:beforeAutospacing="0" w:after="42" w:afterAutospacing="0"/>
              <w:jc w:val="center"/>
            </w:pPr>
            <w:r>
              <w:rPr>
                <w:rFonts w:hint="default" w:ascii="Book Antiqua" w:hAnsi="Book Antiqua" w:eastAsia="Book Antiqua" w:cs="Book Antiqua"/>
                <w:b/>
                <w:sz w:val="20"/>
                <w:szCs w:val="20"/>
              </w:rPr>
              <w:t>主要功能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restart"/>
            <w:shd w:val="clear"/>
            <w:vAlign w:val="top"/>
          </w:tcPr>
          <w:p>
            <w:pPr>
              <w:pStyle w:val="9"/>
              <w:keepNext w:val="0"/>
              <w:keepLines w:val="0"/>
              <w:widowControl/>
              <w:suppressLineNumbers w:val="0"/>
              <w:spacing w:before="42" w:beforeAutospacing="0" w:after="42" w:afterAutospacing="0"/>
            </w:pPr>
            <w:r>
              <w:t>资源服务系统</w:t>
            </w:r>
          </w:p>
        </w:tc>
        <w:tc>
          <w:tcPr>
            <w:tcW w:w="671" w:type="pct"/>
            <w:shd w:val="clear"/>
            <w:vAlign w:val="top"/>
          </w:tcPr>
          <w:p>
            <w:pPr>
              <w:pStyle w:val="9"/>
              <w:keepNext w:val="0"/>
              <w:keepLines w:val="0"/>
              <w:widowControl/>
              <w:suppressLineNumbers w:val="0"/>
              <w:spacing w:before="42" w:beforeAutospacing="0" w:after="42" w:afterAutospacing="0"/>
            </w:pPr>
            <w:r>
              <w:t>机柜</w:t>
            </w:r>
          </w:p>
        </w:tc>
        <w:tc>
          <w:tcPr>
            <w:tcW w:w="559" w:type="pct"/>
            <w:shd w:val="clear"/>
            <w:vAlign w:val="top"/>
          </w:tcPr>
          <w:p>
            <w:pPr>
              <w:pStyle w:val="9"/>
              <w:keepNext w:val="0"/>
              <w:keepLines w:val="0"/>
              <w:widowControl/>
              <w:suppressLineNumbers w:val="0"/>
              <w:spacing w:before="42" w:beforeAutospacing="0" w:after="42" w:afterAutospacing="0"/>
            </w:pPr>
            <w:r>
              <w:t>电信机柜</w:t>
            </w:r>
          </w:p>
        </w:tc>
        <w:tc>
          <w:tcPr>
            <w:tcW w:w="2885" w:type="pct"/>
            <w:shd w:val="clear"/>
            <w:vAlign w:val="top"/>
          </w:tcPr>
          <w:p>
            <w:pPr>
              <w:pStyle w:val="9"/>
              <w:keepNext w:val="0"/>
              <w:keepLines w:val="0"/>
              <w:widowControl/>
              <w:suppressLineNumbers w:val="0"/>
              <w:spacing w:before="42" w:beforeAutospacing="0" w:after="42" w:afterAutospacing="0"/>
            </w:pPr>
            <w:r>
              <w:t>承载资源服务设备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T8000</w:t>
            </w:r>
          </w:p>
        </w:tc>
        <w:tc>
          <w:tcPr>
            <w:tcW w:w="0" w:type="auto"/>
            <w:shd w:val="clear"/>
            <w:vAlign w:val="top"/>
          </w:tcPr>
          <w:p>
            <w:pPr>
              <w:pStyle w:val="9"/>
              <w:keepNext w:val="0"/>
              <w:keepLines w:val="0"/>
              <w:widowControl/>
              <w:suppressLineNumbers w:val="0"/>
              <w:spacing w:before="42" w:beforeAutospacing="0" w:after="42" w:afterAutospacing="0"/>
            </w:pPr>
            <w:r>
              <w:t>T8223</w:t>
            </w:r>
          </w:p>
        </w:tc>
        <w:tc>
          <w:tcPr>
            <w:tcW w:w="0" w:type="auto"/>
            <w:shd w:val="clear"/>
            <w:vAlign w:val="top"/>
          </w:tcPr>
          <w:p>
            <w:pPr>
              <w:pStyle w:val="9"/>
              <w:keepNext w:val="0"/>
              <w:keepLines w:val="0"/>
              <w:widowControl/>
              <w:suppressLineNumbers w:val="0"/>
              <w:spacing w:before="42" w:beforeAutospacing="0" w:after="42" w:afterAutospacing="0"/>
            </w:pPr>
            <w:r>
              <w:t>配置12块刀片，负责云存储资源服务和云存储管理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SD-Node</w:t>
            </w:r>
          </w:p>
        </w:tc>
        <w:tc>
          <w:tcPr>
            <w:tcW w:w="0" w:type="auto"/>
            <w:shd w:val="clear"/>
            <w:vAlign w:val="top"/>
          </w:tcPr>
          <w:p>
            <w:pPr>
              <w:pStyle w:val="9"/>
              <w:keepNext w:val="0"/>
              <w:keepLines w:val="0"/>
              <w:widowControl/>
              <w:suppressLineNumbers w:val="0"/>
              <w:spacing w:before="42" w:beforeAutospacing="0" w:after="42" w:afterAutospacing="0"/>
            </w:pPr>
            <w:r>
              <w:t>T3200</w:t>
            </w:r>
          </w:p>
        </w:tc>
        <w:tc>
          <w:tcPr>
            <w:tcW w:w="0" w:type="auto"/>
            <w:shd w:val="clear"/>
            <w:vAlign w:val="top"/>
          </w:tcPr>
          <w:p>
            <w:pPr>
              <w:pStyle w:val="9"/>
              <w:keepNext w:val="0"/>
              <w:keepLines w:val="0"/>
              <w:widowControl/>
              <w:suppressLineNumbers w:val="0"/>
              <w:spacing w:before="42" w:beforeAutospacing="0" w:after="42" w:afterAutospacing="0"/>
            </w:pPr>
            <w:r>
              <w:t>负责系统数据存储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交换机</w:t>
            </w:r>
          </w:p>
        </w:tc>
        <w:tc>
          <w:tcPr>
            <w:tcW w:w="0" w:type="auto"/>
            <w:shd w:val="clear"/>
            <w:vAlign w:val="top"/>
          </w:tcPr>
          <w:p>
            <w:pPr>
              <w:pStyle w:val="9"/>
              <w:keepNext w:val="0"/>
              <w:keepLines w:val="0"/>
              <w:widowControl/>
              <w:suppressLineNumbers w:val="0"/>
              <w:spacing w:before="42" w:beforeAutospacing="0" w:after="42" w:afterAutospacing="0"/>
            </w:pPr>
            <w:r>
              <w:t>S5352C-SI</w:t>
            </w:r>
          </w:p>
        </w:tc>
        <w:tc>
          <w:tcPr>
            <w:tcW w:w="0" w:type="auto"/>
            <w:shd w:val="clear"/>
            <w:vAlign w:val="top"/>
          </w:tcPr>
          <w:p>
            <w:pPr>
              <w:pStyle w:val="9"/>
              <w:keepNext w:val="0"/>
              <w:keepLines w:val="0"/>
              <w:widowControl/>
              <w:suppressLineNumbers w:val="0"/>
              <w:spacing w:before="42" w:beforeAutospacing="0" w:after="42" w:afterAutospacing="0"/>
            </w:pPr>
            <w:r>
              <w:t>48口交换机，负责资源服务系统内部网络通信、资源服务系统与分布式文件系统、资源服务系统与用户网络的通信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MDS </w:t>
            </w:r>
            <w:r>
              <w:rPr>
                <w:vertAlign w:val="superscript"/>
              </w:rPr>
              <w:t>a</w:t>
            </w:r>
          </w:p>
        </w:tc>
        <w:tc>
          <w:tcPr>
            <w:tcW w:w="0" w:type="auto"/>
            <w:shd w:val="clear"/>
            <w:vAlign w:val="top"/>
          </w:tcPr>
          <w:p>
            <w:pPr>
              <w:pStyle w:val="9"/>
              <w:keepNext w:val="0"/>
              <w:keepLines w:val="0"/>
              <w:widowControl/>
              <w:suppressLineNumbers w:val="0"/>
              <w:spacing w:before="42" w:beforeAutospacing="0" w:after="42" w:afterAutospacing="0"/>
            </w:pPr>
            <w:r>
              <w:t>T3200</w:t>
            </w:r>
          </w:p>
        </w:tc>
        <w:tc>
          <w:tcPr>
            <w:tcW w:w="0" w:type="auto"/>
            <w:shd w:val="clear"/>
            <w:vAlign w:val="top"/>
          </w:tcPr>
          <w:p>
            <w:pPr>
              <w:pStyle w:val="9"/>
              <w:keepNext w:val="0"/>
              <w:keepLines w:val="0"/>
              <w:widowControl/>
              <w:suppressLineNumbers w:val="0"/>
              <w:spacing w:before="42" w:beforeAutospacing="0" w:after="42" w:afterAutospacing="0"/>
            </w:pPr>
            <w:r>
              <w:t>负责元数据存储和管理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restart"/>
            <w:shd w:val="clear"/>
            <w:vAlign w:val="top"/>
          </w:tcPr>
          <w:p>
            <w:pPr>
              <w:pStyle w:val="9"/>
              <w:keepNext w:val="0"/>
              <w:keepLines w:val="0"/>
              <w:widowControl/>
              <w:suppressLineNumbers w:val="0"/>
              <w:spacing w:before="42" w:beforeAutospacing="0" w:after="42" w:afterAutospacing="0"/>
            </w:pPr>
            <w:r>
              <w:t>分布式文件系统</w:t>
            </w:r>
          </w:p>
        </w:tc>
        <w:tc>
          <w:tcPr>
            <w:tcW w:w="671" w:type="pct"/>
            <w:shd w:val="clear"/>
            <w:vAlign w:val="top"/>
          </w:tcPr>
          <w:p>
            <w:pPr>
              <w:pStyle w:val="9"/>
              <w:keepNext w:val="0"/>
              <w:keepLines w:val="0"/>
              <w:widowControl/>
              <w:suppressLineNumbers w:val="0"/>
              <w:spacing w:before="42" w:beforeAutospacing="0" w:after="42" w:afterAutospacing="0"/>
            </w:pPr>
            <w:r>
              <w:t>机柜</w:t>
            </w:r>
          </w:p>
        </w:tc>
        <w:tc>
          <w:tcPr>
            <w:tcW w:w="559" w:type="pct"/>
            <w:shd w:val="clear"/>
            <w:vAlign w:val="top"/>
          </w:tcPr>
          <w:p>
            <w:pPr>
              <w:pStyle w:val="9"/>
              <w:keepNext w:val="0"/>
              <w:keepLines w:val="0"/>
              <w:widowControl/>
              <w:suppressLineNumbers w:val="0"/>
              <w:spacing w:before="42" w:beforeAutospacing="0" w:after="42" w:afterAutospacing="0"/>
            </w:pPr>
            <w:r>
              <w:t>46U电信机柜</w:t>
            </w:r>
          </w:p>
        </w:tc>
        <w:tc>
          <w:tcPr>
            <w:tcW w:w="2885" w:type="pct"/>
            <w:shd w:val="clear"/>
            <w:vAlign w:val="top"/>
          </w:tcPr>
          <w:p>
            <w:pPr>
              <w:pStyle w:val="9"/>
              <w:keepNext w:val="0"/>
              <w:keepLines w:val="0"/>
              <w:widowControl/>
              <w:suppressLineNumbers w:val="0"/>
              <w:spacing w:before="42" w:beforeAutospacing="0" w:after="42" w:afterAutospacing="0"/>
            </w:pPr>
            <w:r>
              <w:t>承载存储设备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MDS</w:t>
            </w:r>
          </w:p>
        </w:tc>
        <w:tc>
          <w:tcPr>
            <w:tcW w:w="0" w:type="auto"/>
            <w:shd w:val="clear"/>
            <w:vAlign w:val="top"/>
          </w:tcPr>
          <w:p>
            <w:pPr>
              <w:pStyle w:val="9"/>
              <w:keepNext w:val="0"/>
              <w:keepLines w:val="0"/>
              <w:widowControl/>
              <w:suppressLineNumbers w:val="0"/>
              <w:spacing w:before="42" w:beforeAutospacing="0" w:after="42" w:afterAutospacing="0"/>
            </w:pPr>
            <w:r>
              <w:t>T3200</w:t>
            </w:r>
          </w:p>
        </w:tc>
        <w:tc>
          <w:tcPr>
            <w:tcW w:w="0" w:type="auto"/>
            <w:shd w:val="clear"/>
            <w:vAlign w:val="top"/>
          </w:tcPr>
          <w:p>
            <w:pPr>
              <w:pStyle w:val="9"/>
              <w:keepNext w:val="0"/>
              <w:keepLines w:val="0"/>
              <w:widowControl/>
              <w:suppressLineNumbers w:val="0"/>
              <w:spacing w:before="42" w:beforeAutospacing="0" w:after="42" w:afterAutospacing="0"/>
            </w:pPr>
            <w:r>
              <w:t>负责元数据存储和管理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OSN </w:t>
            </w:r>
            <w:r>
              <w:rPr>
                <w:vertAlign w:val="superscript"/>
              </w:rPr>
              <w:t>b</w:t>
            </w:r>
          </w:p>
        </w:tc>
        <w:tc>
          <w:tcPr>
            <w:tcW w:w="0" w:type="auto"/>
            <w:shd w:val="clear"/>
            <w:vAlign w:val="top"/>
          </w:tcPr>
          <w:p>
            <w:pPr>
              <w:pStyle w:val="9"/>
              <w:keepNext w:val="0"/>
              <w:keepLines w:val="0"/>
              <w:widowControl/>
              <w:suppressLineNumbers w:val="0"/>
              <w:spacing w:before="42" w:beforeAutospacing="0" w:after="42" w:afterAutospacing="0"/>
            </w:pPr>
            <w:r>
              <w:t>T3500 G2</w:t>
            </w:r>
          </w:p>
        </w:tc>
        <w:tc>
          <w:tcPr>
            <w:tcW w:w="0" w:type="auto"/>
            <w:shd w:val="clear"/>
            <w:vAlign w:val="top"/>
          </w:tcPr>
          <w:p>
            <w:pPr>
              <w:pStyle w:val="9"/>
              <w:keepNext w:val="0"/>
              <w:keepLines w:val="0"/>
              <w:widowControl/>
              <w:suppressLineNumbers w:val="0"/>
              <w:spacing w:before="42" w:beforeAutospacing="0" w:after="42" w:afterAutospacing="0"/>
            </w:pPr>
            <w:r>
              <w:t>负责对象存储和管理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vMerge w:val="restart"/>
            <w:shd w:val="clear"/>
            <w:vAlign w:val="top"/>
          </w:tcPr>
          <w:p>
            <w:pPr>
              <w:pStyle w:val="9"/>
              <w:keepNext w:val="0"/>
              <w:keepLines w:val="0"/>
              <w:widowControl/>
              <w:suppressLineNumbers w:val="0"/>
              <w:spacing w:before="42" w:beforeAutospacing="0" w:after="42" w:afterAutospacing="0"/>
            </w:pPr>
            <w:r>
              <w:t>交换机</w:t>
            </w:r>
          </w:p>
        </w:tc>
        <w:tc>
          <w:tcPr>
            <w:tcW w:w="0" w:type="auto"/>
            <w:shd w:val="clear"/>
            <w:vAlign w:val="top"/>
          </w:tcPr>
          <w:p>
            <w:pPr>
              <w:pStyle w:val="9"/>
              <w:keepNext w:val="0"/>
              <w:keepLines w:val="0"/>
              <w:widowControl/>
              <w:suppressLineNumbers w:val="0"/>
              <w:spacing w:before="42" w:beforeAutospacing="0" w:after="42" w:afterAutospacing="0"/>
            </w:pPr>
            <w:r>
              <w:t>S5352C-SI</w:t>
            </w:r>
          </w:p>
        </w:tc>
        <w:tc>
          <w:tcPr>
            <w:tcW w:w="0" w:type="auto"/>
            <w:shd w:val="clear"/>
            <w:vAlign w:val="top"/>
          </w:tcPr>
          <w:p>
            <w:pPr>
              <w:pStyle w:val="9"/>
              <w:keepNext w:val="0"/>
              <w:keepLines w:val="0"/>
              <w:widowControl/>
              <w:suppressLineNumbers w:val="0"/>
              <w:spacing w:before="42" w:beforeAutospacing="0" w:after="42" w:afterAutospacing="0"/>
            </w:pPr>
            <w:r>
              <w:t>48口交换机，负责资源服务系统内部网络通信、资源服务系统与分布式文件系统通信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883" w:type="pct"/>
            <w:vMerge w:val="continue"/>
            <w:shd w:val="clear"/>
            <w:vAlign w:val="top"/>
          </w:tcPr>
          <w:p>
            <w:pPr>
              <w:rPr>
                <w:rFonts w:hint="eastAsia" w:ascii="宋体"/>
                <w:sz w:val="24"/>
                <w:szCs w:val="24"/>
              </w:rPr>
            </w:pPr>
          </w:p>
        </w:tc>
        <w:tc>
          <w:tcPr>
            <w:tcW w:w="0" w:type="auto"/>
            <w:vMerge w:val="continue"/>
            <w:shd w:val="clear"/>
            <w:vAlign w:val="top"/>
          </w:tcPr>
          <w:p>
            <w:pPr>
              <w:rPr>
                <w:rFonts w:hint="eastAsia" w:ascii="宋体"/>
                <w:sz w:val="24"/>
                <w:szCs w:val="24"/>
              </w:rPr>
            </w:pPr>
          </w:p>
        </w:tc>
        <w:tc>
          <w:tcPr>
            <w:tcW w:w="0" w:type="auto"/>
            <w:shd w:val="clear"/>
            <w:vAlign w:val="top"/>
          </w:tcPr>
          <w:p>
            <w:pPr>
              <w:pStyle w:val="9"/>
              <w:keepNext w:val="0"/>
              <w:keepLines w:val="0"/>
              <w:widowControl/>
              <w:suppressLineNumbers w:val="0"/>
              <w:spacing w:before="42" w:beforeAutospacing="0" w:after="42" w:afterAutospacing="0"/>
            </w:pPr>
            <w:r>
              <w:t>S5328C-SI</w:t>
            </w:r>
          </w:p>
        </w:tc>
        <w:tc>
          <w:tcPr>
            <w:tcW w:w="0" w:type="auto"/>
            <w:shd w:val="clear"/>
            <w:vAlign w:val="top"/>
          </w:tcPr>
          <w:p>
            <w:pPr>
              <w:pStyle w:val="9"/>
              <w:keepNext w:val="0"/>
              <w:keepLines w:val="0"/>
              <w:widowControl/>
              <w:suppressLineNumbers w:val="0"/>
              <w:spacing w:before="42" w:beforeAutospacing="0" w:after="42" w:afterAutospacing="0"/>
            </w:pPr>
            <w:r>
              <w:t>24口交换机，负责分布式文件系统内部网络通信、分布式文件系统与资源服务系统通信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0" w:type="auto"/>
            <w:gridSpan w:val="4"/>
            <w:shd w:val="clear"/>
            <w:vAlign w:val="top"/>
          </w:tcPr>
          <w:p>
            <w:pPr>
              <w:pStyle w:val="9"/>
              <w:keepNext w:val="0"/>
              <w:keepLines w:val="0"/>
              <w:widowControl/>
              <w:suppressLineNumbers w:val="0"/>
              <w:spacing w:before="42" w:beforeAutospacing="0" w:after="42" w:afterAutospacing="0"/>
            </w:pPr>
            <w:r>
              <w:t>a：Metadata Server，元数据服务器</w:t>
            </w:r>
          </w:p>
          <w:p>
            <w:pPr>
              <w:pStyle w:val="9"/>
              <w:keepNext w:val="0"/>
              <w:keepLines w:val="0"/>
              <w:widowControl/>
              <w:suppressLineNumbers w:val="0"/>
              <w:spacing w:before="42" w:beforeAutospacing="0" w:after="42" w:afterAutospacing="0"/>
            </w:pPr>
            <w:r>
              <w:t>b：Object Storage Node，对象存储节点</w:t>
            </w:r>
          </w:p>
        </w:tc>
      </w:tr>
    </w:tbl>
    <w:p>
      <w:pPr>
        <w:pStyle w:val="3"/>
        <w:keepNext w:val="0"/>
        <w:keepLines w:val="0"/>
        <w:widowControl/>
        <w:suppressLineNumbers w:val="0"/>
        <w:spacing w:before="200" w:beforeAutospacing="0" w:after="160" w:afterAutospacing="0"/>
        <w:ind w:left="0" w:right="0" w:firstLine="0"/>
        <w:rPr>
          <w:rFonts w:hint="default" w:ascii="Book Antiqua" w:hAnsi="Book Antiqua" w:eastAsia="Book Antiqua" w:cs="Book Antiqua"/>
          <w:b/>
          <w:sz w:val="36"/>
          <w:szCs w:val="36"/>
        </w:rPr>
      </w:pPr>
      <w:bookmarkStart w:id="8" w:name="os_slu_des_0006"/>
      <w:bookmarkEnd w:id="8"/>
      <w:r>
        <w:rPr>
          <w:rFonts w:hint="default" w:asciiTheme="minorHAnsi" w:hAnsiTheme="minorHAnsi" w:eastAsiaTheme="minorEastAsia" w:cstheme="minorBidi"/>
          <w:b/>
          <w:bCs w:val="0"/>
          <w:kern w:val="0"/>
          <w:sz w:val="24"/>
          <w:szCs w:val="21"/>
          <w:lang w:val="en-US" w:eastAsia="zh-CN" w:bidi="ar-SA"/>
        </w:rPr>
        <w:t>2.4  系统组网</w:t>
      </w:r>
    </w:p>
    <w:p>
      <w:pPr>
        <w:pStyle w:val="9"/>
        <w:keepNext w:val="0"/>
        <w:keepLines w:val="0"/>
        <w:widowControl/>
        <w:suppressLineNumbers w:val="0"/>
        <w:spacing w:before="105" w:beforeAutospacing="0" w:after="105" w:afterAutospacing="0"/>
        <w:ind w:left="567"/>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介绍用户通过云存储实现数据读写的过程，以及云存储、资源组与用户网络的组网方式。便于用户了解云存储处理业务的基本流程，以及在整个网络中所处的位置和作用。</w:t>
      </w:r>
    </w:p>
    <w:p>
      <w:pPr>
        <w:keepNext w:val="0"/>
        <w:keepLines w:val="0"/>
        <w:widowControl/>
        <w:suppressLineNumbers w:val="0"/>
        <w:spacing w:before="21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用户使用云存储进行数据读写的示意图如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"os_slu_des_0006_fig01"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图2-4</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9" w:name="os_slu_des_0006__os_slu_des_0006_fig01"/>
      <w:bookmarkEnd w:id="9"/>
      <w:bookmarkStart w:id="10" w:name="os_slu_des_0006_fig01"/>
      <w:bookmarkEnd w:id="10"/>
      <w:r>
        <w:rPr>
          <w:rFonts w:hint="default" w:ascii="Times New Roman" w:hAnsi="Times New Roman" w:eastAsia="微软雅黑" w:cs="Times New Roman"/>
          <w:b/>
          <w:i w:val="0"/>
          <w:caps w:val="0"/>
          <w:color w:val="000000"/>
          <w:spacing w:val="0"/>
          <w:kern w:val="0"/>
          <w:sz w:val="21"/>
          <w:szCs w:val="21"/>
          <w:lang w:val="en-US" w:eastAsia="zh-CN" w:bidi="ar"/>
        </w:rPr>
        <w:t>图2-4</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用户业务读写示意图</w:t>
      </w:r>
      <w:r>
        <w:rPr>
          <w:rFonts w:hint="eastAsia" w:ascii="Calibri" w:hAnsi="Calibri" w:eastAsia="宋体" w:cs="Times New Roman"/>
          <w:kern w:val="2"/>
          <w:sz w:val="21"/>
          <w:szCs w:val="21"/>
          <w:lang w:val="en-US" w:eastAsia="zh-CN" w:bidi="ar-SA"/>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2276475" cy="2647950"/>
            <wp:effectExtent l="0" t="0" r="9525"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1"/>
                    <a:stretch>
                      <a:fillRect/>
                    </a:stretch>
                  </pic:blipFill>
                  <pic:spPr>
                    <a:xfrm>
                      <a:off x="0" y="0"/>
                      <a:ext cx="2276475" cy="2647950"/>
                    </a:xfrm>
                    <a:prstGeom prst="rect">
                      <a:avLst/>
                    </a:prstGeom>
                    <a:noFill/>
                    <a:ln w="9525">
                      <a:noFill/>
                    </a:ln>
                  </pic:spPr>
                </pic:pic>
              </a:graphicData>
            </a:graphic>
          </wp:inline>
        </w:drawing>
      </w:r>
    </w:p>
    <w:p>
      <w:pPr>
        <w:pStyle w:val="9"/>
        <w:keepNext w:val="0"/>
        <w:keepLines w:val="0"/>
        <w:widowControl/>
        <w:suppressLineNumbers w:val="0"/>
        <w:spacing w:before="105" w:beforeAutospacing="0" w:after="105" w:afterAutospacing="0"/>
        <w:ind w:left="567"/>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上图中各信息流的作用如下：</w:t>
      </w:r>
    </w:p>
    <w:p>
      <w:pPr>
        <w:keepNext w:val="0"/>
        <w:keepLines w:val="0"/>
        <w:widowControl/>
        <w:numPr>
          <w:ilvl w:val="0"/>
          <w:numId w:val="2"/>
        </w:numPr>
        <w:suppressLineNumbers w:val="0"/>
        <w:spacing w:before="126" w:beforeAutospacing="0" w:after="126" w:afterAutospacing="0"/>
        <w:ind w:left="1642" w:hanging="360"/>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业务流</w:t>
      </w:r>
    </w:p>
    <w:p>
      <w:pPr>
        <w:pStyle w:val="9"/>
        <w:keepNext w:val="0"/>
        <w:keepLines w:val="0"/>
        <w:widowControl/>
        <w:suppressLineNumbers w:val="0"/>
        <w:spacing w:before="105" w:beforeAutospacing="0" w:after="105" w:afterAutospacing="0"/>
        <w:ind w:left="820"/>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云存储与业务系统之间的数据流向，承载用户的业务请求流。</w:t>
      </w:r>
    </w:p>
    <w:p>
      <w:pPr>
        <w:keepNext w:val="0"/>
        <w:keepLines w:val="0"/>
        <w:widowControl/>
        <w:numPr>
          <w:ilvl w:val="0"/>
          <w:numId w:val="2"/>
        </w:numPr>
        <w:suppressLineNumbers w:val="0"/>
        <w:spacing w:before="126" w:beforeAutospacing="0" w:after="126" w:afterAutospacing="0"/>
        <w:ind w:left="1642" w:hanging="360"/>
        <w:rPr>
          <w:rFonts w:hint="default" w:ascii="Calibri" w:hAnsi="Calibri" w:eastAsia="宋体" w:cs="Times New Roman"/>
          <w:kern w:val="2"/>
          <w:sz w:val="21"/>
          <w:szCs w:val="21"/>
          <w:lang w:val="en-US" w:eastAsia="zh-CN" w:bidi="ar-SA"/>
        </w:rPr>
      </w:pPr>
    </w:p>
    <w:p>
      <w:pPr>
        <w:keepNext w:val="0"/>
        <w:keepLines w:val="0"/>
        <w:widowControl/>
        <w:numPr>
          <w:ilvl w:val="0"/>
          <w:numId w:val="2"/>
        </w:numPr>
        <w:suppressLineNumbers w:val="0"/>
        <w:spacing w:before="126" w:beforeAutospacing="0" w:after="126" w:afterAutospacing="0"/>
        <w:ind w:left="1642" w:hanging="360"/>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数据流</w:t>
      </w:r>
    </w:p>
    <w:p>
      <w:pPr>
        <w:pStyle w:val="9"/>
        <w:keepNext w:val="0"/>
        <w:keepLines w:val="0"/>
        <w:widowControl/>
        <w:suppressLineNumbers w:val="0"/>
        <w:spacing w:before="105" w:beforeAutospacing="0" w:after="105" w:afterAutospacing="0"/>
        <w:ind w:left="820"/>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云存储与客户端之间的数据流向，承载用户的数据读写流。</w:t>
      </w:r>
    </w:p>
    <w:p>
      <w:pPr>
        <w:keepNext w:val="0"/>
        <w:keepLines w:val="0"/>
        <w:widowControl/>
        <w:numPr>
          <w:ilvl w:val="0"/>
          <w:numId w:val="2"/>
        </w:numPr>
        <w:suppressLineNumbers w:val="0"/>
        <w:spacing w:before="126" w:beforeAutospacing="0" w:after="126" w:afterAutospacing="0"/>
        <w:ind w:left="1642" w:hanging="360"/>
        <w:rPr>
          <w:rFonts w:hint="default" w:ascii="Calibri" w:hAnsi="Calibri" w:eastAsia="宋体" w:cs="Times New Roman"/>
          <w:kern w:val="2"/>
          <w:sz w:val="21"/>
          <w:szCs w:val="21"/>
          <w:lang w:val="en-US" w:eastAsia="zh-CN" w:bidi="ar-SA"/>
        </w:rPr>
      </w:pPr>
    </w:p>
    <w:p>
      <w:pPr>
        <w:keepNext w:val="0"/>
        <w:keepLines w:val="0"/>
        <w:widowControl/>
        <w:suppressLineNumbers w:val="0"/>
        <w:spacing w:before="21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云存储与用户网络的整体组网如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"os_slu_des_0006_fig02"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图2-5</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11" w:name="os_slu_des_0006__os_slu_des_0006_fig02"/>
      <w:bookmarkEnd w:id="11"/>
      <w:bookmarkStart w:id="12" w:name="os_slu_des_0006_fig02"/>
      <w:bookmarkEnd w:id="12"/>
      <w:r>
        <w:rPr>
          <w:rFonts w:hint="default" w:ascii="Times New Roman" w:hAnsi="Times New Roman" w:eastAsia="微软雅黑" w:cs="Times New Roman"/>
          <w:b/>
          <w:i w:val="0"/>
          <w:caps w:val="0"/>
          <w:color w:val="000000"/>
          <w:spacing w:val="0"/>
          <w:kern w:val="0"/>
          <w:sz w:val="21"/>
          <w:szCs w:val="21"/>
          <w:lang w:val="en-US" w:eastAsia="zh-CN" w:bidi="ar"/>
        </w:rPr>
        <w:t>图2-5</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整体组网图</w:t>
      </w:r>
      <w:r>
        <w:rPr>
          <w:rFonts w:hint="eastAsia" w:ascii="Calibri" w:hAnsi="Calibri" w:eastAsia="宋体" w:cs="Times New Roman"/>
          <w:kern w:val="2"/>
          <w:sz w:val="21"/>
          <w:szCs w:val="21"/>
          <w:lang w:val="en-US" w:eastAsia="zh-CN" w:bidi="ar-SA"/>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4933950" cy="6029325"/>
            <wp:effectExtent l="0" t="0" r="0" b="9525"/>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12"/>
                    <a:stretch>
                      <a:fillRect/>
                    </a:stretch>
                  </pic:blipFill>
                  <pic:spPr>
                    <a:xfrm>
                      <a:off x="0" y="0"/>
                      <a:ext cx="4933950" cy="6029325"/>
                    </a:xfrm>
                    <a:prstGeom prst="rect">
                      <a:avLst/>
                    </a:prstGeom>
                    <a:noFill/>
                    <a:ln w="9525">
                      <a:noFill/>
                    </a:ln>
                  </pic:spPr>
                </pic:pic>
              </a:graphicData>
            </a:graphic>
          </wp:inline>
        </w:drawing>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上图中各组成部件的作用如下：</w:t>
      </w:r>
    </w:p>
    <w:p>
      <w:pPr>
        <w:keepNext w:val="0"/>
        <w:keepLines w:val="0"/>
        <w:widowControl/>
        <w:suppressLineNumbers w:val="0"/>
        <w:spacing w:before="160" w:beforeAutospacing="0"/>
        <w:ind w:left="567" w:firstLine="0"/>
        <w:jc w:val="left"/>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资源组</w:t>
      </w:r>
    </w:p>
    <w:p>
      <w:pPr>
        <w:keepNext w:val="0"/>
        <w:keepLines w:val="0"/>
        <w:widowControl/>
        <w:suppressLineNumbers w:val="0"/>
        <w:spacing w:before="160" w:beforeAutospacing="0"/>
        <w:ind w:left="567" w:firstLine="0"/>
        <w:jc w:val="left"/>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负责资源组的用户管理和认证、对象和容器管理、数据存储，并对外提供云存储服务接口。</w:t>
      </w:r>
    </w:p>
    <w:p>
      <w:pPr>
        <w:keepNext w:val="0"/>
        <w:keepLines w:val="0"/>
        <w:widowControl/>
        <w:suppressLineNumbers w:val="0"/>
        <w:spacing w:before="160" w:beforeAutospacing="0"/>
        <w:ind w:left="567" w:firstLine="0"/>
        <w:jc w:val="left"/>
        <w:rPr>
          <w:rFonts w:hint="default" w:ascii="Calibri" w:hAnsi="Calibri" w:eastAsia="宋体" w:cs="Times New Roman"/>
          <w:kern w:val="2"/>
          <w:sz w:val="21"/>
          <w:szCs w:val="21"/>
          <w:lang w:val="en-US" w:eastAsia="zh-CN" w:bidi="ar-SA"/>
        </w:rPr>
      </w:pPr>
    </w:p>
    <w:p>
      <w:pPr>
        <w:keepNext w:val="0"/>
        <w:keepLines w:val="0"/>
        <w:widowControl/>
        <w:suppressLineNumbers w:val="0"/>
        <w:spacing w:before="160" w:beforeAutospacing="0"/>
        <w:ind w:left="567" w:firstLine="0"/>
        <w:jc w:val="left"/>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调度系统</w:t>
      </w:r>
    </w:p>
    <w:p>
      <w:pPr>
        <w:keepNext w:val="0"/>
        <w:keepLines w:val="0"/>
        <w:widowControl/>
        <w:suppressLineNumbers w:val="0"/>
        <w:spacing w:before="160" w:beforeAutospacing="0"/>
        <w:ind w:left="567" w:firstLine="0"/>
        <w:jc w:val="left"/>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负责资源组的任务调度和资源分配。</w:t>
      </w:r>
    </w:p>
    <w:p>
      <w:pPr>
        <w:keepNext w:val="0"/>
        <w:keepLines w:val="0"/>
        <w:widowControl/>
        <w:numPr>
          <w:ilvl w:val="0"/>
          <w:numId w:val="3"/>
        </w:numPr>
        <w:suppressLineNumbers w:val="0"/>
        <w:spacing w:before="126" w:beforeAutospacing="0" w:after="126" w:afterAutospacing="0"/>
        <w:ind w:left="1642" w:hanging="360"/>
      </w:pP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汇聚交换机</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负责云存储与客户端之间的网络连接，用于承载数据流。</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接入交换机</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负责云存储与业务系统之间的网络连接，用于承载业务流。</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NFS接入交换机</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负责外网与分布式文件系统之间的网络连接，用于承载NFS数据流。</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管理交换机</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负责云存储与用户的管理网络之间的网络连接，用于承载设备管理流和系统管理流。</w:t>
      </w:r>
    </w:p>
    <w:p>
      <w:pPr>
        <w:keepNext w:val="0"/>
        <w:keepLines w:val="0"/>
        <w:widowControl/>
        <w:suppressLineNumbers w:val="0"/>
        <w:spacing w:before="160" w:beforeAutospacing="0"/>
        <w:ind w:left="567" w:firstLine="0"/>
        <w:jc w:val="left"/>
        <w:rPr>
          <w:rFonts w:hint="eastAsia" w:ascii="Calibri" w:hAnsi="Calibri" w:eastAsia="宋体" w:cs="Times New Roman"/>
          <w:kern w:val="2"/>
          <w:sz w:val="21"/>
          <w:szCs w:val="21"/>
          <w:lang w:val="en-US" w:eastAsia="zh-CN" w:bidi="ar-SA"/>
        </w:rPr>
      </w:pP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r>
        <w:rPr>
          <w:rFonts w:hint="eastAsia" w:ascii="Calibri" w:hAnsi="Calibri" w:eastAsia="宋体" w:cs="Times New Roman"/>
          <w:kern w:val="2"/>
          <w:sz w:val="21"/>
          <w:szCs w:val="21"/>
          <w:lang w:val="en-US" w:eastAsia="zh-CN" w:bidi="ar-SA"/>
        </w:rPr>
        <w:t>单套资源组与用户网络的组网如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"os_slu_des_0006_fig03"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图2-6</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r>
        <w:rPr>
          <w:rFonts w:hint="eastAsia" w:ascii="微软雅黑" w:hAnsi="微软雅黑" w:eastAsia="微软雅黑" w:cs="微软雅黑"/>
          <w:i w:val="0"/>
          <w:caps w:val="0"/>
          <w:color w:val="000000"/>
          <w:spacing w:val="0"/>
          <w:kern w:val="0"/>
          <w:sz w:val="21"/>
          <w:szCs w:val="21"/>
          <w:lang w:val="en-US" w:eastAsia="zh-CN" w:bidi="ar"/>
        </w:rPr>
        <w:t>。</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2"/>
          <w:szCs w:val="22"/>
        </w:rPr>
      </w:pPr>
      <w:bookmarkStart w:id="13" w:name="os_slu_des_0006__os_slu_des_0006_fig03"/>
      <w:bookmarkEnd w:id="13"/>
      <w:bookmarkStart w:id="14" w:name="os_slu_des_0006_fig03"/>
      <w:bookmarkEnd w:id="14"/>
      <w:r>
        <w:rPr>
          <w:rFonts w:hint="default" w:ascii="Times New Roman" w:hAnsi="Times New Roman" w:eastAsia="微软雅黑" w:cs="Times New Roman"/>
          <w:b/>
          <w:i w:val="0"/>
          <w:caps w:val="0"/>
          <w:color w:val="000000"/>
          <w:spacing w:val="0"/>
          <w:kern w:val="0"/>
          <w:sz w:val="21"/>
          <w:szCs w:val="21"/>
          <w:lang w:val="en-US" w:eastAsia="zh-CN" w:bidi="ar"/>
        </w:rPr>
        <w:t>图2-6</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单套资源组的组网图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5029200" cy="38671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3"/>
                    <a:stretch>
                      <a:fillRect/>
                    </a:stretch>
                  </pic:blipFill>
                  <pic:spPr>
                    <a:xfrm>
                      <a:off x="0" y="0"/>
                      <a:ext cx="5029200" cy="3867150"/>
                    </a:xfrm>
                    <a:prstGeom prst="rect">
                      <a:avLst/>
                    </a:prstGeom>
                    <a:noFill/>
                    <a:ln w="9525">
                      <a:noFill/>
                    </a:ln>
                  </pic:spPr>
                </pic:pic>
              </a:graphicData>
            </a:graphic>
          </wp:inline>
        </w:drawing>
      </w:r>
    </w:p>
    <w:p>
      <w:pPr>
        <w:pStyle w:val="9"/>
        <w:keepNext w:val="0"/>
        <w:keepLines w:val="0"/>
        <w:widowControl/>
        <w:suppressLineNumbers w:val="0"/>
        <w:spacing w:before="522" w:beforeAutospacing="0" w:after="312" w:afterAutospacing="0"/>
        <w:ind w:left="567"/>
        <w:rPr>
          <w:rFonts w:hint="default"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NFS接入交换机与每个资源组内的分布式文件系统扩展柜的交换机相连。</w:t>
      </w:r>
    </w:p>
    <w:p>
      <w:pPr>
        <w:keepNext w:val="0"/>
        <w:keepLines w:val="0"/>
        <w:widowControl/>
        <w:suppressLineNumbers w:val="0"/>
        <w:spacing w:before="210" w:beforeAutospacing="0"/>
        <w:ind w:left="567" w:firstLine="0"/>
        <w:jc w:val="left"/>
        <w:rPr>
          <w:rFonts w:hint="eastAsia"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单套资源组内的机柜之间的交换机采用光纤直连的方式。网络连接拓扑图如</w:t>
      </w:r>
      <w:r>
        <w:rPr>
          <w:rFonts w:hint="eastAsia" w:ascii="Calibri" w:hAnsi="Calibri" w:eastAsia="宋体" w:cs="Times New Roman"/>
          <w:kern w:val="2"/>
          <w:sz w:val="21"/>
          <w:szCs w:val="21"/>
          <w:lang w:val="en-US" w:eastAsia="zh-CN" w:bidi="ar-SA"/>
        </w:rPr>
        <w:fldChar w:fldCharType="begin"/>
      </w:r>
      <w:r>
        <w:rPr>
          <w:rFonts w:hint="eastAsia" w:ascii="Calibri" w:hAnsi="Calibri" w:eastAsia="宋体" w:cs="Times New Roman"/>
          <w:kern w:val="2"/>
          <w:sz w:val="21"/>
          <w:szCs w:val="21"/>
          <w:lang w:val="en-US" w:eastAsia="zh-CN" w:bidi="ar-SA"/>
        </w:rPr>
        <w:instrText xml:space="preserve"> HYPERLINK "https://support.huawei.com/view/contentview/getFileStream?mid=SUPE_DOC&amp;viewNid=EDOC0000715804&amp;nid=EDOC0000715804&amp;partNo=j005&amp;type=htm" \l "os_slu_des_0006_fig04" </w:instrText>
      </w:r>
      <w:r>
        <w:rPr>
          <w:rFonts w:hint="eastAsia" w:ascii="Calibri" w:hAnsi="Calibri" w:eastAsia="宋体" w:cs="Times New Roman"/>
          <w:kern w:val="2"/>
          <w:sz w:val="21"/>
          <w:szCs w:val="21"/>
          <w:lang w:val="en-US" w:eastAsia="zh-CN" w:bidi="ar-SA"/>
        </w:rPr>
        <w:fldChar w:fldCharType="separate"/>
      </w:r>
      <w:r>
        <w:rPr>
          <w:rFonts w:hint="eastAsia" w:ascii="Calibri" w:hAnsi="Calibri" w:eastAsia="宋体" w:cs="Times New Roman"/>
          <w:kern w:val="2"/>
          <w:sz w:val="21"/>
          <w:szCs w:val="21"/>
          <w:lang w:val="en-US" w:eastAsia="zh-CN" w:bidi="ar-SA"/>
        </w:rPr>
        <w:t>图2-7</w:t>
      </w:r>
      <w:r>
        <w:rPr>
          <w:rFonts w:hint="eastAsia" w:ascii="Calibri" w:hAnsi="Calibri" w:eastAsia="宋体" w:cs="Times New Roman"/>
          <w:kern w:val="2"/>
          <w:sz w:val="21"/>
          <w:szCs w:val="21"/>
          <w:lang w:val="en-US" w:eastAsia="zh-CN" w:bidi="ar-SA"/>
        </w:rPr>
        <w:fldChar w:fldCharType="end"/>
      </w:r>
      <w:r>
        <w:rPr>
          <w:rFonts w:hint="eastAsia" w:ascii="Calibri" w:hAnsi="Calibri" w:eastAsia="宋体" w:cs="Times New Roman"/>
          <w:kern w:val="2"/>
          <w:sz w:val="21"/>
          <w:szCs w:val="21"/>
          <w:lang w:val="en-US" w:eastAsia="zh-CN" w:bidi="ar-SA"/>
        </w:rPr>
        <w:t>所示。</w:t>
      </w:r>
    </w:p>
    <w:p>
      <w:pPr>
        <w:keepNext w:val="0"/>
        <w:keepLines w:val="0"/>
        <w:widowControl/>
        <w:suppressLineNumbers w:val="0"/>
        <w:spacing w:before="160" w:beforeAutospacing="0"/>
        <w:ind w:left="567" w:firstLine="0"/>
        <w:jc w:val="left"/>
        <w:rPr>
          <w:rFonts w:hint="eastAsia" w:ascii="微软雅黑" w:hAnsi="微软雅黑" w:eastAsia="微软雅黑" w:cs="微软雅黑"/>
          <w:i w:val="0"/>
          <w:caps w:val="0"/>
          <w:color w:val="000000"/>
          <w:spacing w:val="0"/>
          <w:sz w:val="21"/>
          <w:szCs w:val="21"/>
        </w:rPr>
      </w:pPr>
      <w:bookmarkStart w:id="15" w:name="os_slu_des_0006__os_slu_des_0006_fig04"/>
      <w:bookmarkEnd w:id="15"/>
      <w:bookmarkStart w:id="16" w:name="os_slu_des_0006_fig04"/>
      <w:bookmarkEnd w:id="16"/>
      <w:r>
        <w:rPr>
          <w:rFonts w:hint="default" w:ascii="Times New Roman" w:hAnsi="Times New Roman" w:eastAsia="微软雅黑" w:cs="Times New Roman"/>
          <w:b/>
          <w:i w:val="0"/>
          <w:caps w:val="0"/>
          <w:color w:val="000000"/>
          <w:spacing w:val="0"/>
          <w:kern w:val="0"/>
          <w:sz w:val="21"/>
          <w:szCs w:val="21"/>
          <w:lang w:val="en-US" w:eastAsia="zh-CN" w:bidi="ar"/>
        </w:rPr>
        <w:t>图2-7</w:t>
      </w:r>
      <w:r>
        <w:rPr>
          <w:rFonts w:hint="default" w:ascii="Times New Roman" w:hAnsi="Times New Roman" w:eastAsia="微软雅黑" w:cs="Times New Roman"/>
          <w:i w:val="0"/>
          <w:caps w:val="0"/>
          <w:color w:val="000000"/>
          <w:spacing w:val="0"/>
          <w:kern w:val="0"/>
          <w:sz w:val="21"/>
          <w:szCs w:val="21"/>
          <w:lang w:val="en-US" w:eastAsia="zh-CN" w:bidi="ar"/>
        </w:rPr>
        <w:t>  </w:t>
      </w:r>
      <w:r>
        <w:rPr>
          <w:rFonts w:hint="default" w:ascii="Calibri" w:hAnsi="Calibri" w:eastAsia="宋体" w:cs="Times New Roman"/>
          <w:kern w:val="2"/>
          <w:sz w:val="21"/>
          <w:szCs w:val="21"/>
          <w:lang w:val="en-US" w:eastAsia="zh-CN" w:bidi="ar-SA"/>
        </w:rPr>
        <w:t>资源组内部网络连接拓扑图</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drawing>
          <wp:inline distT="0" distB="0" distL="114300" distR="114300">
            <wp:extent cx="4114800" cy="234315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4"/>
                    <a:stretch>
                      <a:fillRect/>
                    </a:stretch>
                  </pic:blipFill>
                  <pic:spPr>
                    <a:xfrm>
                      <a:off x="0" y="0"/>
                      <a:ext cx="4114800" cy="2343150"/>
                    </a:xfrm>
                    <a:prstGeom prst="rect">
                      <a:avLst/>
                    </a:prstGeom>
                    <a:noFill/>
                    <a:ln w="9525">
                      <a:noFill/>
                    </a:ln>
                  </pic:spPr>
                </pic:pic>
              </a:graphicData>
            </a:graphic>
          </wp:inline>
        </w:drawing>
      </w:r>
    </w:p>
    <w:p>
      <w:pPr>
        <w:rPr>
          <w:rFonts w:hint="eastAsia"/>
          <w:b/>
          <w:szCs w:val="21"/>
          <w:lang w:val="en-US" w:eastAsia="zh-CN"/>
        </w:rPr>
      </w:pPr>
    </w:p>
    <w:p>
      <w:pPr>
        <w:rPr>
          <w:rFonts w:hint="default"/>
          <w:b/>
          <w:szCs w:val="21"/>
          <w:lang w:val="en-US" w:eastAsia="zh-CN"/>
        </w:rPr>
      </w:pPr>
      <w:r>
        <w:rPr>
          <w:rFonts w:hint="eastAsia"/>
          <w:b/>
          <w:szCs w:val="21"/>
          <w:lang w:val="en-US" w:eastAsia="zh-CN"/>
        </w:rPr>
        <w:t xml:space="preserve">   </w:t>
      </w:r>
    </w:p>
    <w:p>
      <w:pPr>
        <w:pStyle w:val="3"/>
        <w:rPr>
          <w:sz w:val="21"/>
          <w:szCs w:val="21"/>
        </w:rPr>
      </w:pPr>
      <w:bookmarkStart w:id="17" w:name="_Toc150151429"/>
      <w:r>
        <w:rPr>
          <w:rFonts w:hint="eastAsia"/>
          <w:sz w:val="21"/>
          <w:szCs w:val="21"/>
        </w:rPr>
        <w:t>2.4总体结构和模块接口设计</w:t>
      </w:r>
      <w:bookmarkEnd w:id="17"/>
    </w:p>
    <w:p>
      <w:pPr>
        <w:ind w:firstLine="480" w:firstLineChars="200"/>
        <w:rPr>
          <w:rFonts w:ascii="宋体" w:hAnsi="宋体"/>
          <w:iCs/>
          <w:szCs w:val="21"/>
        </w:rPr>
      </w:pPr>
      <w:bookmarkStart w:id="20" w:name="_GoBack"/>
      <w:bookmarkEnd w:id="20"/>
    </w:p>
    <w:p>
      <w:pPr>
        <w:ind w:firstLine="480" w:firstLineChars="200"/>
        <w:jc w:val="center"/>
        <w:rPr>
          <w:szCs w:val="21"/>
        </w:rPr>
      </w:pPr>
      <w:r>
        <w:rPr>
          <w:rFonts w:hint="eastAsia"/>
          <w:szCs w:val="21"/>
        </w:rPr>
        <w:drawing>
          <wp:inline distT="0" distB="0" distL="0" distR="0">
            <wp:extent cx="5600700" cy="8801100"/>
            <wp:effectExtent l="0" t="0" r="1270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00700" cy="8801100"/>
                    </a:xfrm>
                    <a:prstGeom prst="rect">
                      <a:avLst/>
                    </a:prstGeom>
                  </pic:spPr>
                </pic:pic>
              </a:graphicData>
            </a:graphic>
          </wp:inline>
        </w:drawing>
      </w:r>
    </w:p>
    <w:p>
      <w:pPr>
        <w:ind w:firstLine="480" w:firstLineChars="200"/>
        <w:jc w:val="center"/>
        <w:rPr>
          <w:rFonts w:ascii="宋体" w:hAnsi="宋体"/>
          <w:iCs/>
          <w:szCs w:val="21"/>
        </w:rPr>
      </w:pPr>
      <w:r>
        <w:rPr>
          <w:rFonts w:hint="eastAsia"/>
          <w:szCs w:val="21"/>
        </w:rPr>
        <w:t>系统整体结构框架图</w:t>
      </w:r>
    </w:p>
    <w:p>
      <w:pPr>
        <w:pStyle w:val="3"/>
        <w:rPr>
          <w:sz w:val="21"/>
          <w:szCs w:val="21"/>
        </w:rPr>
      </w:pPr>
      <w:bookmarkStart w:id="18" w:name="_Toc150151430"/>
      <w:r>
        <w:rPr>
          <w:rFonts w:hint="eastAsia"/>
          <w:sz w:val="21"/>
          <w:szCs w:val="21"/>
        </w:rPr>
        <w:t>2.5模块功能逻辑关系</w:t>
      </w:r>
      <w:bookmarkEnd w:id="18"/>
    </w:p>
    <w:p>
      <w:pPr>
        <w:rPr>
          <w:szCs w:val="21"/>
        </w:rPr>
      </w:pPr>
      <w:r>
        <w:rPr>
          <w:rFonts w:hint="eastAsia"/>
          <w:szCs w:val="21"/>
        </w:rPr>
        <w:tab/>
      </w:r>
      <w:r>
        <w:rPr>
          <w:rFonts w:hint="eastAsia"/>
          <w:szCs w:val="21"/>
        </w:rPr>
        <w:t>系统详细的模块信息所示：</w:t>
      </w:r>
    </w:p>
    <w:p>
      <w:pPr>
        <w:rPr>
          <w:szCs w:val="21"/>
        </w:rPr>
      </w:pPr>
    </w:p>
    <w:p>
      <w:pPr>
        <w:jc w:val="center"/>
        <w:rPr>
          <w:szCs w:val="21"/>
        </w:rPr>
      </w:pPr>
      <w:r>
        <w:rPr>
          <w:rFonts w:hint="eastAsia"/>
          <w:szCs w:val="21"/>
        </w:rPr>
        <w:t>系统详细的模块信息表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3"/>
        <w:gridCol w:w="5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b/>
                <w:bCs/>
                <w:szCs w:val="21"/>
              </w:rPr>
            </w:pPr>
            <w:r>
              <w:rPr>
                <w:rFonts w:hint="eastAsia"/>
                <w:b/>
                <w:bCs/>
                <w:szCs w:val="21"/>
              </w:rPr>
              <w:t>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shd w:val="clear" w:color="auto" w:fill="D9D9D9"/>
          </w:tcPr>
          <w:p>
            <w:pPr>
              <w:jc w:val="center"/>
              <w:rPr>
                <w:szCs w:val="21"/>
              </w:rPr>
            </w:pPr>
            <w:r>
              <w:rPr>
                <w:rFonts w:hint="eastAsia"/>
                <w:szCs w:val="21"/>
              </w:rPr>
              <w:t>模块名称</w:t>
            </w:r>
          </w:p>
        </w:tc>
        <w:tc>
          <w:tcPr>
            <w:tcW w:w="5617" w:type="dxa"/>
            <w:shd w:val="clear" w:color="auto" w:fill="D9D9D9"/>
          </w:tcPr>
          <w:p>
            <w:pPr>
              <w:jc w:val="center"/>
              <w:rPr>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iCs/>
                <w:szCs w:val="21"/>
              </w:rPr>
            </w:pPr>
            <w:r>
              <w:rPr>
                <w:rFonts w:hint="eastAsia"/>
                <w:iCs/>
                <w:szCs w:val="21"/>
              </w:rPr>
              <w:t>块存储</w:t>
            </w:r>
          </w:p>
        </w:tc>
        <w:tc>
          <w:tcPr>
            <w:tcW w:w="5617" w:type="dxa"/>
          </w:tcPr>
          <w:p>
            <w:pPr>
              <w:rPr>
                <w:iCs/>
                <w:szCs w:val="21"/>
              </w:rPr>
            </w:pPr>
            <w:r>
              <w:rPr>
                <w:rFonts w:hint="eastAsia"/>
                <w:iCs/>
                <w:szCs w:val="21"/>
              </w:rPr>
              <w:t>管理块存储设备的创建挂载删除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iCs/>
                <w:szCs w:val="21"/>
              </w:rPr>
            </w:pPr>
            <w:r>
              <w:rPr>
                <w:rFonts w:hint="eastAsia"/>
                <w:iCs/>
                <w:szCs w:val="21"/>
              </w:rPr>
              <w:t>共享券</w:t>
            </w:r>
          </w:p>
        </w:tc>
        <w:tc>
          <w:tcPr>
            <w:tcW w:w="5617" w:type="dxa"/>
            <w:shd w:val="clear" w:color="auto" w:fill="auto"/>
          </w:tcPr>
          <w:p>
            <w:pPr>
              <w:rPr>
                <w:iCs/>
                <w:szCs w:val="21"/>
              </w:rPr>
            </w:pPr>
            <w:r>
              <w:rPr>
                <w:rFonts w:hint="eastAsia"/>
                <w:iCs/>
                <w:szCs w:val="21"/>
              </w:rPr>
              <w:t>管理共享卷的创建挂载删除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iCs/>
                <w:szCs w:val="21"/>
              </w:rPr>
            </w:pPr>
            <w:r>
              <w:rPr>
                <w:iCs/>
                <w:szCs w:val="21"/>
              </w:rPr>
              <w:t>G</w:t>
            </w:r>
            <w:r>
              <w:rPr>
                <w:rFonts w:hint="eastAsia"/>
                <w:iCs/>
                <w:szCs w:val="21"/>
              </w:rPr>
              <w:t>luster 集群管理</w:t>
            </w:r>
          </w:p>
        </w:tc>
        <w:tc>
          <w:tcPr>
            <w:tcW w:w="5617" w:type="dxa"/>
          </w:tcPr>
          <w:p>
            <w:pPr>
              <w:rPr>
                <w:iCs/>
                <w:szCs w:val="21"/>
              </w:rPr>
            </w:pPr>
            <w:r>
              <w:rPr>
                <w:rFonts w:hint="eastAsia"/>
                <w:iCs/>
                <w:szCs w:val="21"/>
              </w:rPr>
              <w:t>管理 gluster 集群创建，节点删除修改操作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iCs/>
                <w:szCs w:val="21"/>
              </w:rPr>
            </w:pPr>
            <w:r>
              <w:rPr>
                <w:iCs/>
                <w:szCs w:val="21"/>
              </w:rPr>
              <w:t>A</w:t>
            </w:r>
            <w:r>
              <w:rPr>
                <w:rFonts w:hint="eastAsia"/>
                <w:iCs/>
                <w:szCs w:val="21"/>
              </w:rPr>
              <w:t>gent 命令管理</w:t>
            </w:r>
          </w:p>
        </w:tc>
        <w:tc>
          <w:tcPr>
            <w:tcW w:w="5617" w:type="dxa"/>
          </w:tcPr>
          <w:p>
            <w:pPr>
              <w:rPr>
                <w:iCs/>
                <w:szCs w:val="21"/>
              </w:rPr>
            </w:pPr>
            <w:r>
              <w:rPr>
                <w:rFonts w:hint="eastAsia"/>
                <w:iCs/>
                <w:szCs w:val="21"/>
              </w:rPr>
              <w:t>物理机 agent 接受命令操作</w:t>
            </w:r>
          </w:p>
        </w:tc>
      </w:tr>
    </w:tbl>
    <w:p>
      <w:pPr>
        <w:ind w:firstLine="480" w:firstLineChars="200"/>
        <w:rPr>
          <w:rFonts w:ascii="宋体" w:hAnsi="宋体"/>
          <w:iCs/>
          <w:szCs w:val="21"/>
        </w:rPr>
      </w:pPr>
    </w:p>
    <w:p>
      <w:pPr>
        <w:ind w:firstLine="480" w:firstLineChars="200"/>
        <w:rPr>
          <w:rFonts w:ascii="宋体" w:hAnsi="宋体"/>
          <w:iCs/>
          <w:szCs w:val="21"/>
        </w:rPr>
      </w:pPr>
    </w:p>
    <w:p>
      <w:pPr>
        <w:rPr>
          <w:szCs w:val="21"/>
        </w:rPr>
      </w:pPr>
    </w:p>
    <w:p>
      <w:pPr>
        <w:rPr>
          <w:b/>
          <w:szCs w:val="21"/>
        </w:rPr>
      </w:pPr>
      <w:r>
        <w:rPr>
          <w:rFonts w:hint="eastAsia"/>
          <w:b/>
          <w:szCs w:val="21"/>
        </w:rPr>
        <w:t>2.6设计和描述</w:t>
      </w:r>
    </w:p>
    <w:p>
      <w:pPr>
        <w:rPr>
          <w:b/>
          <w:szCs w:val="21"/>
        </w:rPr>
      </w:pPr>
      <w:r>
        <w:rPr>
          <w:rFonts w:hint="eastAsia"/>
          <w:b/>
          <w:szCs w:val="21"/>
        </w:rPr>
        <w:t xml:space="preserve">         </w:t>
      </w:r>
      <w:r>
        <w:rPr>
          <w:rFonts w:hint="eastAsia" w:ascii="Calibri" w:hAnsi="Calibri" w:eastAsia="宋体" w:cs="Times New Roman"/>
          <w:kern w:val="2"/>
          <w:sz w:val="21"/>
          <w:szCs w:val="21"/>
        </w:rPr>
        <w:t>存储系统主要负责管理</w:t>
      </w:r>
      <w:r>
        <w:rPr>
          <w:rFonts w:hint="eastAsia" w:ascii="Calibri" w:hAnsi="Calibri" w:eastAsia="宋体" w:cs="Times New Roman"/>
          <w:kern w:val="2"/>
          <w:sz w:val="21"/>
          <w:szCs w:val="21"/>
          <w:lang w:val="en-US" w:eastAsia="zh-CN"/>
        </w:rPr>
        <w:t>睿普</w:t>
      </w:r>
      <w:r>
        <w:rPr>
          <w:rFonts w:hint="eastAsia" w:ascii="Calibri" w:hAnsi="Calibri" w:eastAsia="宋体" w:cs="Times New Roman"/>
          <w:kern w:val="2"/>
          <w:sz w:val="21"/>
          <w:szCs w:val="21"/>
        </w:rPr>
        <w:t>云系统的存储部分，包括块存储、共享卷、gluster 集群资源池管理，资源监控报警，日志统计，对外 API 接口等部分。块设备存储管理用户的块设备资源，用户可以创建块设备，在创建主机的时候，挂载该设备，也可以创建完成之后再进行挂载卸载等操作。共享券可以在用户的多个主机之间共享数据，记录用户的挂载关系，管理用户的共享存储数据。资源池管理用来管理底层的 gluster 的资源，这个功能是管理端进行资源管理的时候使用的，管理员可以管理通过集群管理创建新的节点，添加新的设备，对存储设备进行横向扩容。</w:t>
      </w:r>
      <w:r>
        <w:rPr>
          <w:rFonts w:ascii="Calibri" w:hAnsi="Calibri" w:eastAsia="宋体" w:cs="Times New Roman"/>
          <w:kern w:val="2"/>
          <w:sz w:val="21"/>
          <w:szCs w:val="21"/>
        </w:rPr>
        <w:t>A</w:t>
      </w:r>
      <w:r>
        <w:rPr>
          <w:rFonts w:hint="eastAsia" w:ascii="Calibri" w:hAnsi="Calibri" w:eastAsia="宋体" w:cs="Times New Roman"/>
          <w:kern w:val="2"/>
          <w:sz w:val="21"/>
          <w:szCs w:val="21"/>
        </w:rPr>
        <w:t>gent 是部署在物理机上的服务端，用于底层设备管理，接受平台层命令执行底层操作。</w:t>
      </w:r>
    </w:p>
    <w:p>
      <w:pPr>
        <w:rPr>
          <w:b/>
          <w:szCs w:val="21"/>
        </w:rPr>
      </w:pPr>
    </w:p>
    <w:p>
      <w:pPr>
        <w:rPr>
          <w:b/>
          <w:szCs w:val="21"/>
        </w:rPr>
      </w:pPr>
    </w:p>
    <w:p>
      <w:pPr>
        <w:pStyle w:val="15"/>
        <w:ind w:firstLine="0" w:firstLineChars="0"/>
        <w:rPr>
          <w:b/>
          <w:sz w:val="32"/>
          <w:szCs w:val="32"/>
        </w:rPr>
      </w:pPr>
      <w:r>
        <w:rPr>
          <w:rFonts w:hint="eastAsia"/>
          <w:b/>
          <w:sz w:val="32"/>
          <w:szCs w:val="32"/>
        </w:rPr>
        <w:t>三、系统功能描述</w:t>
      </w:r>
    </w:p>
    <w:p>
      <w:pPr>
        <w:rPr>
          <w:b/>
          <w:szCs w:val="21"/>
        </w:rPr>
      </w:pPr>
      <w:r>
        <w:rPr>
          <w:rFonts w:hint="eastAsia"/>
          <w:b/>
          <w:szCs w:val="21"/>
        </w:rPr>
        <w:t>3.1 块设备流程图和详细流程描述</w:t>
      </w:r>
    </w:p>
    <w:p>
      <w:pPr>
        <w:ind w:firstLine="411" w:firstLineChars="196"/>
        <w:rPr>
          <w:rFonts w:ascii="Calibri" w:hAnsi="Calibri" w:eastAsia="宋体" w:cs="Times New Roman"/>
          <w:kern w:val="2"/>
          <w:sz w:val="21"/>
          <w:szCs w:val="21"/>
        </w:rPr>
      </w:pPr>
      <w:r>
        <w:rPr>
          <w:rFonts w:hint="eastAsia" w:ascii="Calibri" w:hAnsi="Calibri" w:eastAsia="宋体" w:cs="Times New Roman"/>
          <w:kern w:val="2"/>
          <w:sz w:val="21"/>
          <w:szCs w:val="21"/>
        </w:rPr>
        <w:t>块存储设备在创建之前，gluster资源池中必须有足够的资源，当用户进行创建的时候，为用户创建对应大小的存储卷。当用户进行挂载操作的是，为用户进行对应的挂载操作，将用户创建的卷挂载到用户主机的对应挂载点上。</w:t>
      </w:r>
    </w:p>
    <w:p>
      <w:pPr>
        <w:rPr>
          <w:b/>
          <w:szCs w:val="21"/>
        </w:rPr>
      </w:pPr>
    </w:p>
    <w:p>
      <w:pPr>
        <w:rPr>
          <w:b/>
          <w:szCs w:val="21"/>
        </w:rPr>
      </w:pPr>
      <w:r>
        <w:rPr>
          <w:rFonts w:hint="eastAsia"/>
          <w:b/>
          <w:szCs w:val="21"/>
        </w:rPr>
        <w:drawing>
          <wp:inline distT="0" distB="0" distL="0" distR="0">
            <wp:extent cx="3903980" cy="88646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03980" cy="8864600"/>
                    </a:xfrm>
                    <a:prstGeom prst="rect">
                      <a:avLst/>
                    </a:prstGeom>
                  </pic:spPr>
                </pic:pic>
              </a:graphicData>
            </a:graphic>
          </wp:inline>
        </w:drawing>
      </w:r>
    </w:p>
    <w:p>
      <w:pPr>
        <w:rPr>
          <w:b/>
          <w:szCs w:val="21"/>
        </w:rPr>
      </w:pPr>
    </w:p>
    <w:p>
      <w:pPr>
        <w:rPr>
          <w:b/>
          <w:szCs w:val="21"/>
        </w:rPr>
      </w:pPr>
    </w:p>
    <w:p>
      <w:pPr>
        <w:rPr>
          <w:b/>
          <w:szCs w:val="21"/>
        </w:rPr>
      </w:pPr>
      <w:r>
        <w:rPr>
          <w:rFonts w:hint="eastAsia"/>
          <w:b/>
          <w:szCs w:val="21"/>
        </w:rPr>
        <w:t>3.2共享存储流程图和详细流程描述</w:t>
      </w:r>
    </w:p>
    <w:p>
      <w:pPr>
        <w:ind w:firstLine="471" w:firstLineChars="196"/>
        <w:rPr>
          <w:szCs w:val="21"/>
        </w:rPr>
      </w:pPr>
      <w:r>
        <w:rPr>
          <w:rFonts w:hint="eastAsia"/>
          <w:b/>
          <w:szCs w:val="21"/>
        </w:rPr>
        <w:t xml:space="preserve">    </w:t>
      </w:r>
      <w:r>
        <w:rPr>
          <w:rFonts w:hint="eastAsia" w:ascii="Calibri" w:hAnsi="Calibri" w:eastAsia="宋体" w:cs="Times New Roman"/>
          <w:kern w:val="2"/>
          <w:sz w:val="21"/>
          <w:szCs w:val="21"/>
        </w:rPr>
        <w:t>共享卷是创建，在物理机上为用户创建共享存储空间，当用户创建主机的时候进行挂载操作。共享卷无法进行动态挂载，需要用户创建主机的时候进行选择挂载。</w:t>
      </w:r>
    </w:p>
    <w:p>
      <w:pPr>
        <w:rPr>
          <w:b/>
          <w:szCs w:val="21"/>
        </w:rPr>
      </w:pPr>
      <w:r>
        <w:rPr>
          <w:rFonts w:hint="eastAsia"/>
          <w:b/>
          <w:szCs w:val="21"/>
        </w:rPr>
        <w:drawing>
          <wp:inline distT="0" distB="0" distL="0" distR="0">
            <wp:extent cx="4648200" cy="8102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48200" cy="8102600"/>
                    </a:xfrm>
                    <a:prstGeom prst="rect">
                      <a:avLst/>
                    </a:prstGeom>
                  </pic:spPr>
                </pic:pic>
              </a:graphicData>
            </a:graphic>
          </wp:inline>
        </w:drawing>
      </w:r>
    </w:p>
    <w:p>
      <w:pPr>
        <w:rPr>
          <w:b/>
          <w:szCs w:val="21"/>
        </w:rPr>
      </w:pPr>
    </w:p>
    <w:p>
      <w:pPr>
        <w:rPr>
          <w:b/>
          <w:szCs w:val="21"/>
        </w:rPr>
      </w:pPr>
      <w:r>
        <w:rPr>
          <w:rFonts w:hint="eastAsia"/>
          <w:b/>
          <w:szCs w:val="21"/>
        </w:rPr>
        <w:t>3.3资源池管理功能流程图和详细流程描述</w:t>
      </w:r>
    </w:p>
    <w:p>
      <w:pPr>
        <w:ind w:firstLine="471" w:firstLineChars="196"/>
        <w:rPr>
          <w:rFonts w:ascii="Calibri" w:hAnsi="Calibri" w:eastAsia="宋体" w:cs="Times New Roman"/>
          <w:kern w:val="2"/>
          <w:sz w:val="21"/>
          <w:szCs w:val="21"/>
        </w:rPr>
      </w:pPr>
      <w:r>
        <w:rPr>
          <w:rFonts w:hint="eastAsia"/>
          <w:b/>
          <w:szCs w:val="21"/>
        </w:rPr>
        <w:t xml:space="preserve">    </w:t>
      </w:r>
      <w:r>
        <w:rPr>
          <w:rFonts w:hint="eastAsia" w:ascii="Calibri" w:hAnsi="Calibri" w:eastAsia="宋体" w:cs="Times New Roman"/>
          <w:kern w:val="2"/>
          <w:sz w:val="21"/>
          <w:szCs w:val="21"/>
        </w:rPr>
        <w:t>资源池管理，用于自动创建 gluster 集群，添加存储节点，创建和删除存储卷等操作。</w:t>
      </w:r>
    </w:p>
    <w:p>
      <w:pPr>
        <w:pStyle w:val="2"/>
        <w:spacing w:before="120" w:after="120"/>
        <w:rPr>
          <w:szCs w:val="32"/>
        </w:rPr>
      </w:pPr>
      <w:r>
        <w:rPr>
          <w:rFonts w:hint="eastAsia"/>
          <w:szCs w:val="32"/>
        </w:rPr>
        <w:drawing>
          <wp:inline distT="0" distB="0" distL="0" distR="0">
            <wp:extent cx="5727700" cy="3821430"/>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27700" cy="3821430"/>
                    </a:xfrm>
                    <a:prstGeom prst="rect">
                      <a:avLst/>
                    </a:prstGeom>
                  </pic:spPr>
                </pic:pic>
              </a:graphicData>
            </a:graphic>
          </wp:inline>
        </w:drawing>
      </w:r>
    </w:p>
    <w:p>
      <w:pPr>
        <w:pStyle w:val="2"/>
        <w:spacing w:before="120" w:after="120"/>
        <w:rPr>
          <w:szCs w:val="32"/>
        </w:rPr>
      </w:pPr>
    </w:p>
    <w:p>
      <w:pPr>
        <w:pStyle w:val="2"/>
        <w:spacing w:before="120" w:after="120"/>
        <w:rPr>
          <w:szCs w:val="32"/>
        </w:rPr>
      </w:pPr>
      <w:r>
        <w:rPr>
          <w:rFonts w:hint="eastAsia"/>
          <w:szCs w:val="32"/>
        </w:rPr>
        <w:t>四、接口设计</w:t>
      </w:r>
    </w:p>
    <w:p>
      <w:pPr>
        <w:pStyle w:val="3"/>
        <w:rPr>
          <w:rFonts w:hint="eastAsia"/>
          <w:sz w:val="21"/>
          <w:szCs w:val="21"/>
        </w:rPr>
      </w:pPr>
      <w:bookmarkStart w:id="19" w:name="_Toc150151432"/>
      <w:r>
        <w:rPr>
          <w:rFonts w:hint="eastAsia"/>
          <w:sz w:val="21"/>
          <w:szCs w:val="21"/>
        </w:rPr>
        <w:t>4.1接口</w:t>
      </w:r>
      <w:bookmarkEnd w:id="19"/>
      <w:r>
        <w:rPr>
          <w:rFonts w:hint="eastAsia"/>
          <w:sz w:val="21"/>
          <w:szCs w:val="21"/>
        </w:rPr>
        <w:t>列表</w:t>
      </w:r>
    </w:p>
    <w:p>
      <w:pPr>
        <w:pStyle w:val="15"/>
        <w:ind w:firstLine="0" w:firstLineChars="0"/>
        <w:rPr>
          <w:szCs w:val="21"/>
        </w:rPr>
      </w:pPr>
      <w:r>
        <w:rPr>
          <w:rFonts w:hint="eastAsia"/>
          <w:szCs w:val="21"/>
        </w:rPr>
        <w:t>GET /storage/findContainerStorage 查询容器的存储</w:t>
      </w:r>
    </w:p>
    <w:p>
      <w:pPr>
        <w:pStyle w:val="15"/>
        <w:ind w:firstLine="0" w:firstLineChars="0"/>
        <w:rPr>
          <w:szCs w:val="21"/>
        </w:rPr>
      </w:pPr>
      <w:r>
        <w:rPr>
          <w:rFonts w:hint="eastAsia"/>
          <w:szCs w:val="21"/>
        </w:rPr>
        <w:t>POST /storage/updateStorage 修改存储名称</w:t>
      </w:r>
    </w:p>
    <w:p>
      <w:pPr>
        <w:pStyle w:val="15"/>
        <w:ind w:firstLine="0" w:firstLineChars="0"/>
        <w:rPr>
          <w:szCs w:val="21"/>
        </w:rPr>
      </w:pPr>
      <w:r>
        <w:rPr>
          <w:rFonts w:hint="eastAsia"/>
          <w:szCs w:val="21"/>
        </w:rPr>
        <w:t>POST /storage/createStorageVhd 只创建镜像文件</w:t>
      </w:r>
    </w:p>
    <w:p>
      <w:pPr>
        <w:pStyle w:val="15"/>
        <w:ind w:firstLine="0" w:firstLineChars="0"/>
        <w:rPr>
          <w:szCs w:val="21"/>
        </w:rPr>
      </w:pPr>
      <w:r>
        <w:rPr>
          <w:rFonts w:hint="eastAsia"/>
          <w:szCs w:val="21"/>
        </w:rPr>
        <w:t>POST /storage/delStorage 删除存储</w:t>
      </w:r>
    </w:p>
    <w:p>
      <w:pPr>
        <w:pStyle w:val="15"/>
        <w:ind w:firstLine="0" w:firstLineChars="0"/>
        <w:rPr>
          <w:szCs w:val="21"/>
        </w:rPr>
      </w:pPr>
      <w:r>
        <w:rPr>
          <w:rFonts w:hint="eastAsia"/>
          <w:szCs w:val="21"/>
        </w:rPr>
        <w:t>POST /storage/updateStorageList 更新存储状态</w:t>
      </w:r>
    </w:p>
    <w:p>
      <w:pPr>
        <w:pStyle w:val="15"/>
        <w:ind w:firstLine="0" w:firstLineChars="0"/>
        <w:rPr>
          <w:szCs w:val="21"/>
        </w:rPr>
      </w:pPr>
      <w:r>
        <w:rPr>
          <w:rFonts w:hint="eastAsia"/>
          <w:szCs w:val="21"/>
        </w:rPr>
        <w:t>POST /storage/formatImage 格式化镜像文件</w:t>
      </w:r>
    </w:p>
    <w:p>
      <w:pPr>
        <w:pStyle w:val="15"/>
        <w:ind w:firstLine="0" w:firstLineChars="0"/>
        <w:rPr>
          <w:szCs w:val="21"/>
        </w:rPr>
      </w:pPr>
      <w:r>
        <w:rPr>
          <w:rFonts w:hint="eastAsia"/>
          <w:szCs w:val="21"/>
        </w:rPr>
        <w:t>POST /storage/formatImageParameter 格式化镜像文件回调</w:t>
      </w:r>
    </w:p>
    <w:p>
      <w:pPr>
        <w:pStyle w:val="15"/>
        <w:ind w:firstLine="0" w:firstLineChars="0"/>
        <w:rPr>
          <w:szCs w:val="21"/>
        </w:rPr>
      </w:pPr>
      <w:r>
        <w:rPr>
          <w:rFonts w:hint="eastAsia"/>
          <w:szCs w:val="21"/>
        </w:rPr>
        <w:t>POST /storage/queryNoboundStorageContainer 查询没挂在存储的主机</w:t>
      </w:r>
    </w:p>
    <w:p>
      <w:pPr>
        <w:pStyle w:val="15"/>
        <w:ind w:firstLine="0" w:firstLineChars="0"/>
        <w:rPr>
          <w:szCs w:val="21"/>
        </w:rPr>
      </w:pPr>
      <w:r>
        <w:rPr>
          <w:rFonts w:hint="eastAsia"/>
          <w:szCs w:val="21"/>
        </w:rPr>
        <w:t>POST /storage/updateMountpath 修改存储挂载点</w:t>
      </w:r>
    </w:p>
    <w:p>
      <w:pPr>
        <w:pStyle w:val="15"/>
        <w:ind w:firstLine="0" w:firstLineChars="0"/>
        <w:rPr>
          <w:szCs w:val="21"/>
        </w:rPr>
      </w:pPr>
      <w:r>
        <w:rPr>
          <w:rFonts w:hint="eastAsia"/>
          <w:szCs w:val="21"/>
        </w:rPr>
        <w:t>POST /storage/createStorageVhdAssetCost 创建存储并支付接口</w:t>
      </w:r>
    </w:p>
    <w:p>
      <w:pPr>
        <w:pStyle w:val="15"/>
        <w:ind w:firstLine="0" w:firstLineChars="0"/>
        <w:rPr>
          <w:szCs w:val="21"/>
        </w:rPr>
      </w:pPr>
      <w:r>
        <w:rPr>
          <w:rFonts w:hint="eastAsia"/>
          <w:szCs w:val="21"/>
        </w:rPr>
        <w:t>POST /storage/getCostPurchase 购买存储费用计算接口</w:t>
      </w:r>
    </w:p>
    <w:p>
      <w:pPr>
        <w:pStyle w:val="15"/>
        <w:ind w:firstLine="0" w:firstLineChars="0"/>
        <w:rPr>
          <w:szCs w:val="21"/>
        </w:rPr>
      </w:pPr>
      <w:r>
        <w:rPr>
          <w:rFonts w:hint="eastAsia"/>
          <w:szCs w:val="21"/>
        </w:rPr>
        <w:t>POST /storage/getRenewalStorageCostPurchase 续费价格计算接口</w:t>
      </w:r>
    </w:p>
    <w:p>
      <w:pPr>
        <w:pStyle w:val="15"/>
        <w:ind w:firstLine="0" w:firstLineChars="0"/>
        <w:rPr>
          <w:szCs w:val="21"/>
        </w:rPr>
      </w:pPr>
      <w:r>
        <w:rPr>
          <w:rFonts w:hint="eastAsia"/>
          <w:szCs w:val="21"/>
        </w:rPr>
        <w:t>GET /storage/findOutTimeStorage 查询过期块存储</w:t>
      </w:r>
    </w:p>
    <w:p>
      <w:pPr>
        <w:pStyle w:val="15"/>
        <w:ind w:firstLine="0" w:firstLineChars="0"/>
        <w:rPr>
          <w:szCs w:val="21"/>
        </w:rPr>
      </w:pPr>
      <w:r>
        <w:rPr>
          <w:rFonts w:hint="eastAsia"/>
          <w:szCs w:val="21"/>
        </w:rPr>
        <w:t>POST /storage/storageManage 查询存储列表</w:t>
      </w:r>
    </w:p>
    <w:p>
      <w:pPr>
        <w:pStyle w:val="15"/>
        <w:ind w:firstLine="0" w:firstLineChars="0"/>
        <w:rPr>
          <w:szCs w:val="21"/>
        </w:rPr>
      </w:pPr>
      <w:r>
        <w:rPr>
          <w:rFonts w:hint="eastAsia"/>
          <w:szCs w:val="21"/>
        </w:rPr>
        <w:t>POST /storage/deleteImage 删除镜像文件</w:t>
      </w:r>
    </w:p>
    <w:p>
      <w:pPr>
        <w:pStyle w:val="15"/>
        <w:ind w:firstLine="0" w:firstLineChars="0"/>
        <w:rPr>
          <w:szCs w:val="21"/>
        </w:rPr>
      </w:pPr>
      <w:r>
        <w:rPr>
          <w:rFonts w:hint="eastAsia"/>
          <w:szCs w:val="21"/>
        </w:rPr>
        <w:t>POST /storage/deleteImageParameter 删除镜像文件回调</w:t>
      </w:r>
    </w:p>
    <w:p>
      <w:pPr>
        <w:pStyle w:val="15"/>
        <w:ind w:firstLine="0" w:firstLineChars="0"/>
        <w:rPr>
          <w:szCs w:val="21"/>
        </w:rPr>
      </w:pPr>
    </w:p>
    <w:p>
      <w:pPr>
        <w:pStyle w:val="15"/>
        <w:ind w:firstLine="0" w:firstLineChars="0"/>
        <w:rPr>
          <w:szCs w:val="21"/>
        </w:rPr>
      </w:pPr>
      <w:r>
        <w:rPr>
          <w:rFonts w:hint="eastAsia"/>
          <w:szCs w:val="21"/>
        </w:rPr>
        <w:t>POST /storage/volume/updateMountpath 修改共享卷挂载点</w:t>
      </w:r>
    </w:p>
    <w:p>
      <w:pPr>
        <w:pStyle w:val="15"/>
        <w:ind w:firstLine="0" w:firstLineChars="0"/>
        <w:rPr>
          <w:szCs w:val="21"/>
        </w:rPr>
      </w:pPr>
      <w:r>
        <w:rPr>
          <w:rFonts w:hint="eastAsia"/>
          <w:szCs w:val="21"/>
        </w:rPr>
        <w:t>POST /storage/volume/getCostPurchase 计算存储费用</w:t>
      </w:r>
    </w:p>
    <w:p>
      <w:pPr>
        <w:pStyle w:val="15"/>
        <w:ind w:firstLine="0" w:firstLineChars="0"/>
        <w:rPr>
          <w:szCs w:val="21"/>
        </w:rPr>
      </w:pPr>
      <w:r>
        <w:rPr>
          <w:rFonts w:hint="eastAsia"/>
          <w:szCs w:val="21"/>
        </w:rPr>
        <w:t>POST /storage/volume/findVolumeStorageByUser 分页查询共享存储</w:t>
      </w:r>
    </w:p>
    <w:p>
      <w:pPr>
        <w:pStyle w:val="15"/>
        <w:ind w:firstLine="0" w:firstLineChars="0"/>
        <w:rPr>
          <w:szCs w:val="21"/>
        </w:rPr>
      </w:pPr>
      <w:r>
        <w:rPr>
          <w:rFonts w:hint="eastAsia"/>
          <w:szCs w:val="21"/>
        </w:rPr>
        <w:t>POST /storage/volume/createVolumeStorage 创建共享存储</w:t>
      </w:r>
    </w:p>
    <w:p>
      <w:pPr>
        <w:pStyle w:val="15"/>
        <w:ind w:firstLine="0" w:firstLineChars="0"/>
        <w:rPr>
          <w:szCs w:val="21"/>
        </w:rPr>
      </w:pPr>
      <w:r>
        <w:rPr>
          <w:rFonts w:hint="eastAsia"/>
          <w:szCs w:val="21"/>
        </w:rPr>
        <w:t>POST /storage/volume/deleteVolume 删除共享存储</w:t>
      </w:r>
    </w:p>
    <w:p>
      <w:pPr>
        <w:pStyle w:val="15"/>
        <w:ind w:firstLine="0" w:firstLineChars="0"/>
        <w:rPr>
          <w:szCs w:val="21"/>
        </w:rPr>
      </w:pPr>
      <w:r>
        <w:rPr>
          <w:rFonts w:hint="eastAsia"/>
          <w:szCs w:val="21"/>
        </w:rPr>
        <w:t>POST /storage/volume/updateVolume 修改存储大小</w:t>
      </w:r>
    </w:p>
    <w:p>
      <w:pPr>
        <w:pStyle w:val="15"/>
        <w:ind w:firstLine="0" w:firstLineChars="0"/>
        <w:rPr>
          <w:szCs w:val="21"/>
        </w:rPr>
      </w:pPr>
      <w:r>
        <w:rPr>
          <w:rFonts w:hint="eastAsia"/>
          <w:szCs w:val="21"/>
        </w:rPr>
        <w:t>POST /storage/volume/updateVolumeParameter 修改存储大小回调</w:t>
      </w:r>
    </w:p>
    <w:p>
      <w:pPr>
        <w:pStyle w:val="15"/>
        <w:ind w:firstLine="0" w:firstLineChars="0"/>
        <w:rPr>
          <w:szCs w:val="21"/>
        </w:rPr>
      </w:pPr>
      <w:r>
        <w:rPr>
          <w:rFonts w:hint="eastAsia"/>
          <w:szCs w:val="21"/>
        </w:rPr>
        <w:t>POST /storage/volume/updateVolumeStatus 更新共享存储状态 type:0 恢复 10 彻底删除</w:t>
      </w:r>
    </w:p>
    <w:p>
      <w:pPr>
        <w:pStyle w:val="15"/>
        <w:ind w:firstLine="0" w:firstLineChars="0"/>
        <w:rPr>
          <w:szCs w:val="21"/>
        </w:rPr>
      </w:pPr>
      <w:r>
        <w:rPr>
          <w:rFonts w:hint="eastAsia"/>
          <w:szCs w:val="21"/>
        </w:rPr>
        <w:t>GET /storage/volume/queryContainerVolume 查询这个容器的共享存储信息</w:t>
      </w:r>
    </w:p>
    <w:p>
      <w:pPr>
        <w:pStyle w:val="15"/>
        <w:ind w:firstLine="0" w:firstLineChars="0"/>
        <w:rPr>
          <w:szCs w:val="21"/>
        </w:rPr>
      </w:pPr>
      <w:r>
        <w:rPr>
          <w:rFonts w:hint="eastAsia"/>
          <w:szCs w:val="21"/>
        </w:rPr>
        <w:t>POST /storage/volume/findVolumeStorageByUserAll 查询当前用户共享卷不分页</w:t>
      </w:r>
    </w:p>
    <w:p>
      <w:pPr>
        <w:pStyle w:val="15"/>
        <w:ind w:firstLine="0" w:firstLineChars="0"/>
        <w:rPr>
          <w:szCs w:val="21"/>
        </w:rPr>
      </w:pPr>
      <w:r>
        <w:rPr>
          <w:rFonts w:hint="eastAsia"/>
          <w:szCs w:val="21"/>
        </w:rPr>
        <w:t>POST /storage/volume/finVolumeStorageByContainer 查询当主机下挂在的共享存储</w:t>
      </w:r>
    </w:p>
    <w:p>
      <w:pPr>
        <w:pStyle w:val="15"/>
        <w:ind w:firstLine="0" w:firstLineChars="0"/>
        <w:rPr>
          <w:szCs w:val="21"/>
        </w:rPr>
      </w:pPr>
      <w:r>
        <w:rPr>
          <w:rFonts w:hint="eastAsia"/>
          <w:szCs w:val="21"/>
        </w:rPr>
        <w:t>POST /storage/volume/updateVolumeStorageName 修改存储名称</w:t>
      </w:r>
    </w:p>
    <w:p>
      <w:pPr>
        <w:pStyle w:val="15"/>
        <w:ind w:firstLine="0" w:firstLineChars="0"/>
        <w:rPr>
          <w:szCs w:val="21"/>
        </w:rPr>
      </w:pPr>
      <w:r>
        <w:rPr>
          <w:rFonts w:hint="eastAsia"/>
          <w:szCs w:val="21"/>
        </w:rPr>
        <w:t>POST /storage/volume/deleteVolumeStorage 删除存储回调</w:t>
      </w:r>
    </w:p>
    <w:p>
      <w:pPr>
        <w:pStyle w:val="15"/>
        <w:ind w:firstLine="0" w:firstLineChars="0"/>
        <w:rPr>
          <w:szCs w:val="21"/>
        </w:rPr>
      </w:pPr>
      <w:r>
        <w:rPr>
          <w:rFonts w:hint="eastAsia"/>
          <w:szCs w:val="21"/>
        </w:rPr>
        <w:t>POST /storage/volume/queryVolumeStaorageById 查询当前共享卷信息</w:t>
      </w:r>
    </w:p>
    <w:p>
      <w:pPr>
        <w:pStyle w:val="15"/>
        <w:ind w:firstLine="0" w:firstLineChars="0"/>
        <w:rPr>
          <w:szCs w:val="21"/>
        </w:rPr>
      </w:pPr>
      <w:r>
        <w:rPr>
          <w:rFonts w:hint="eastAsia"/>
          <w:szCs w:val="21"/>
        </w:rPr>
        <w:t>POST /storage/volume/getStorageVolumenBindContainer 分页查询当前共享存储绑定的主机信息</w:t>
      </w:r>
    </w:p>
    <w:p>
      <w:pPr>
        <w:pStyle w:val="15"/>
        <w:ind w:firstLine="0" w:firstLineChars="0"/>
        <w:rPr>
          <w:szCs w:val="21"/>
        </w:rPr>
      </w:pPr>
      <w:r>
        <w:rPr>
          <w:rFonts w:hint="eastAsia"/>
          <w:szCs w:val="21"/>
        </w:rPr>
        <w:t>POST /storage/volume/createStorageVolumenAssetCost 创建存储收费业务</w:t>
      </w:r>
    </w:p>
    <w:p>
      <w:pPr>
        <w:pStyle w:val="15"/>
        <w:ind w:firstLine="0" w:firstLineChars="0"/>
        <w:rPr>
          <w:szCs w:val="21"/>
        </w:rPr>
      </w:pPr>
      <w:r>
        <w:rPr>
          <w:rFonts w:hint="eastAsia"/>
          <w:szCs w:val="21"/>
        </w:rPr>
        <w:t>POST /storage/volume/getStorageVolumenAssetRenewPrice 计算共享存储续费价格</w:t>
      </w:r>
    </w:p>
    <w:p>
      <w:pPr>
        <w:pStyle w:val="15"/>
        <w:ind w:firstLine="0" w:firstLineChars="0"/>
        <w:rPr>
          <w:szCs w:val="21"/>
        </w:rPr>
      </w:pPr>
      <w:r>
        <w:rPr>
          <w:rFonts w:hint="eastAsia"/>
          <w:szCs w:val="21"/>
        </w:rPr>
        <w:t>POST /storage/volume/getExpansionCostPurchase 计算存储扩容价格</w:t>
      </w:r>
    </w:p>
    <w:p>
      <w:pPr>
        <w:pStyle w:val="15"/>
        <w:ind w:firstLine="0" w:firstLineChars="0"/>
        <w:rPr>
          <w:szCs w:val="21"/>
        </w:rPr>
      </w:pPr>
      <w:r>
        <w:rPr>
          <w:rFonts w:hint="eastAsia"/>
          <w:szCs w:val="21"/>
        </w:rPr>
        <w:t>GET /storage/volume/findOutTimeVolume 查询过期共享存储</w:t>
      </w:r>
    </w:p>
    <w:p>
      <w:pPr>
        <w:pStyle w:val="15"/>
        <w:ind w:firstLine="0" w:firstLineChars="0"/>
        <w:rPr>
          <w:szCs w:val="21"/>
        </w:rPr>
      </w:pPr>
      <w:r>
        <w:rPr>
          <w:rFonts w:hint="eastAsia"/>
          <w:szCs w:val="21"/>
        </w:rPr>
        <w:t>POST /storage/volume/isHasContact 查询共享存储是否被绑定</w:t>
      </w:r>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BF779"/>
    <w:multiLevelType w:val="multilevel"/>
    <w:tmpl w:val="950BF7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00000C"/>
    <w:multiLevelType w:val="multilevel"/>
    <w:tmpl w:val="0000000C"/>
    <w:lvl w:ilvl="0" w:tentative="0">
      <w:start w:val="1"/>
      <w:numFmt w:val="decimal"/>
      <w:lvlText w:val="(%1)"/>
      <w:lvlJc w:val="left"/>
      <w:pPr>
        <w:tabs>
          <w:tab w:val="left" w:pos="920"/>
        </w:tabs>
        <w:ind w:left="920" w:hanging="360"/>
      </w:pPr>
      <w:rPr>
        <w:rFonts w:hint="default"/>
      </w:r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2">
    <w:nsid w:val="51BC7C9F"/>
    <w:multiLevelType w:val="multilevel"/>
    <w:tmpl w:val="51BC7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91"/>
    <w:rsid w:val="00000BFD"/>
    <w:rsid w:val="000662F6"/>
    <w:rsid w:val="000947B0"/>
    <w:rsid w:val="00107566"/>
    <w:rsid w:val="00114F05"/>
    <w:rsid w:val="001B6D85"/>
    <w:rsid w:val="002130A4"/>
    <w:rsid w:val="002152F3"/>
    <w:rsid w:val="00217A2A"/>
    <w:rsid w:val="00257F73"/>
    <w:rsid w:val="003A09A2"/>
    <w:rsid w:val="003B12AB"/>
    <w:rsid w:val="003B3401"/>
    <w:rsid w:val="003B4125"/>
    <w:rsid w:val="00505683"/>
    <w:rsid w:val="00590E58"/>
    <w:rsid w:val="005D5938"/>
    <w:rsid w:val="00601542"/>
    <w:rsid w:val="006A4A06"/>
    <w:rsid w:val="006F73F7"/>
    <w:rsid w:val="007473AF"/>
    <w:rsid w:val="007D385D"/>
    <w:rsid w:val="008646BB"/>
    <w:rsid w:val="00937B21"/>
    <w:rsid w:val="00951A92"/>
    <w:rsid w:val="009A2291"/>
    <w:rsid w:val="00A13E7D"/>
    <w:rsid w:val="00A62E4B"/>
    <w:rsid w:val="00A9286F"/>
    <w:rsid w:val="00BA745A"/>
    <w:rsid w:val="00BA7625"/>
    <w:rsid w:val="00BD2684"/>
    <w:rsid w:val="00BE3FA3"/>
    <w:rsid w:val="00C33333"/>
    <w:rsid w:val="00C51EED"/>
    <w:rsid w:val="00C52A36"/>
    <w:rsid w:val="00C763DB"/>
    <w:rsid w:val="00CC0721"/>
    <w:rsid w:val="00CD16C6"/>
    <w:rsid w:val="00CE6DD9"/>
    <w:rsid w:val="00D52C1D"/>
    <w:rsid w:val="00DC3492"/>
    <w:rsid w:val="00E16EDB"/>
    <w:rsid w:val="00E535A8"/>
    <w:rsid w:val="00EC2165"/>
    <w:rsid w:val="00EF61AF"/>
    <w:rsid w:val="00FC6A8C"/>
    <w:rsid w:val="00FE1D0B"/>
    <w:rsid w:val="00FE4F3E"/>
    <w:rsid w:val="0C190CAA"/>
    <w:rsid w:val="1AE41672"/>
    <w:rsid w:val="2923324D"/>
    <w:rsid w:val="3A2262D4"/>
    <w:rsid w:val="6A5C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9"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6"/>
    <w:qFormat/>
    <w:uiPriority w:val="0"/>
    <w:pPr>
      <w:keepNext/>
      <w:widowControl w:val="0"/>
      <w:spacing w:before="50" w:beforeLines="50" w:after="50" w:afterLines="50"/>
      <w:outlineLvl w:val="0"/>
    </w:pPr>
    <w:rPr>
      <w:rFonts w:ascii="Times New Roman" w:hAnsi="Times New Roman" w:eastAsia="宋体" w:cs="Times New Roman"/>
      <w:b/>
      <w:kern w:val="2"/>
      <w:sz w:val="32"/>
    </w:rPr>
  </w:style>
  <w:style w:type="paragraph" w:styleId="3">
    <w:name w:val="heading 2"/>
    <w:basedOn w:val="1"/>
    <w:next w:val="1"/>
    <w:link w:val="17"/>
    <w:qFormat/>
    <w:uiPriority w:val="0"/>
    <w:pPr>
      <w:keepNext/>
      <w:keepLines/>
      <w:widowControl w:val="0"/>
      <w:spacing w:before="100" w:beforeAutospacing="1" w:after="100" w:afterAutospacing="1"/>
      <w:outlineLvl w:val="1"/>
    </w:pPr>
    <w:rPr>
      <w:rFonts w:ascii="Arial" w:hAnsi="Arial" w:eastAsia="宋体" w:cs="Times New Roman"/>
      <w:b/>
      <w:bCs/>
      <w:kern w:val="2"/>
      <w:sz w:val="28"/>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ody Text"/>
    <w:basedOn w:val="1"/>
    <w:link w:val="18"/>
    <w:semiHidden/>
    <w:unhideWhenUsed/>
    <w:uiPriority w:val="99"/>
    <w:pPr>
      <w:spacing w:after="120"/>
    </w:pPr>
  </w:style>
  <w:style w:type="paragraph" w:styleId="7">
    <w:name w:val="footer"/>
    <w:basedOn w:val="1"/>
    <w:link w:val="22"/>
    <w:unhideWhenUsed/>
    <w:qFormat/>
    <w:uiPriority w:val="99"/>
    <w:pPr>
      <w:tabs>
        <w:tab w:val="center" w:pos="4680"/>
        <w:tab w:val="right" w:pos="9360"/>
      </w:tabs>
    </w:pPr>
  </w:style>
  <w:style w:type="paragraph" w:styleId="8">
    <w:name w:val="header"/>
    <w:basedOn w:val="1"/>
    <w:link w:val="21"/>
    <w:unhideWhenUsed/>
    <w:qFormat/>
    <w:uiPriority w:val="99"/>
    <w:pPr>
      <w:tabs>
        <w:tab w:val="center" w:pos="4680"/>
        <w:tab w:val="right" w:pos="9360"/>
      </w:tabs>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Body Text First Indent"/>
    <w:basedOn w:val="6"/>
    <w:link w:val="19"/>
    <w:qFormat/>
    <w:uiPriority w:val="0"/>
    <w:pPr>
      <w:widowControl w:val="0"/>
      <w:ind w:firstLine="420"/>
      <w:jc w:val="both"/>
    </w:pPr>
    <w:rPr>
      <w:rFonts w:ascii="Times New Roman" w:hAnsi="Times New Roman" w:eastAsia="宋体" w:cs="Times New Roman"/>
      <w:kern w:val="2"/>
      <w:sz w:val="21"/>
      <w:szCs w:val="20"/>
    </w:rPr>
  </w:style>
  <w:style w:type="character" w:styleId="13">
    <w:name w:val="Emphasis"/>
    <w:basedOn w:val="12"/>
    <w:qFormat/>
    <w:uiPriority w:val="0"/>
    <w:rPr>
      <w:i/>
    </w:rPr>
  </w:style>
  <w:style w:type="character" w:styleId="14">
    <w:name w:val="Hyperlink"/>
    <w:basedOn w:val="12"/>
    <w:uiPriority w:val="0"/>
    <w:rPr>
      <w:color w:val="0000FF"/>
      <w:u w:val="single"/>
    </w:rPr>
  </w:style>
  <w:style w:type="paragraph" w:styleId="15">
    <w:name w:val="List Paragraph"/>
    <w:basedOn w:val="1"/>
    <w:qFormat/>
    <w:uiPriority w:val="0"/>
    <w:pPr>
      <w:widowControl w:val="0"/>
      <w:ind w:firstLine="420" w:firstLineChars="200"/>
      <w:jc w:val="both"/>
    </w:pPr>
    <w:rPr>
      <w:rFonts w:ascii="Calibri" w:hAnsi="Calibri" w:eastAsia="宋体" w:cs="Times New Roman"/>
      <w:kern w:val="2"/>
      <w:sz w:val="21"/>
      <w:szCs w:val="22"/>
    </w:rPr>
  </w:style>
  <w:style w:type="character" w:customStyle="1" w:styleId="16">
    <w:name w:val="Heading 1 Char"/>
    <w:basedOn w:val="12"/>
    <w:link w:val="2"/>
    <w:qFormat/>
    <w:uiPriority w:val="0"/>
    <w:rPr>
      <w:rFonts w:ascii="Times New Roman" w:hAnsi="Times New Roman" w:eastAsia="宋体" w:cs="Times New Roman"/>
      <w:b/>
      <w:kern w:val="2"/>
      <w:sz w:val="32"/>
    </w:rPr>
  </w:style>
  <w:style w:type="character" w:customStyle="1" w:styleId="17">
    <w:name w:val="Heading 2 Char"/>
    <w:basedOn w:val="12"/>
    <w:link w:val="3"/>
    <w:uiPriority w:val="0"/>
    <w:rPr>
      <w:rFonts w:ascii="Arial" w:hAnsi="Arial" w:eastAsia="宋体" w:cs="Times New Roman"/>
      <w:b/>
      <w:bCs/>
      <w:kern w:val="2"/>
      <w:sz w:val="28"/>
      <w:szCs w:val="32"/>
    </w:rPr>
  </w:style>
  <w:style w:type="character" w:customStyle="1" w:styleId="18">
    <w:name w:val="Body Text Char"/>
    <w:basedOn w:val="12"/>
    <w:link w:val="6"/>
    <w:semiHidden/>
    <w:qFormat/>
    <w:uiPriority w:val="99"/>
  </w:style>
  <w:style w:type="character" w:customStyle="1" w:styleId="19">
    <w:name w:val="Body Text First Indent Char"/>
    <w:basedOn w:val="18"/>
    <w:link w:val="10"/>
    <w:qFormat/>
    <w:uiPriority w:val="0"/>
    <w:rPr>
      <w:rFonts w:ascii="Times New Roman" w:hAnsi="Times New Roman" w:eastAsia="宋体" w:cs="Times New Roman"/>
      <w:kern w:val="2"/>
      <w:sz w:val="21"/>
      <w:szCs w:val="20"/>
    </w:rPr>
  </w:style>
  <w:style w:type="paragraph" w:customStyle="1" w:styleId="20">
    <w:name w:val="正文 New New New New"/>
    <w:qFormat/>
    <w:uiPriority w:val="0"/>
    <w:pPr>
      <w:widowControl w:val="0"/>
      <w:jc w:val="both"/>
    </w:pPr>
    <w:rPr>
      <w:rFonts w:ascii="Calibri" w:hAnsi="Calibri" w:eastAsia="宋体" w:cs="Times New Roman"/>
      <w:kern w:val="2"/>
      <w:sz w:val="21"/>
      <w:szCs w:val="20"/>
      <w:lang w:val="en-US" w:eastAsia="zh-CN" w:bidi="ar-SA"/>
    </w:rPr>
  </w:style>
  <w:style w:type="character" w:customStyle="1" w:styleId="21">
    <w:name w:val="Header Char"/>
    <w:basedOn w:val="12"/>
    <w:link w:val="8"/>
    <w:uiPriority w:val="99"/>
  </w:style>
  <w:style w:type="character" w:customStyle="1" w:styleId="22">
    <w:name w:val="Footer Char"/>
    <w:basedOn w:val="12"/>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415</Words>
  <Characters>2367</Characters>
  <Lines>19</Lines>
  <Paragraphs>5</Paragraphs>
  <TotalTime>28</TotalTime>
  <ScaleCrop>false</ScaleCrop>
  <LinksUpToDate>false</LinksUpToDate>
  <CharactersWithSpaces>2777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2018-03-27T03:14:00Z</dcterms:created>
  <dc:creator>jia zhou</dc:creator>
  <cp:lastModifiedBy>上官瑞明</cp:lastModifiedBy>
  <dcterms:modified xsi:type="dcterms:W3CDTF">2019-11-12T01:59:01Z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