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：service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logger.error("关联",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RuntimeException("ipId"+cloudNetworkDevice.getIpId()+"ip");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RuntimeException("ipId"+cloudNetworkDevice.getIpId()+"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logger.error("出错",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logger.info("成功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logger.error("失败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"(公)");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4F00"/>
    <w:rsid w:val="5DE12A7E"/>
    <w:rsid w:val="7065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2019-11-15T00:49:00Z</dcterms:created>
  <dc:creator>上官瑞明</dc:creator>
  <cp:lastModifiedBy>上官瑞明</cp:lastModifiedBy>
  <dcterms:modified xsi:type="dcterms:W3CDTF">2019-11-15T01:09:21Z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