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REQUEST FOR QUOTE (RFQ)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Kitchen Wallpaper Restoration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7458 Victory Ln, Unit 10104, Delray Beach, FL 33446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Model: Gleneagles IV - Bobby Jones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Client: Richard Deutsch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 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Remove existing wallcovering and install new vertical-stripe wallpaper with clean, consistent alignment across kitchen + dining surfaces.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Wallpaper removal (older substrate; use controlled removal approach)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Wall prep and Level 5 skim coat where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Primer/sealer application (Gardz or RX-35 equivalent)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Final wallpaper installation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Mandatory Technical Requirements: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Reverse hanging method for vertical pattern consistency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Zero-VOC adhesive (PRO-880 equivalent)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harsh chemical stripping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 resident space during all phases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Planning Metrics (for quoting consistency):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Gross prep area: ~600 sq 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 target coverage: ~420 sq ft (kitchen + dining)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Material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Momentum Lithic Chiffon (54")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York Line Stripe, Putty (27")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Quote Format Requested (line item):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Removal labor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Prep/skim labor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Primer/materials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Installation labor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Total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Warranty (labor/workmanship)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Earliest start date + duration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Assumptions/exclusions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Benchmark Guidance: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Residential baseline: $1,250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Complex/heavier handling scenarios: price separately with rationale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confirm in writing: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Level 5 prep capability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Reverse hang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Adhesive system to be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Timeline from start to completion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Contractors: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OnCall Wallpapering (Gerard): 646-729-6875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Wallpaper Waves LLC (Maria &amp; Juan): 561-969-8025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Diamond Finish Wallpaper (Boca Raton)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