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0 -->
  <w:body>
    <w:p w:rsidR="004F5788" w:rsidP="00BF0303" w14:paraId="7A16115B" w14:textId="5A7BD7AC">
      <w:pPr>
        <w:pStyle w:val="Title"/>
      </w:pPr>
      <w:bookmarkStart w:id="16" w:name="_Hlk224893930"/>
      <w:r>
        <w:t>INFORMAL WORKING GROUP ON TRADE AND GENDER (</w:t>
      </w:r>
      <w:r>
        <w:t>IWG</w:t>
      </w:r>
      <w:r>
        <w:t xml:space="preserve">): </w:t>
      </w:r>
      <w:r w:rsidR="00757B9F">
        <w:br/>
      </w:r>
      <w:r>
        <w:t>ACHIEVEMENTS</w:t>
      </w:r>
      <w:r w:rsidR="00757B9F">
        <w:t xml:space="preserve"> </w:t>
      </w:r>
      <w:r>
        <w:t>TRACKING COMPENDIUM - OPEN ENDED SINCE 2020</w:t>
      </w:r>
    </w:p>
    <w:p w:rsidR="00697FB6" w:rsidP="00BF0303" w14:paraId="5416FD76" w14:textId="3C2FB397">
      <w:pPr>
        <w:pStyle w:val="Title2"/>
      </w:pPr>
      <w:r>
        <w:t>Overview Report: Insights and Guidance</w:t>
      </w:r>
    </w:p>
    <w:p w:rsidR="004F5788" w:rsidRPr="004F5788" w:rsidP="004F5788" w14:paraId="5DBF5D1D" w14:textId="6579733E">
      <w:pPr>
        <w:rPr>
          <w:lang w:eastAsia="en-GB"/>
        </w:rPr>
      </w:pPr>
      <w:bookmarkStart w:id="17" w:name="_Hlk224315098"/>
      <w:r w:rsidRPr="004F5788">
        <w:rPr>
          <w:lang w:eastAsia="en-GB"/>
        </w:rPr>
        <w:t xml:space="preserve">The </w:t>
      </w:r>
      <w:r w:rsidRPr="004F5788">
        <w:rPr>
          <w:lang w:eastAsia="en-GB"/>
        </w:rPr>
        <w:t>IWG</w:t>
      </w:r>
      <w:r w:rsidRPr="004F5788">
        <w:rPr>
          <w:lang w:eastAsia="en-GB"/>
        </w:rPr>
        <w:t xml:space="preserve"> Achievements Tracking Compendium</w:t>
      </w:r>
      <w:bookmarkEnd w:id="17"/>
      <w:r w:rsidRPr="004F5788">
        <w:rPr>
          <w:lang w:eastAsia="en-GB"/>
        </w:rPr>
        <w:t xml:space="preserve"> maps and categorizes the work of the </w:t>
      </w:r>
      <w:r w:rsidRPr="004F5788">
        <w:rPr>
          <w:lang w:eastAsia="en-GB"/>
        </w:rPr>
        <w:t>IWG</w:t>
      </w:r>
      <w:r w:rsidRPr="004F5788">
        <w:rPr>
          <w:lang w:eastAsia="en-GB"/>
        </w:rPr>
        <w:t xml:space="preserve"> undertaken since its establishment in 2020 in the </w:t>
      </w:r>
      <w:r w:rsidRPr="004F5788" w:rsidR="006579D2">
        <w:rPr>
          <w:lang w:eastAsia="en-GB"/>
        </w:rPr>
        <w:t xml:space="preserve">World Trade Organization </w:t>
      </w:r>
      <w:r w:rsidR="006579D2">
        <w:rPr>
          <w:lang w:eastAsia="en-GB"/>
        </w:rPr>
        <w:t>(</w:t>
      </w:r>
      <w:r w:rsidRPr="004F5788">
        <w:rPr>
          <w:lang w:eastAsia="en-GB"/>
        </w:rPr>
        <w:t>WTO</w:t>
      </w:r>
      <w:r w:rsidR="006579D2">
        <w:rPr>
          <w:lang w:eastAsia="en-GB"/>
        </w:rPr>
        <w:t>)</w:t>
      </w:r>
      <w:r w:rsidRPr="004F5788">
        <w:rPr>
          <w:lang w:eastAsia="en-GB"/>
        </w:rPr>
        <w:t xml:space="preserve">. It centralizes, organizes and consolidates information on the gender-responsive policy initiatives designed and implemented by </w:t>
      </w:r>
      <w:r w:rsidRPr="004F5788">
        <w:rPr>
          <w:lang w:eastAsia="en-GB"/>
        </w:rPr>
        <w:t>IWG</w:t>
      </w:r>
      <w:r w:rsidRPr="004F5788">
        <w:rPr>
          <w:lang w:eastAsia="en-GB"/>
        </w:rPr>
        <w:t xml:space="preserve"> members. </w:t>
      </w:r>
    </w:p>
    <w:p w:rsidR="004F5788" w:rsidRPr="004F5788" w:rsidP="004F5788" w14:paraId="11640485" w14:textId="77777777">
      <w:pPr>
        <w:rPr>
          <w:lang w:eastAsia="en-GB"/>
        </w:rPr>
      </w:pPr>
    </w:p>
    <w:p w:rsidR="004F5788" w:rsidRPr="004F5788" w:rsidP="004F5788" w14:paraId="450E13C5" w14:textId="77777777">
      <w:pPr>
        <w:rPr>
          <w:lang w:eastAsia="en-GB"/>
        </w:rPr>
      </w:pPr>
      <w:r w:rsidRPr="004F5788">
        <w:rPr>
          <w:lang w:eastAsia="en-GB"/>
        </w:rPr>
        <w:t xml:space="preserve">This overview report summarizes in detail the content of the Compendium, by topic, policy measures and types. It outlines the purpose of the Compendium and explains the meaning of its various segments, which categorize and clarify information on the members' policy initiatives. It assists users to navigate, understand, and use the Compendium. </w:t>
      </w:r>
    </w:p>
    <w:p w:rsidR="004F5788" w:rsidRPr="004F5788" w:rsidP="004F5788" w14:paraId="481941E9" w14:textId="77777777">
      <w:pPr>
        <w:rPr>
          <w:lang w:eastAsia="en-GB"/>
        </w:rPr>
      </w:pPr>
    </w:p>
    <w:p w:rsidR="004F5788" w:rsidRPr="004F5788" w:rsidP="008B6853" w14:paraId="0C025D37" w14:textId="73932499">
      <w:pPr>
        <w:pStyle w:val="Heading1"/>
        <w:rPr>
          <w:lang w:eastAsia="en-GB"/>
        </w:rPr>
      </w:pPr>
      <w:r w:rsidRPr="004F5788">
        <w:rPr>
          <w:caps w:val="0"/>
          <w:lang w:eastAsia="en-GB"/>
        </w:rPr>
        <w:t>BACKGROUND</w:t>
      </w:r>
    </w:p>
    <w:p w:rsidR="004F5788" w:rsidRPr="004F5788" w:rsidP="00B73C5A" w14:paraId="5B982777" w14:textId="132CEED9">
      <w:pPr>
        <w:pStyle w:val="BodyText"/>
        <w:rPr>
          <w:lang w:eastAsia="en-GB"/>
        </w:rPr>
      </w:pPr>
      <w:r w:rsidRPr="004F5788">
        <w:rPr>
          <w:lang w:eastAsia="en-GB"/>
        </w:rPr>
        <w:t>Gender has been integrated into the work of the WTO gradually since 2017 through political commitments, technical policy work, research, capacity</w:t>
      </w:r>
      <w:r w:rsidR="006579D2">
        <w:rPr>
          <w:lang w:eastAsia="en-GB"/>
        </w:rPr>
        <w:noBreakHyphen/>
      </w:r>
      <w:r w:rsidRPr="004F5788">
        <w:rPr>
          <w:lang w:eastAsia="en-GB"/>
        </w:rPr>
        <w:t>building, and the development of practical trade policy tools.</w:t>
      </w:r>
    </w:p>
    <w:p w:rsidR="004F5788" w:rsidRPr="004F5788" w:rsidP="00B73C5A" w14:paraId="5AAA5F22" w14:textId="335539B9">
      <w:pPr>
        <w:pStyle w:val="BodyText"/>
        <w:rPr>
          <w:lang w:eastAsia="en-GB"/>
        </w:rPr>
      </w:pPr>
      <w:r w:rsidRPr="004F5788">
        <w:rPr>
          <w:lang w:eastAsia="en-GB"/>
        </w:rPr>
        <w:t>In the margins of the WTO 11</w:t>
      </w:r>
      <w:r w:rsidRPr="004F5788">
        <w:rPr>
          <w:vertAlign w:val="superscript"/>
          <w:lang w:eastAsia="en-GB"/>
        </w:rPr>
        <w:t>th</w:t>
      </w:r>
      <w:r w:rsidRPr="004F5788">
        <w:rPr>
          <w:lang w:eastAsia="en-GB"/>
        </w:rPr>
        <w:t xml:space="preserve"> Ministerial Conference, 118</w:t>
      </w:r>
      <w:r w:rsidR="00C147D3">
        <w:rPr>
          <w:lang w:eastAsia="en-GB"/>
        </w:rPr>
        <w:t> </w:t>
      </w:r>
      <w:r w:rsidR="004301BB">
        <w:rPr>
          <w:lang w:eastAsia="en-GB"/>
        </w:rPr>
        <w:t>M</w:t>
      </w:r>
      <w:r w:rsidRPr="004F5788">
        <w:rPr>
          <w:lang w:eastAsia="en-GB"/>
        </w:rPr>
        <w:t>embers endorsed the Buenos</w:t>
      </w:r>
      <w:r w:rsidR="00C147D3">
        <w:rPr>
          <w:lang w:eastAsia="en-GB"/>
        </w:rPr>
        <w:t> </w:t>
      </w:r>
      <w:r w:rsidRPr="004F5788">
        <w:rPr>
          <w:lang w:eastAsia="en-GB"/>
        </w:rPr>
        <w:t>Aires Declaration on Trade and Women</w:t>
      </w:r>
      <w:r w:rsidR="004301BB">
        <w:rPr>
          <w:lang w:eastAsia="en-GB"/>
        </w:rPr>
        <w:t>'</w:t>
      </w:r>
      <w:r w:rsidRPr="004F5788">
        <w:rPr>
          <w:lang w:eastAsia="en-GB"/>
        </w:rPr>
        <w:t>s Economic Empowerment in December 2017.</w:t>
      </w:r>
    </w:p>
    <w:p w:rsidR="004F5788" w:rsidRPr="004F5788" w:rsidP="00B73C5A" w14:paraId="75BCCFD4" w14:textId="4774F72B">
      <w:pPr>
        <w:pStyle w:val="BodyText"/>
        <w:rPr>
          <w:lang w:eastAsia="en-GB"/>
        </w:rPr>
      </w:pPr>
      <w:r w:rsidRPr="004F5788">
        <w:rPr>
          <w:lang w:eastAsia="en-GB"/>
        </w:rPr>
        <w:t>This was the first recognition inside the WTO that trade rules and policies affect women and men differently.</w:t>
      </w:r>
    </w:p>
    <w:p w:rsidR="004F5788" w:rsidRPr="004F5788" w:rsidP="00C147D3" w14:paraId="677DF2D2" w14:textId="6AAE9841">
      <w:pPr>
        <w:pStyle w:val="BodyText"/>
        <w:spacing w:after="120"/>
        <w:rPr>
          <w:lang w:eastAsia="en-GB"/>
        </w:rPr>
      </w:pPr>
      <w:r w:rsidRPr="004F5788">
        <w:rPr>
          <w:lang w:eastAsia="en-GB"/>
        </w:rPr>
        <w:t xml:space="preserve">Through the Buenos Aires Declaration, this group of WTO </w:t>
      </w:r>
      <w:r w:rsidR="004301BB">
        <w:rPr>
          <w:lang w:eastAsia="en-GB"/>
        </w:rPr>
        <w:t>M</w:t>
      </w:r>
      <w:r w:rsidRPr="004F5788">
        <w:rPr>
          <w:lang w:eastAsia="en-GB"/>
        </w:rPr>
        <w:t>embers agreed to collaborate to:</w:t>
      </w:r>
    </w:p>
    <w:p w:rsidR="004F5788" w:rsidRPr="004F5788" w:rsidP="00BF0303" w14:paraId="5DFAE096" w14:textId="4713D2C0">
      <w:pPr>
        <w:numPr>
          <w:ilvl w:val="0"/>
          <w:numId w:val="16"/>
        </w:numPr>
        <w:spacing w:after="120"/>
        <w:ind w:left="714" w:hanging="357"/>
        <w:rPr>
          <w:lang w:eastAsia="en-GB"/>
        </w:rPr>
      </w:pPr>
      <w:r>
        <w:rPr>
          <w:lang w:eastAsia="en-GB"/>
        </w:rPr>
        <w:t>s</w:t>
      </w:r>
      <w:r w:rsidRPr="004F5788">
        <w:rPr>
          <w:lang w:eastAsia="en-GB"/>
        </w:rPr>
        <w:t xml:space="preserve">hare best practices on gender-responsive trade policy; </w:t>
      </w:r>
    </w:p>
    <w:p w:rsidR="004F5788" w:rsidRPr="004F5788" w:rsidP="00BF0303" w14:paraId="561A3A0D" w14:textId="5E88E11F">
      <w:pPr>
        <w:numPr>
          <w:ilvl w:val="0"/>
          <w:numId w:val="16"/>
        </w:numPr>
        <w:spacing w:after="120"/>
        <w:ind w:left="714" w:hanging="357"/>
        <w:rPr>
          <w:lang w:eastAsia="en-GB"/>
        </w:rPr>
      </w:pPr>
      <w:r>
        <w:rPr>
          <w:lang w:eastAsia="en-GB"/>
        </w:rPr>
        <w:t>s</w:t>
      </w:r>
      <w:r w:rsidRPr="004F5788">
        <w:rPr>
          <w:lang w:eastAsia="en-GB"/>
        </w:rPr>
        <w:t xml:space="preserve">hare ways of collecting sex-disaggregated data; </w:t>
      </w:r>
    </w:p>
    <w:p w:rsidR="004F5788" w:rsidRPr="004F5788" w:rsidP="00BF0303" w14:paraId="6075FD80" w14:textId="315CB1CA">
      <w:pPr>
        <w:numPr>
          <w:ilvl w:val="0"/>
          <w:numId w:val="16"/>
        </w:numPr>
        <w:spacing w:after="120"/>
        <w:ind w:left="714" w:hanging="357"/>
        <w:rPr>
          <w:lang w:eastAsia="en-GB"/>
        </w:rPr>
      </w:pPr>
      <w:r>
        <w:rPr>
          <w:lang w:eastAsia="en-GB"/>
        </w:rPr>
        <w:t>e</w:t>
      </w:r>
      <w:r w:rsidRPr="004F5788">
        <w:rPr>
          <w:lang w:eastAsia="en-GB"/>
        </w:rPr>
        <w:t>ncourage women</w:t>
      </w:r>
      <w:r w:rsidR="004301BB">
        <w:rPr>
          <w:lang w:eastAsia="en-GB"/>
        </w:rPr>
        <w:t>'</w:t>
      </w:r>
      <w:r w:rsidRPr="004F5788">
        <w:rPr>
          <w:lang w:eastAsia="en-GB"/>
        </w:rPr>
        <w:t>s participation in international trade</w:t>
      </w:r>
      <w:r w:rsidR="005670D0">
        <w:rPr>
          <w:lang w:eastAsia="en-GB"/>
        </w:rPr>
        <w:t>; and</w:t>
      </w:r>
    </w:p>
    <w:p w:rsidR="004F5788" w:rsidRPr="004F5788" w:rsidP="00BF0303" w14:paraId="521A2B1F" w14:textId="4C1D5CA3">
      <w:pPr>
        <w:numPr>
          <w:ilvl w:val="0"/>
          <w:numId w:val="16"/>
        </w:numPr>
        <w:spacing w:after="240"/>
        <w:ind w:left="714" w:hanging="357"/>
        <w:rPr>
          <w:lang w:eastAsia="en-GB"/>
        </w:rPr>
      </w:pPr>
      <w:r>
        <w:rPr>
          <w:lang w:eastAsia="en-GB"/>
        </w:rPr>
        <w:t>m</w:t>
      </w:r>
      <w:r w:rsidRPr="004F5788">
        <w:rPr>
          <w:lang w:eastAsia="en-GB"/>
        </w:rPr>
        <w:t>ake WTO activities and work more inclusive</w:t>
      </w:r>
      <w:r w:rsidR="004301BB">
        <w:rPr>
          <w:lang w:eastAsia="en-GB"/>
        </w:rPr>
        <w:t>.</w:t>
      </w:r>
    </w:p>
    <w:p w:rsidR="004F5788" w:rsidRPr="004F5788" w:rsidP="00B73C5A" w14:paraId="689605D6" w14:textId="1D77B348">
      <w:pPr>
        <w:pStyle w:val="BodyText"/>
        <w:rPr>
          <w:b/>
          <w:bCs/>
          <w:lang w:eastAsia="en-GB"/>
        </w:rPr>
      </w:pPr>
      <w:r w:rsidRPr="004F5788">
        <w:rPr>
          <w:lang w:eastAsia="en-GB"/>
        </w:rPr>
        <w:t xml:space="preserve">The Buenos Aires Declaration was a significant milestone as it launched the institutional agenda and ultimately led to the creation of the Informal Working Group on Trade and Gender in the WTO, making gender a permanent cross-cutting issue in the organization. </w:t>
      </w:r>
    </w:p>
    <w:p w:rsidR="004F5788" w:rsidRPr="004F5788" w:rsidP="00C147D3" w14:paraId="40E5C658" w14:textId="1425915F">
      <w:pPr>
        <w:pStyle w:val="BodyText"/>
        <w:spacing w:after="120"/>
        <w:rPr>
          <w:lang w:eastAsia="en-GB"/>
        </w:rPr>
      </w:pPr>
      <w:r w:rsidRPr="004F5788">
        <w:rPr>
          <w:lang w:eastAsia="en-GB"/>
        </w:rPr>
        <w:t xml:space="preserve">Accordingly, on 23 September 2020, the coalition of 118 </w:t>
      </w:r>
      <w:r w:rsidR="004301BB">
        <w:rPr>
          <w:lang w:eastAsia="en-GB"/>
        </w:rPr>
        <w:t>M</w:t>
      </w:r>
      <w:r w:rsidRPr="004F5788">
        <w:rPr>
          <w:lang w:eastAsia="en-GB"/>
        </w:rPr>
        <w:t>embers (since 2024</w:t>
      </w:r>
      <w:r w:rsidR="00E8179C">
        <w:rPr>
          <w:lang w:eastAsia="en-GB"/>
        </w:rPr>
        <w:t>,</w:t>
      </w:r>
      <w:r w:rsidRPr="004F5788">
        <w:rPr>
          <w:lang w:eastAsia="en-GB"/>
        </w:rPr>
        <w:t xml:space="preserve"> </w:t>
      </w:r>
      <w:r w:rsidR="006D14A3">
        <w:rPr>
          <w:lang w:eastAsia="en-GB"/>
        </w:rPr>
        <w:t xml:space="preserve">there are </w:t>
      </w:r>
      <w:r w:rsidRPr="004F5788">
        <w:rPr>
          <w:lang w:eastAsia="en-GB"/>
        </w:rPr>
        <w:t xml:space="preserve">130) formed </w:t>
      </w:r>
      <w:r w:rsidR="00E8179C">
        <w:rPr>
          <w:lang w:eastAsia="en-GB"/>
        </w:rPr>
        <w:t xml:space="preserve">the </w:t>
      </w:r>
      <w:r w:rsidRPr="004F5788">
        <w:rPr>
          <w:lang w:eastAsia="en-GB"/>
        </w:rPr>
        <w:t>IWG</w:t>
      </w:r>
      <w:r w:rsidRPr="004F5788">
        <w:rPr>
          <w:lang w:eastAsia="en-GB"/>
        </w:rPr>
        <w:t xml:space="preserve"> in the WTO, focusing on four work pillars: </w:t>
      </w:r>
    </w:p>
    <w:p w:rsidR="004F5788" w:rsidRPr="004F5788" w:rsidP="00BF0303" w14:paraId="22513497" w14:textId="0046B68B">
      <w:pPr>
        <w:numPr>
          <w:ilvl w:val="0"/>
          <w:numId w:val="23"/>
        </w:numPr>
        <w:spacing w:after="120"/>
        <w:ind w:left="714" w:hanging="357"/>
        <w:rPr>
          <w:lang w:eastAsia="en-GB"/>
        </w:rPr>
      </w:pPr>
      <w:r w:rsidRPr="004F5788">
        <w:rPr>
          <w:lang w:eastAsia="en-GB"/>
        </w:rPr>
        <w:t>Trade policy making and experience</w:t>
      </w:r>
      <w:r w:rsidRPr="00E8179C" w:rsidR="00E8179C">
        <w:rPr>
          <w:lang w:eastAsia="en-GB"/>
        </w:rPr>
        <w:t xml:space="preserve"> </w:t>
      </w:r>
      <w:r w:rsidRPr="004F5788" w:rsidR="00E8179C">
        <w:rPr>
          <w:lang w:eastAsia="en-GB"/>
        </w:rPr>
        <w:t>sharing</w:t>
      </w:r>
    </w:p>
    <w:p w:rsidR="004F5788" w:rsidRPr="004F5788" w:rsidP="00BF0303" w14:paraId="67F43662" w14:textId="77777777">
      <w:pPr>
        <w:numPr>
          <w:ilvl w:val="0"/>
          <w:numId w:val="23"/>
        </w:numPr>
        <w:spacing w:after="120"/>
        <w:ind w:left="714" w:hanging="357"/>
        <w:rPr>
          <w:lang w:eastAsia="en-GB"/>
        </w:rPr>
      </w:pPr>
      <w:r w:rsidRPr="004F5788">
        <w:rPr>
          <w:lang w:eastAsia="en-GB"/>
        </w:rPr>
        <w:t xml:space="preserve">Mainstreaming gender in the WTO </w:t>
      </w:r>
    </w:p>
    <w:p w:rsidR="004F5788" w:rsidRPr="004F5788" w:rsidP="00BF0303" w14:paraId="4249E69B" w14:textId="10427EB8">
      <w:pPr>
        <w:numPr>
          <w:ilvl w:val="0"/>
          <w:numId w:val="23"/>
        </w:numPr>
        <w:spacing w:after="120"/>
        <w:ind w:left="714" w:hanging="357"/>
        <w:rPr>
          <w:lang w:eastAsia="en-GB"/>
        </w:rPr>
      </w:pPr>
      <w:r w:rsidRPr="004F5788">
        <w:rPr>
          <w:lang w:eastAsia="en-GB"/>
        </w:rPr>
        <w:t>Review</w:t>
      </w:r>
      <w:r w:rsidR="00E8179C">
        <w:rPr>
          <w:lang w:eastAsia="en-GB"/>
        </w:rPr>
        <w:t>ing</w:t>
      </w:r>
      <w:r w:rsidRPr="004F5788">
        <w:rPr>
          <w:lang w:eastAsia="en-GB"/>
        </w:rPr>
        <w:t xml:space="preserve"> analytical work</w:t>
      </w:r>
    </w:p>
    <w:p w:rsidR="004F5788" w:rsidRPr="004F5788" w:rsidP="00BF0303" w14:paraId="07E23301" w14:textId="77777777">
      <w:pPr>
        <w:numPr>
          <w:ilvl w:val="0"/>
          <w:numId w:val="23"/>
        </w:numPr>
        <w:spacing w:after="240"/>
        <w:ind w:left="714" w:hanging="357"/>
        <w:rPr>
          <w:lang w:eastAsia="en-GB"/>
        </w:rPr>
      </w:pPr>
      <w:r w:rsidRPr="004F5788">
        <w:rPr>
          <w:lang w:eastAsia="en-GB"/>
        </w:rPr>
        <w:t>Aid for Trade</w:t>
      </w:r>
    </w:p>
    <w:p w:rsidR="004F5788" w:rsidRPr="004F5788" w:rsidP="00B73C5A" w14:paraId="15F576C5" w14:textId="77777777">
      <w:pPr>
        <w:pStyle w:val="BodyText"/>
        <w:rPr>
          <w:lang w:eastAsia="en-GB"/>
        </w:rPr>
      </w:pPr>
      <w:r w:rsidRPr="004F5788">
        <w:rPr>
          <w:lang w:eastAsia="en-GB"/>
        </w:rPr>
        <w:t xml:space="preserve">The approach of the </w:t>
      </w:r>
      <w:r w:rsidRPr="004F5788">
        <w:rPr>
          <w:lang w:eastAsia="en-GB"/>
        </w:rPr>
        <w:t>IWG</w:t>
      </w:r>
      <w:r w:rsidRPr="004F5788">
        <w:rPr>
          <w:lang w:eastAsia="en-GB"/>
        </w:rPr>
        <w:t xml:space="preserve"> on trade and gender is and remains based on soft-law cooperation and focussed on policy making practice. </w:t>
      </w:r>
    </w:p>
    <w:p w:rsidR="004F5788" w:rsidRPr="004F5788" w:rsidP="00B73C5A" w14:paraId="3ED5259B" w14:textId="77777777">
      <w:pPr>
        <w:pStyle w:val="BodyText"/>
        <w:rPr>
          <w:lang w:eastAsia="en-GB"/>
        </w:rPr>
      </w:pPr>
      <w:r w:rsidRPr="004F5788">
        <w:rPr>
          <w:lang w:eastAsia="en-GB"/>
        </w:rPr>
        <w:t xml:space="preserve">Since 2020, the </w:t>
      </w:r>
      <w:r w:rsidRPr="004F5788">
        <w:rPr>
          <w:lang w:eastAsia="en-GB"/>
        </w:rPr>
        <w:t>IWG</w:t>
      </w:r>
      <w:r w:rsidRPr="004F5788">
        <w:rPr>
          <w:lang w:eastAsia="en-GB"/>
        </w:rPr>
        <w:t xml:space="preserve"> has become the main forum platform where gender is discussed at the WTO. Building on this role, mainstreaming efforts in the WTO originate from and are coordinated by the Group, gradually embedding gender into WTO processes and technical work. </w:t>
      </w:r>
    </w:p>
    <w:p w:rsidR="004F5788" w:rsidRPr="004F5788" w:rsidP="008B6853" w14:paraId="1F9CEB4C" w14:textId="6DB82DF1">
      <w:pPr>
        <w:pStyle w:val="Heading1"/>
        <w:rPr>
          <w:lang w:eastAsia="en-GB"/>
        </w:rPr>
      </w:pPr>
      <w:bookmarkStart w:id="18" w:name="_Hlk224314845"/>
      <w:r w:rsidRPr="004F5788">
        <w:rPr>
          <w:caps w:val="0"/>
          <w:lang w:eastAsia="en-GB"/>
        </w:rPr>
        <w:t xml:space="preserve">COMPENDIUM HIGHLIGHTS </w:t>
      </w:r>
    </w:p>
    <w:p w:rsidR="004F5788" w:rsidRPr="004F5788" w:rsidP="00B73C5A" w14:paraId="0901C3BE" w14:textId="43BE6F5D">
      <w:pPr>
        <w:pStyle w:val="BodyText"/>
        <w:rPr>
          <w:lang w:eastAsia="en-GB"/>
        </w:rPr>
      </w:pPr>
      <w:r w:rsidRPr="004F5788">
        <w:rPr>
          <w:lang w:eastAsia="en-GB"/>
        </w:rPr>
        <w:t xml:space="preserve">Between 2020 and 2025, a total of 187 technical presentations and policy dialogue sessions were delivered, </w:t>
      </w:r>
      <w:r w:rsidR="00ED3571">
        <w:rPr>
          <w:lang w:eastAsia="en-GB"/>
        </w:rPr>
        <w:t>centred</w:t>
      </w:r>
      <w:r w:rsidRPr="004F5788">
        <w:rPr>
          <w:lang w:eastAsia="en-GB"/>
        </w:rPr>
        <w:t xml:space="preserve"> around 17 core themes and showcasing 33 types of policy measures.</w:t>
      </w:r>
    </w:p>
    <w:p w:rsidR="0009241D" w:rsidP="00B73C5A" w14:paraId="0D1011F8" w14:textId="77777777">
      <w:pPr>
        <w:pStyle w:val="Heading2"/>
        <w:numPr>
          <w:ilvl w:val="1"/>
          <w:numId w:val="45"/>
        </w:numPr>
        <w:rPr>
          <w:lang w:eastAsia="en-GB"/>
        </w:rPr>
      </w:pPr>
      <w:r w:rsidRPr="004F5788">
        <w:rPr>
          <w:lang w:eastAsia="en-GB"/>
        </w:rPr>
        <w:t>Core themes</w:t>
      </w:r>
    </w:p>
    <w:p w:rsidR="004F5788" w:rsidRPr="004F5788" w:rsidP="0009241D" w14:paraId="68BAC910" w14:textId="7D7AD480">
      <w:pPr>
        <w:pStyle w:val="BodyText"/>
        <w:rPr>
          <w:lang w:eastAsia="en-GB"/>
        </w:rPr>
      </w:pPr>
      <w:r w:rsidRPr="004F5788">
        <w:rPr>
          <w:lang w:eastAsia="en-GB"/>
        </w:rPr>
        <w:t xml:space="preserve">The </w:t>
      </w:r>
      <w:r w:rsidRPr="004F5788">
        <w:rPr>
          <w:lang w:eastAsia="en-GB"/>
        </w:rPr>
        <w:t>IWG</w:t>
      </w:r>
      <w:r w:rsidRPr="004F5788">
        <w:rPr>
          <w:lang w:eastAsia="en-GB"/>
        </w:rPr>
        <w:t xml:space="preserve"> focused its work on 17 core themes. These themes are listed in the </w:t>
      </w:r>
      <w:r w:rsidR="00E5242D">
        <w:rPr>
          <w:lang w:eastAsia="en-GB"/>
        </w:rPr>
        <w:t xml:space="preserve">third </w:t>
      </w:r>
      <w:r w:rsidRPr="004F5788">
        <w:rPr>
          <w:lang w:eastAsia="en-GB"/>
        </w:rPr>
        <w:t>column of the Compendium.</w:t>
      </w:r>
    </w:p>
    <w:tbl>
      <w:tblPr>
        <w:tblStyle w:val="TableGrid"/>
        <w:tblW w:w="0" w:type="auto"/>
        <w:tblLook w:val="04A0"/>
      </w:tblPr>
      <w:tblGrid>
        <w:gridCol w:w="3539"/>
        <w:gridCol w:w="5477"/>
      </w:tblGrid>
      <w:tr w14:paraId="4A992192" w14:textId="77777777" w:rsidTr="00A20722">
        <w:tblPrEx>
          <w:tblW w:w="0" w:type="auto"/>
          <w:tblLook w:val="04A0"/>
        </w:tblPrEx>
        <w:trPr>
          <w:tblHeader/>
        </w:trPr>
        <w:tc>
          <w:tcPr>
            <w:tcW w:w="3539" w:type="dxa"/>
            <w:shd w:val="clear" w:color="auto" w:fill="DBE5F1" w:themeFill="accent1" w:themeFillTint="33"/>
          </w:tcPr>
          <w:p w:rsidR="004F5788" w:rsidRPr="004F5788" w:rsidP="00BF0303" w14:paraId="4C587DDB" w14:textId="77777777">
            <w:pPr>
              <w:spacing w:after="120"/>
              <w:rPr>
                <w:b/>
                <w:bCs/>
                <w:lang w:eastAsia="en-GB"/>
              </w:rPr>
            </w:pPr>
            <w:r w:rsidRPr="004F5788">
              <w:rPr>
                <w:b/>
                <w:bCs/>
                <w:lang w:eastAsia="en-GB"/>
              </w:rPr>
              <w:t>Core themes</w:t>
            </w:r>
          </w:p>
        </w:tc>
        <w:tc>
          <w:tcPr>
            <w:tcW w:w="5477" w:type="dxa"/>
            <w:shd w:val="clear" w:color="auto" w:fill="DBE5F1" w:themeFill="accent1" w:themeFillTint="33"/>
          </w:tcPr>
          <w:p w:rsidR="004F5788" w:rsidRPr="004F5788" w:rsidP="00BF0303" w14:paraId="79E112BF" w14:textId="77777777">
            <w:pPr>
              <w:spacing w:after="120"/>
              <w:rPr>
                <w:b/>
                <w:bCs/>
                <w:lang w:eastAsia="en-GB"/>
              </w:rPr>
            </w:pPr>
            <w:r w:rsidRPr="004F5788">
              <w:rPr>
                <w:b/>
                <w:bCs/>
                <w:lang w:eastAsia="en-GB"/>
              </w:rPr>
              <w:t>Details</w:t>
            </w:r>
          </w:p>
        </w:tc>
      </w:tr>
      <w:tr w14:paraId="1D2336BE" w14:textId="77777777" w:rsidTr="007859B5">
        <w:tblPrEx>
          <w:tblW w:w="0" w:type="auto"/>
          <w:tblLook w:val="04A0"/>
        </w:tblPrEx>
        <w:tc>
          <w:tcPr>
            <w:tcW w:w="3539" w:type="dxa"/>
          </w:tcPr>
          <w:p w:rsidR="004F5788" w:rsidRPr="004F5788" w:rsidP="00BF0303" w14:paraId="5F056D21" w14:textId="39255F18">
            <w:pPr>
              <w:spacing w:after="120"/>
              <w:rPr>
                <w:lang w:eastAsia="en-GB"/>
              </w:rPr>
            </w:pPr>
            <w:r w:rsidRPr="004F5788">
              <w:rPr>
                <w:lang w:eastAsia="en-GB"/>
              </w:rPr>
              <w:t>Gender equality</w:t>
            </w:r>
            <w:r>
              <w:rPr>
                <w:vertAlign w:val="superscript"/>
                <w:lang w:eastAsia="en-GB"/>
              </w:rPr>
              <w:footnoteReference w:id="2"/>
            </w:r>
            <w:r w:rsidRPr="004F5788">
              <w:rPr>
                <w:lang w:eastAsia="en-GB"/>
              </w:rPr>
              <w:t xml:space="preserve"> </w:t>
            </w:r>
          </w:p>
        </w:tc>
        <w:tc>
          <w:tcPr>
            <w:tcW w:w="5477" w:type="dxa"/>
            <w:vMerge w:val="restart"/>
          </w:tcPr>
          <w:p w:rsidR="004F5788" w:rsidRPr="004F5788" w:rsidP="00BF0303" w14:paraId="0846BF3D" w14:textId="34940260">
            <w:pPr>
              <w:spacing w:after="120"/>
              <w:rPr>
                <w:lang w:eastAsia="en-GB"/>
              </w:rPr>
            </w:pPr>
            <w:r w:rsidRPr="004F5788">
              <w:rPr>
                <w:lang w:eastAsia="en-GB"/>
              </w:rPr>
              <w:t>Themes capturing initiatives cutting across multiple sectors, more than the others do.</w:t>
            </w:r>
          </w:p>
        </w:tc>
      </w:tr>
      <w:tr w14:paraId="2BE5E375" w14:textId="77777777" w:rsidTr="007859B5">
        <w:tblPrEx>
          <w:tblW w:w="0" w:type="auto"/>
          <w:tblLook w:val="04A0"/>
        </w:tblPrEx>
        <w:tc>
          <w:tcPr>
            <w:tcW w:w="3539" w:type="dxa"/>
          </w:tcPr>
          <w:p w:rsidR="004F5788" w:rsidRPr="004F5788" w:rsidP="00BF0303" w14:paraId="41176B8A" w14:textId="69BDE200">
            <w:pPr>
              <w:spacing w:after="120"/>
              <w:rPr>
                <w:lang w:eastAsia="en-GB"/>
              </w:rPr>
            </w:pPr>
            <w:r w:rsidRPr="004F5788">
              <w:rPr>
                <w:lang w:eastAsia="en-GB"/>
              </w:rPr>
              <w:t>Women entrepreneurs</w:t>
            </w:r>
          </w:p>
        </w:tc>
        <w:tc>
          <w:tcPr>
            <w:tcW w:w="5477" w:type="dxa"/>
            <w:vMerge/>
          </w:tcPr>
          <w:p w:rsidR="004F5788" w:rsidRPr="004F5788" w:rsidP="00BF0303" w14:paraId="3A856E51" w14:textId="77777777">
            <w:pPr>
              <w:spacing w:after="120"/>
              <w:rPr>
                <w:lang w:eastAsia="en-GB"/>
              </w:rPr>
            </w:pPr>
          </w:p>
        </w:tc>
      </w:tr>
      <w:tr w14:paraId="01AC7A57" w14:textId="77777777" w:rsidTr="007859B5">
        <w:tblPrEx>
          <w:tblW w:w="0" w:type="auto"/>
          <w:tblLook w:val="04A0"/>
        </w:tblPrEx>
        <w:tc>
          <w:tcPr>
            <w:tcW w:w="9016" w:type="dxa"/>
            <w:gridSpan w:val="2"/>
            <w:shd w:val="clear" w:color="auto" w:fill="F2F2F2" w:themeFill="background1" w:themeFillShade="F2"/>
          </w:tcPr>
          <w:p w:rsidR="004F5788" w:rsidRPr="004F5788" w:rsidP="00BF0303" w14:paraId="2D53C4AA" w14:textId="77777777">
            <w:pPr>
              <w:rPr>
                <w:lang w:eastAsia="en-GB"/>
              </w:rPr>
            </w:pPr>
          </w:p>
        </w:tc>
      </w:tr>
      <w:tr w14:paraId="506A5362" w14:textId="77777777" w:rsidTr="007859B5">
        <w:tblPrEx>
          <w:tblW w:w="0" w:type="auto"/>
          <w:tblLook w:val="04A0"/>
        </w:tblPrEx>
        <w:tc>
          <w:tcPr>
            <w:tcW w:w="3539" w:type="dxa"/>
          </w:tcPr>
          <w:p w:rsidR="004F5788" w:rsidRPr="004F5788" w:rsidP="00BF0303" w14:paraId="6FDEC25B" w14:textId="2D2BF7B1">
            <w:pPr>
              <w:spacing w:after="120"/>
              <w:rPr>
                <w:lang w:eastAsia="en-GB"/>
              </w:rPr>
            </w:pPr>
            <w:r w:rsidRPr="004F5788">
              <w:rPr>
                <w:lang w:eastAsia="en-GB"/>
              </w:rPr>
              <w:t xml:space="preserve">Agriculture </w:t>
            </w:r>
          </w:p>
        </w:tc>
        <w:tc>
          <w:tcPr>
            <w:tcW w:w="5477" w:type="dxa"/>
            <w:vMerge w:val="restart"/>
          </w:tcPr>
          <w:p w:rsidR="004F5788" w:rsidRPr="004F5788" w:rsidP="00BF0303" w14:paraId="6E9B21BD" w14:textId="019ABE24">
            <w:pPr>
              <w:spacing w:after="120"/>
              <w:rPr>
                <w:lang w:eastAsia="en-GB"/>
              </w:rPr>
            </w:pPr>
            <w:r w:rsidRPr="004F5788">
              <w:rPr>
                <w:lang w:eastAsia="en-GB"/>
              </w:rPr>
              <w:t>Themes associated with specific trade</w:t>
            </w:r>
            <w:r w:rsidR="00DD1F67">
              <w:rPr>
                <w:lang w:eastAsia="en-GB"/>
              </w:rPr>
              <w:t>-</w:t>
            </w:r>
            <w:r w:rsidRPr="004F5788">
              <w:rPr>
                <w:lang w:eastAsia="en-GB"/>
              </w:rPr>
              <w:t>related sectors supporting development.</w:t>
            </w:r>
          </w:p>
        </w:tc>
      </w:tr>
      <w:tr w14:paraId="6D8197DF" w14:textId="77777777" w:rsidTr="007859B5">
        <w:tblPrEx>
          <w:tblW w:w="0" w:type="auto"/>
          <w:tblLook w:val="04A0"/>
        </w:tblPrEx>
        <w:tc>
          <w:tcPr>
            <w:tcW w:w="3539" w:type="dxa"/>
          </w:tcPr>
          <w:p w:rsidR="004F5788" w:rsidRPr="004F5788" w:rsidP="00BF0303" w14:paraId="1C199B00" w14:textId="0AC9FA7A">
            <w:pPr>
              <w:spacing w:after="120"/>
              <w:rPr>
                <w:lang w:eastAsia="en-GB"/>
              </w:rPr>
            </w:pPr>
            <w:r w:rsidRPr="004F5788">
              <w:rPr>
                <w:lang w:eastAsia="en-GB"/>
              </w:rPr>
              <w:t>Tourism</w:t>
            </w:r>
          </w:p>
        </w:tc>
        <w:tc>
          <w:tcPr>
            <w:tcW w:w="5477" w:type="dxa"/>
            <w:vMerge/>
          </w:tcPr>
          <w:p w:rsidR="004F5788" w:rsidRPr="004F5788" w:rsidP="00BF0303" w14:paraId="1D5C003B" w14:textId="77777777">
            <w:pPr>
              <w:spacing w:after="120"/>
              <w:rPr>
                <w:lang w:eastAsia="en-GB"/>
              </w:rPr>
            </w:pPr>
          </w:p>
        </w:tc>
      </w:tr>
      <w:tr w14:paraId="2A8531FA" w14:textId="77777777" w:rsidTr="007859B5">
        <w:tblPrEx>
          <w:tblW w:w="0" w:type="auto"/>
          <w:tblLook w:val="04A0"/>
        </w:tblPrEx>
        <w:tc>
          <w:tcPr>
            <w:tcW w:w="9016" w:type="dxa"/>
            <w:gridSpan w:val="2"/>
            <w:shd w:val="clear" w:color="auto" w:fill="F2F2F2" w:themeFill="background1" w:themeFillShade="F2"/>
          </w:tcPr>
          <w:p w:rsidR="004F5788" w:rsidRPr="004F5788" w:rsidP="00BF0303" w14:paraId="1FAC27F2" w14:textId="77777777">
            <w:pPr>
              <w:rPr>
                <w:lang w:eastAsia="en-GB"/>
              </w:rPr>
            </w:pPr>
          </w:p>
        </w:tc>
      </w:tr>
      <w:tr w14:paraId="290A9B17" w14:textId="77777777" w:rsidTr="007859B5">
        <w:tblPrEx>
          <w:tblW w:w="0" w:type="auto"/>
          <w:tblLook w:val="04A0"/>
        </w:tblPrEx>
        <w:tc>
          <w:tcPr>
            <w:tcW w:w="3539" w:type="dxa"/>
          </w:tcPr>
          <w:p w:rsidR="004F5788" w:rsidRPr="004F5788" w:rsidP="00BF0303" w14:paraId="38926AA6" w14:textId="287D17D0">
            <w:pPr>
              <w:spacing w:after="120"/>
              <w:rPr>
                <w:lang w:eastAsia="en-GB"/>
              </w:rPr>
            </w:pPr>
            <w:r w:rsidRPr="004F5788">
              <w:rPr>
                <w:lang w:eastAsia="en-GB"/>
              </w:rPr>
              <w:t xml:space="preserve">Digitalization </w:t>
            </w:r>
          </w:p>
        </w:tc>
        <w:tc>
          <w:tcPr>
            <w:tcW w:w="5477" w:type="dxa"/>
            <w:vMerge w:val="restart"/>
          </w:tcPr>
          <w:p w:rsidR="004F5788" w:rsidRPr="004F5788" w:rsidP="00BF0303" w14:paraId="641231BA" w14:textId="1494A887">
            <w:pPr>
              <w:spacing w:after="120"/>
              <w:rPr>
                <w:lang w:eastAsia="en-GB"/>
              </w:rPr>
            </w:pPr>
            <w:r w:rsidRPr="004F5788">
              <w:rPr>
                <w:lang w:eastAsia="en-GB"/>
              </w:rPr>
              <w:t xml:space="preserve">Themes linked to supporting </w:t>
            </w:r>
            <w:r w:rsidRPr="004F5788" w:rsidR="00E5242D">
              <w:rPr>
                <w:lang w:eastAsia="en-GB"/>
              </w:rPr>
              <w:t>women's</w:t>
            </w:r>
            <w:r w:rsidRPr="004F5788">
              <w:rPr>
                <w:lang w:eastAsia="en-GB"/>
              </w:rPr>
              <w:t xml:space="preserve"> participation in global trade.</w:t>
            </w:r>
          </w:p>
        </w:tc>
      </w:tr>
      <w:tr w14:paraId="5D087B43" w14:textId="77777777" w:rsidTr="007859B5">
        <w:tblPrEx>
          <w:tblW w:w="0" w:type="auto"/>
          <w:tblLook w:val="04A0"/>
        </w:tblPrEx>
        <w:tc>
          <w:tcPr>
            <w:tcW w:w="3539" w:type="dxa"/>
          </w:tcPr>
          <w:p w:rsidR="004F5788" w:rsidRPr="004F5788" w:rsidP="00BF0303" w14:paraId="0D94C424" w14:textId="62074AE6">
            <w:pPr>
              <w:spacing w:after="120"/>
              <w:rPr>
                <w:lang w:eastAsia="en-GB"/>
              </w:rPr>
            </w:pPr>
            <w:r w:rsidRPr="004F5788">
              <w:rPr>
                <w:lang w:eastAsia="en-GB"/>
              </w:rPr>
              <w:t>Access to finance</w:t>
            </w:r>
          </w:p>
        </w:tc>
        <w:tc>
          <w:tcPr>
            <w:tcW w:w="5477" w:type="dxa"/>
            <w:vMerge/>
          </w:tcPr>
          <w:p w:rsidR="004F5788" w:rsidRPr="004F5788" w:rsidP="00BF0303" w14:paraId="1F355B9E" w14:textId="77777777">
            <w:pPr>
              <w:spacing w:after="120"/>
              <w:rPr>
                <w:lang w:eastAsia="en-GB"/>
              </w:rPr>
            </w:pPr>
          </w:p>
        </w:tc>
      </w:tr>
      <w:tr w14:paraId="60B51B77" w14:textId="77777777" w:rsidTr="00A20722">
        <w:tblPrEx>
          <w:tblW w:w="0" w:type="auto"/>
          <w:tblLook w:val="04A0"/>
        </w:tblPrEx>
        <w:tc>
          <w:tcPr>
            <w:tcW w:w="9016" w:type="dxa"/>
            <w:gridSpan w:val="2"/>
            <w:shd w:val="clear" w:color="auto" w:fill="F2F2F2" w:themeFill="background1" w:themeFillShade="F2"/>
          </w:tcPr>
          <w:p w:rsidR="00A20722" w:rsidRPr="00A20722" w:rsidP="00BF0303" w14:paraId="0CE8F96A" w14:textId="77777777">
            <w:pPr>
              <w:rPr>
                <w:lang w:eastAsia="en-GB"/>
              </w:rPr>
            </w:pPr>
          </w:p>
        </w:tc>
      </w:tr>
      <w:tr w14:paraId="7ECB5D62" w14:textId="77777777" w:rsidTr="007859B5">
        <w:tblPrEx>
          <w:tblW w:w="0" w:type="auto"/>
          <w:tblLook w:val="04A0"/>
        </w:tblPrEx>
        <w:tc>
          <w:tcPr>
            <w:tcW w:w="3539" w:type="dxa"/>
          </w:tcPr>
          <w:p w:rsidR="004F5788" w:rsidRPr="004F5788" w:rsidP="00BF0303" w14:paraId="503E0C99" w14:textId="4CD131B5">
            <w:pPr>
              <w:spacing w:after="120"/>
              <w:rPr>
                <w:lang w:eastAsia="en-GB"/>
              </w:rPr>
            </w:pPr>
            <w:r w:rsidRPr="004F5788">
              <w:rPr>
                <w:lang w:eastAsia="en-GB"/>
              </w:rPr>
              <w:t>Free trade agreement</w:t>
            </w:r>
          </w:p>
        </w:tc>
        <w:tc>
          <w:tcPr>
            <w:tcW w:w="5477" w:type="dxa"/>
            <w:vMerge w:val="restart"/>
          </w:tcPr>
          <w:p w:rsidR="004F5788" w:rsidRPr="004F5788" w:rsidP="00BF0303" w14:paraId="77762717" w14:textId="77777777">
            <w:pPr>
              <w:spacing w:after="120"/>
              <w:rPr>
                <w:lang w:eastAsia="en-GB"/>
              </w:rPr>
            </w:pPr>
            <w:r w:rsidRPr="004F5788">
              <w:rPr>
                <w:lang w:eastAsia="en-GB"/>
              </w:rPr>
              <w:t>Themes connected to how gender is integrated into trade rules, free trade agreements, and regulatory frameworks.</w:t>
            </w:r>
          </w:p>
          <w:p w:rsidR="004F5788" w:rsidRPr="004F5788" w:rsidP="00BF0303" w14:paraId="0AC69193" w14:textId="77777777">
            <w:pPr>
              <w:spacing w:after="120"/>
              <w:rPr>
                <w:lang w:eastAsia="en-GB"/>
              </w:rPr>
            </w:pPr>
          </w:p>
        </w:tc>
      </w:tr>
      <w:tr w14:paraId="3C66B083" w14:textId="77777777" w:rsidTr="007859B5">
        <w:tblPrEx>
          <w:tblW w:w="0" w:type="auto"/>
          <w:tblLook w:val="04A0"/>
        </w:tblPrEx>
        <w:tc>
          <w:tcPr>
            <w:tcW w:w="3539" w:type="dxa"/>
          </w:tcPr>
          <w:p w:rsidR="004F5788" w:rsidRPr="004F5788" w:rsidP="00BF0303" w14:paraId="269750FE" w14:textId="106CCE50">
            <w:pPr>
              <w:spacing w:after="120"/>
              <w:rPr>
                <w:lang w:eastAsia="en-GB"/>
              </w:rPr>
            </w:pPr>
            <w:r w:rsidRPr="004F5788">
              <w:rPr>
                <w:lang w:eastAsia="en-GB"/>
              </w:rPr>
              <w:t>Standards</w:t>
            </w:r>
          </w:p>
        </w:tc>
        <w:tc>
          <w:tcPr>
            <w:tcW w:w="5477" w:type="dxa"/>
            <w:vMerge/>
          </w:tcPr>
          <w:p w:rsidR="004F5788" w:rsidRPr="004F5788" w:rsidP="00BF0303" w14:paraId="160AEE5A" w14:textId="77777777">
            <w:pPr>
              <w:spacing w:after="120"/>
              <w:rPr>
                <w:lang w:eastAsia="en-GB"/>
              </w:rPr>
            </w:pPr>
          </w:p>
        </w:tc>
      </w:tr>
      <w:tr w14:paraId="4B31C58A" w14:textId="77777777" w:rsidTr="007859B5">
        <w:tblPrEx>
          <w:tblW w:w="0" w:type="auto"/>
          <w:tblLook w:val="04A0"/>
        </w:tblPrEx>
        <w:tc>
          <w:tcPr>
            <w:tcW w:w="3539" w:type="dxa"/>
          </w:tcPr>
          <w:p w:rsidR="004F5788" w:rsidRPr="004F5788" w:rsidP="00BF0303" w14:paraId="53E49655" w14:textId="39339992">
            <w:pPr>
              <w:spacing w:after="120"/>
              <w:rPr>
                <w:lang w:eastAsia="en-GB"/>
              </w:rPr>
            </w:pPr>
            <w:r w:rsidRPr="004F5788">
              <w:rPr>
                <w:lang w:eastAsia="en-GB"/>
              </w:rPr>
              <w:t>Intellectual property</w:t>
            </w:r>
          </w:p>
        </w:tc>
        <w:tc>
          <w:tcPr>
            <w:tcW w:w="5477" w:type="dxa"/>
            <w:vMerge/>
          </w:tcPr>
          <w:p w:rsidR="004F5788" w:rsidRPr="004F5788" w:rsidP="00BF0303" w14:paraId="03681672" w14:textId="77777777">
            <w:pPr>
              <w:spacing w:after="120"/>
              <w:rPr>
                <w:lang w:eastAsia="en-GB"/>
              </w:rPr>
            </w:pPr>
          </w:p>
        </w:tc>
      </w:tr>
      <w:tr w14:paraId="422E4632" w14:textId="77777777" w:rsidTr="007859B5">
        <w:tblPrEx>
          <w:tblW w:w="0" w:type="auto"/>
          <w:tblLook w:val="04A0"/>
        </w:tblPrEx>
        <w:tc>
          <w:tcPr>
            <w:tcW w:w="3539" w:type="dxa"/>
          </w:tcPr>
          <w:p w:rsidR="004F5788" w:rsidRPr="004F5788" w:rsidP="00BF0303" w14:paraId="36E897DC" w14:textId="0B974CF6">
            <w:pPr>
              <w:spacing w:after="120"/>
              <w:rPr>
                <w:lang w:eastAsia="en-GB"/>
              </w:rPr>
            </w:pPr>
            <w:r w:rsidRPr="004F5788">
              <w:rPr>
                <w:lang w:eastAsia="en-GB"/>
              </w:rPr>
              <w:t xml:space="preserve">Trade facilitation </w:t>
            </w:r>
          </w:p>
        </w:tc>
        <w:tc>
          <w:tcPr>
            <w:tcW w:w="5477" w:type="dxa"/>
            <w:vMerge/>
          </w:tcPr>
          <w:p w:rsidR="004F5788" w:rsidRPr="004F5788" w:rsidP="00BF0303" w14:paraId="14169A68" w14:textId="77777777">
            <w:pPr>
              <w:spacing w:after="120"/>
              <w:rPr>
                <w:lang w:eastAsia="en-GB"/>
              </w:rPr>
            </w:pPr>
          </w:p>
        </w:tc>
      </w:tr>
      <w:tr w14:paraId="42E51174" w14:textId="77777777" w:rsidTr="007859B5">
        <w:tblPrEx>
          <w:tblW w:w="0" w:type="auto"/>
          <w:tblLook w:val="04A0"/>
        </w:tblPrEx>
        <w:tc>
          <w:tcPr>
            <w:tcW w:w="3539" w:type="dxa"/>
          </w:tcPr>
          <w:p w:rsidR="004F5788" w:rsidRPr="004F5788" w:rsidP="00BF0303" w14:paraId="524731BB" w14:textId="46702174">
            <w:pPr>
              <w:spacing w:after="120"/>
              <w:rPr>
                <w:lang w:eastAsia="en-GB"/>
              </w:rPr>
            </w:pPr>
            <w:r w:rsidRPr="004F5788">
              <w:rPr>
                <w:lang w:eastAsia="en-GB"/>
              </w:rPr>
              <w:t>Government procurement</w:t>
            </w:r>
          </w:p>
        </w:tc>
        <w:tc>
          <w:tcPr>
            <w:tcW w:w="5477" w:type="dxa"/>
            <w:vMerge/>
          </w:tcPr>
          <w:p w:rsidR="004F5788" w:rsidRPr="004F5788" w:rsidP="00BF0303" w14:paraId="104BB17F" w14:textId="77777777">
            <w:pPr>
              <w:spacing w:after="120"/>
              <w:rPr>
                <w:lang w:eastAsia="en-GB"/>
              </w:rPr>
            </w:pPr>
          </w:p>
        </w:tc>
      </w:tr>
      <w:tr w14:paraId="459C083E" w14:textId="77777777" w:rsidTr="00A20722">
        <w:tblPrEx>
          <w:tblW w:w="0" w:type="auto"/>
          <w:tblLook w:val="04A0"/>
        </w:tblPrEx>
        <w:tc>
          <w:tcPr>
            <w:tcW w:w="9016" w:type="dxa"/>
            <w:gridSpan w:val="2"/>
            <w:tcBorders>
              <w:bottom w:val="single" w:sz="4" w:space="0" w:color="auto"/>
            </w:tcBorders>
            <w:shd w:val="clear" w:color="auto" w:fill="F2F2F2" w:themeFill="background1" w:themeFillShade="F2"/>
          </w:tcPr>
          <w:p w:rsidR="004F5788" w:rsidRPr="004F5788" w:rsidP="00BF0303" w14:paraId="68DB7172" w14:textId="77777777">
            <w:pPr>
              <w:rPr>
                <w:lang w:eastAsia="en-GB"/>
              </w:rPr>
            </w:pPr>
            <w:bookmarkStart w:id="19" w:name="_Hlk224766033"/>
          </w:p>
        </w:tc>
      </w:tr>
      <w:bookmarkEnd w:id="19"/>
      <w:tr w14:paraId="1C5201CE" w14:textId="77777777" w:rsidTr="007859B5">
        <w:tblPrEx>
          <w:tblW w:w="0" w:type="auto"/>
          <w:tblLook w:val="04A0"/>
        </w:tblPrEx>
        <w:tc>
          <w:tcPr>
            <w:tcW w:w="3539" w:type="dxa"/>
          </w:tcPr>
          <w:p w:rsidR="004F5788" w:rsidRPr="004F5788" w:rsidP="00BF0303" w14:paraId="0C0AC76B" w14:textId="56C03FCC">
            <w:pPr>
              <w:spacing w:after="120"/>
              <w:rPr>
                <w:lang w:eastAsia="en-GB"/>
              </w:rPr>
            </w:pPr>
            <w:r w:rsidRPr="004F5788">
              <w:rPr>
                <w:lang w:eastAsia="en-GB"/>
              </w:rPr>
              <w:t xml:space="preserve">Data for inclusive trade </w:t>
            </w:r>
          </w:p>
        </w:tc>
        <w:tc>
          <w:tcPr>
            <w:tcW w:w="5477" w:type="dxa"/>
            <w:vMerge w:val="restart"/>
          </w:tcPr>
          <w:p w:rsidR="004F5788" w:rsidRPr="004F5788" w:rsidP="00BF0303" w14:paraId="14911151" w14:textId="1B9DED4F">
            <w:pPr>
              <w:spacing w:after="120"/>
              <w:rPr>
                <w:lang w:eastAsia="en-GB"/>
              </w:rPr>
            </w:pPr>
            <w:r w:rsidRPr="004F5788">
              <w:rPr>
                <w:lang w:eastAsia="en-GB"/>
              </w:rPr>
              <w:t xml:space="preserve">Themes related to academic and </w:t>
            </w:r>
            <w:r w:rsidR="00292EA1">
              <w:rPr>
                <w:lang w:eastAsia="en-GB"/>
              </w:rPr>
              <w:t>M</w:t>
            </w:r>
            <w:r w:rsidRPr="004F5788">
              <w:rPr>
                <w:lang w:eastAsia="en-GB"/>
              </w:rPr>
              <w:t>embers' research to advance policy</w:t>
            </w:r>
            <w:r w:rsidR="00292EA1">
              <w:rPr>
                <w:lang w:eastAsia="en-GB"/>
              </w:rPr>
              <w:t>-</w:t>
            </w:r>
            <w:r w:rsidRPr="004F5788">
              <w:rPr>
                <w:lang w:eastAsia="en-GB"/>
              </w:rPr>
              <w:t>making practices and innovative data collection approaches and gender analysis</w:t>
            </w:r>
            <w:r w:rsidR="00292EA1">
              <w:rPr>
                <w:lang w:eastAsia="en-GB"/>
              </w:rPr>
              <w:t>.</w:t>
            </w:r>
            <w:r w:rsidRPr="004F5788">
              <w:rPr>
                <w:lang w:eastAsia="en-GB"/>
              </w:rPr>
              <w:t xml:space="preserve"> </w:t>
            </w:r>
          </w:p>
        </w:tc>
      </w:tr>
      <w:tr w14:paraId="1DA3E0F5" w14:textId="77777777" w:rsidTr="007859B5">
        <w:tblPrEx>
          <w:tblW w:w="0" w:type="auto"/>
          <w:tblLook w:val="04A0"/>
        </w:tblPrEx>
        <w:tc>
          <w:tcPr>
            <w:tcW w:w="3539" w:type="dxa"/>
          </w:tcPr>
          <w:p w:rsidR="004F5788" w:rsidRPr="004F5788" w:rsidP="00BF0303" w14:paraId="7BC0934E" w14:textId="285C5B17">
            <w:pPr>
              <w:spacing w:after="120"/>
              <w:rPr>
                <w:lang w:eastAsia="en-GB"/>
              </w:rPr>
            </w:pPr>
            <w:r w:rsidRPr="004F5788">
              <w:rPr>
                <w:lang w:eastAsia="en-GB"/>
              </w:rPr>
              <w:t>Mainstreaming</w:t>
            </w:r>
          </w:p>
        </w:tc>
        <w:tc>
          <w:tcPr>
            <w:tcW w:w="5477" w:type="dxa"/>
            <w:vMerge/>
          </w:tcPr>
          <w:p w:rsidR="004F5788" w:rsidRPr="004F5788" w:rsidP="00BF0303" w14:paraId="25E00170" w14:textId="77777777">
            <w:pPr>
              <w:spacing w:after="120"/>
              <w:rPr>
                <w:lang w:eastAsia="en-GB"/>
              </w:rPr>
            </w:pPr>
          </w:p>
        </w:tc>
      </w:tr>
      <w:tr w14:paraId="1B0FFE5D" w14:textId="77777777" w:rsidTr="007859B5">
        <w:tblPrEx>
          <w:tblW w:w="0" w:type="auto"/>
          <w:tblLook w:val="04A0"/>
        </w:tblPrEx>
        <w:tc>
          <w:tcPr>
            <w:tcW w:w="3539" w:type="dxa"/>
          </w:tcPr>
          <w:p w:rsidR="004F5788" w:rsidRPr="004F5788" w:rsidP="00BF0303" w14:paraId="37BF157B" w14:textId="7A1F3CFF">
            <w:pPr>
              <w:spacing w:after="120"/>
              <w:rPr>
                <w:lang w:eastAsia="en-GB"/>
              </w:rPr>
            </w:pPr>
            <w:r w:rsidRPr="004F5788">
              <w:rPr>
                <w:lang w:eastAsia="en-GB"/>
              </w:rPr>
              <w:t>Aid for Trade</w:t>
            </w:r>
          </w:p>
        </w:tc>
        <w:tc>
          <w:tcPr>
            <w:tcW w:w="5477" w:type="dxa"/>
            <w:vMerge/>
          </w:tcPr>
          <w:p w:rsidR="004F5788" w:rsidRPr="004F5788" w:rsidP="00BF0303" w14:paraId="38A7DE82" w14:textId="77777777">
            <w:pPr>
              <w:spacing w:after="120"/>
              <w:rPr>
                <w:lang w:eastAsia="en-GB"/>
              </w:rPr>
            </w:pPr>
          </w:p>
        </w:tc>
      </w:tr>
      <w:tr w14:paraId="0D01CBE9" w14:textId="77777777" w:rsidTr="00BF0303">
        <w:tblPrEx>
          <w:tblW w:w="0" w:type="auto"/>
          <w:tblLook w:val="04A0"/>
        </w:tblPrEx>
        <w:tc>
          <w:tcPr>
            <w:tcW w:w="9016" w:type="dxa"/>
            <w:gridSpan w:val="2"/>
            <w:shd w:val="clear" w:color="auto" w:fill="F2F2F2" w:themeFill="background1" w:themeFillShade="F2"/>
          </w:tcPr>
          <w:p w:rsidR="00BF0303" w:rsidRPr="004F5788" w:rsidP="00BF0303" w14:paraId="793BFA64" w14:textId="77777777">
            <w:pPr>
              <w:rPr>
                <w:lang w:eastAsia="en-GB"/>
              </w:rPr>
            </w:pPr>
          </w:p>
        </w:tc>
      </w:tr>
      <w:tr w14:paraId="28EBBD6B" w14:textId="77777777" w:rsidTr="007859B5">
        <w:tblPrEx>
          <w:tblW w:w="0" w:type="auto"/>
          <w:tblLook w:val="04A0"/>
        </w:tblPrEx>
        <w:tc>
          <w:tcPr>
            <w:tcW w:w="3539" w:type="dxa"/>
          </w:tcPr>
          <w:p w:rsidR="004F5788" w:rsidRPr="004F5788" w:rsidP="00BF0303" w14:paraId="4CA922D0" w14:textId="1B73F2F5">
            <w:pPr>
              <w:spacing w:after="120"/>
              <w:rPr>
                <w:lang w:eastAsia="en-GB"/>
              </w:rPr>
            </w:pPr>
            <w:r w:rsidRPr="004F5788">
              <w:rPr>
                <w:lang w:eastAsia="en-GB"/>
              </w:rPr>
              <w:t xml:space="preserve">Female leadership </w:t>
            </w:r>
          </w:p>
        </w:tc>
        <w:tc>
          <w:tcPr>
            <w:tcW w:w="5477" w:type="dxa"/>
            <w:vMerge w:val="restart"/>
          </w:tcPr>
          <w:p w:rsidR="004F5788" w:rsidRPr="004F5788" w:rsidP="00BF0303" w14:paraId="6FC663B3" w14:textId="0131F943">
            <w:pPr>
              <w:spacing w:after="120"/>
              <w:rPr>
                <w:lang w:eastAsia="en-GB"/>
              </w:rPr>
            </w:pPr>
            <w:r w:rsidRPr="004F5788">
              <w:rPr>
                <w:lang w:eastAsia="en-GB"/>
              </w:rPr>
              <w:t xml:space="preserve">Themes associated with developing </w:t>
            </w:r>
            <w:r w:rsidRPr="0068263E" w:rsidR="005F31CA">
              <w:rPr>
                <w:lang w:eastAsia="en-GB"/>
              </w:rPr>
              <w:t>women's</w:t>
            </w:r>
            <w:r w:rsidRPr="004F5788">
              <w:rPr>
                <w:lang w:eastAsia="en-GB"/>
              </w:rPr>
              <w:t xml:space="preserve"> untapped potential in society and the economy.</w:t>
            </w:r>
          </w:p>
        </w:tc>
      </w:tr>
      <w:tr w14:paraId="66A80995" w14:textId="77777777" w:rsidTr="007859B5">
        <w:tblPrEx>
          <w:tblW w:w="0" w:type="auto"/>
          <w:tblLook w:val="04A0"/>
        </w:tblPrEx>
        <w:tc>
          <w:tcPr>
            <w:tcW w:w="3539" w:type="dxa"/>
          </w:tcPr>
          <w:p w:rsidR="004F5788" w:rsidRPr="004F5788" w:rsidP="00BF0303" w14:paraId="6B4028E4" w14:textId="4A3C5F45">
            <w:pPr>
              <w:spacing w:after="120"/>
              <w:rPr>
                <w:lang w:eastAsia="en-GB"/>
              </w:rPr>
            </w:pPr>
            <w:r w:rsidRPr="004F5788">
              <w:rPr>
                <w:lang w:eastAsia="en-GB"/>
              </w:rPr>
              <w:t>Disability</w:t>
            </w:r>
          </w:p>
        </w:tc>
        <w:tc>
          <w:tcPr>
            <w:tcW w:w="5477" w:type="dxa"/>
            <w:vMerge/>
          </w:tcPr>
          <w:p w:rsidR="004F5788" w:rsidRPr="004F5788" w:rsidP="00BF0303" w14:paraId="176DB43B" w14:textId="77777777">
            <w:pPr>
              <w:spacing w:after="120"/>
              <w:rPr>
                <w:lang w:eastAsia="en-GB"/>
              </w:rPr>
            </w:pPr>
          </w:p>
        </w:tc>
      </w:tr>
      <w:tr w14:paraId="11D367E5" w14:textId="77777777" w:rsidTr="007859B5">
        <w:tblPrEx>
          <w:tblW w:w="0" w:type="auto"/>
          <w:tblLook w:val="04A0"/>
        </w:tblPrEx>
        <w:tc>
          <w:tcPr>
            <w:tcW w:w="9016" w:type="dxa"/>
            <w:gridSpan w:val="2"/>
            <w:shd w:val="clear" w:color="auto" w:fill="F2F2F2" w:themeFill="background1" w:themeFillShade="F2"/>
          </w:tcPr>
          <w:p w:rsidR="004F5788" w:rsidRPr="004F5788" w:rsidP="00BF0303" w14:paraId="57848446" w14:textId="77777777">
            <w:pPr>
              <w:rPr>
                <w:lang w:eastAsia="en-GB"/>
              </w:rPr>
            </w:pPr>
          </w:p>
        </w:tc>
      </w:tr>
      <w:tr w14:paraId="1841C3DC" w14:textId="77777777" w:rsidTr="007859B5">
        <w:tblPrEx>
          <w:tblW w:w="0" w:type="auto"/>
          <w:tblLook w:val="04A0"/>
        </w:tblPrEx>
        <w:tc>
          <w:tcPr>
            <w:tcW w:w="3539" w:type="dxa"/>
          </w:tcPr>
          <w:p w:rsidR="004F5788" w:rsidRPr="004F5788" w:rsidP="00BF0303" w14:paraId="76457655" w14:textId="77777777">
            <w:pPr>
              <w:spacing w:after="120"/>
              <w:rPr>
                <w:lang w:eastAsia="en-GB"/>
              </w:rPr>
            </w:pPr>
            <w:r w:rsidRPr="004F5788">
              <w:rPr>
                <w:lang w:eastAsia="en-GB"/>
              </w:rPr>
              <w:t>COVID-19</w:t>
            </w:r>
          </w:p>
        </w:tc>
        <w:tc>
          <w:tcPr>
            <w:tcW w:w="5477" w:type="dxa"/>
          </w:tcPr>
          <w:p w:rsidR="004F5788" w:rsidRPr="004F5788" w:rsidP="00BF0303" w14:paraId="73DA497A" w14:textId="2E690F83">
            <w:pPr>
              <w:spacing w:after="120"/>
              <w:rPr>
                <w:lang w:eastAsia="en-GB"/>
              </w:rPr>
            </w:pPr>
            <w:r w:rsidRPr="004F5788">
              <w:rPr>
                <w:lang w:eastAsia="en-GB"/>
              </w:rPr>
              <w:t>Theme linked to major global events affecting trade.</w:t>
            </w:r>
          </w:p>
        </w:tc>
      </w:tr>
    </w:tbl>
    <w:p w:rsidR="004F5788" w:rsidRPr="004F5788" w:rsidP="004F5788" w14:paraId="2E039030" w14:textId="77777777">
      <w:pPr>
        <w:rPr>
          <w:lang w:eastAsia="en-GB"/>
        </w:rPr>
      </w:pPr>
    </w:p>
    <w:bookmarkEnd w:id="18"/>
    <w:p w:rsidR="004F5788" w:rsidRPr="004F5788" w:rsidP="009214A7" w14:paraId="59BF3CEE" w14:textId="77777777">
      <w:pPr>
        <w:pStyle w:val="Heading2"/>
        <w:rPr>
          <w:lang w:eastAsia="en-GB"/>
        </w:rPr>
      </w:pPr>
      <w:r w:rsidRPr="004F5788">
        <w:rPr>
          <w:lang w:eastAsia="en-GB"/>
        </w:rPr>
        <w:t>Types of policy measures implemented to support women in trade</w:t>
      </w:r>
    </w:p>
    <w:p w:rsidR="004F5788" w:rsidRPr="004F5788" w:rsidP="00BF0303" w14:paraId="1B0A1CE7" w14:textId="3F270872">
      <w:pPr>
        <w:pStyle w:val="BodyText"/>
        <w:rPr>
          <w:lang w:eastAsia="en-GB"/>
        </w:rPr>
      </w:pPr>
      <w:r w:rsidRPr="004F5788">
        <w:rPr>
          <w:lang w:eastAsia="en-GB"/>
        </w:rPr>
        <w:t>The Compendium has captured the wide range of 33 types of policy measures</w:t>
      </w:r>
      <w:r>
        <w:rPr>
          <w:vertAlign w:val="superscript"/>
          <w:lang w:eastAsia="en-GB"/>
        </w:rPr>
        <w:footnoteReference w:id="3"/>
      </w:r>
      <w:r w:rsidRPr="004F5788">
        <w:rPr>
          <w:lang w:eastAsia="en-GB"/>
        </w:rPr>
        <w:t xml:space="preserve">, which were presented and discussed in the </w:t>
      </w:r>
      <w:r w:rsidRPr="004F5788">
        <w:rPr>
          <w:lang w:eastAsia="en-GB"/>
        </w:rPr>
        <w:t>IWG</w:t>
      </w:r>
      <w:r w:rsidRPr="004F5788">
        <w:rPr>
          <w:lang w:eastAsia="en-GB"/>
        </w:rPr>
        <w:t xml:space="preserve"> over the last </w:t>
      </w:r>
      <w:r w:rsidR="002A1395">
        <w:rPr>
          <w:lang w:eastAsia="en-GB"/>
        </w:rPr>
        <w:t>5</w:t>
      </w:r>
      <w:r w:rsidRPr="004F5788">
        <w:rPr>
          <w:lang w:eastAsia="en-GB"/>
        </w:rPr>
        <w:t xml:space="preserve"> years. These types can be regrouped into 6</w:t>
      </w:r>
      <w:r w:rsidR="002A1395">
        <w:rPr>
          <w:lang w:eastAsia="en-GB"/>
        </w:rPr>
        <w:t> </w:t>
      </w:r>
      <w:r w:rsidRPr="004F5788">
        <w:rPr>
          <w:lang w:eastAsia="en-GB"/>
        </w:rPr>
        <w:t xml:space="preserve">categories: </w:t>
      </w:r>
    </w:p>
    <w:p w:rsidR="004F5788" w:rsidRPr="004F5788" w:rsidP="002D69D6" w14:paraId="1B32AC39" w14:textId="77777777">
      <w:pPr>
        <w:numPr>
          <w:ilvl w:val="0"/>
          <w:numId w:val="19"/>
        </w:numPr>
        <w:spacing w:after="240"/>
        <w:ind w:left="714" w:hanging="357"/>
        <w:rPr>
          <w:lang w:eastAsia="en-GB"/>
        </w:rPr>
      </w:pPr>
      <w:r w:rsidRPr="004F5788">
        <w:rPr>
          <w:b/>
          <w:bCs/>
          <w:lang w:eastAsia="en-GB"/>
        </w:rPr>
        <w:t>Strategic and political commitments</w:t>
      </w:r>
      <w:r w:rsidRPr="004F5788">
        <w:rPr>
          <w:lang w:eastAsia="en-GB"/>
        </w:rPr>
        <w:t xml:space="preserve"> such as multi-stakeholder dialogues, joint statements, WTO ministerial outcomes, feminist foreign policies.</w:t>
      </w:r>
    </w:p>
    <w:p w:rsidR="004F5788" w:rsidRPr="004F5788" w:rsidP="002D69D6" w14:paraId="31C1635E" w14:textId="77777777">
      <w:pPr>
        <w:numPr>
          <w:ilvl w:val="0"/>
          <w:numId w:val="19"/>
        </w:numPr>
        <w:spacing w:after="240"/>
        <w:rPr>
          <w:lang w:eastAsia="en-GB"/>
        </w:rPr>
      </w:pPr>
      <w:r w:rsidRPr="004F5788">
        <w:rPr>
          <w:b/>
          <w:bCs/>
          <w:lang w:eastAsia="en-GB"/>
        </w:rPr>
        <w:t>Platforms for cooperation</w:t>
      </w:r>
      <w:r w:rsidRPr="004F5788">
        <w:rPr>
          <w:lang w:eastAsia="en-GB"/>
        </w:rPr>
        <w:t xml:space="preserve"> such as </w:t>
      </w:r>
      <w:r w:rsidRPr="004F5788">
        <w:rPr>
          <w:b/>
          <w:bCs/>
          <w:lang w:eastAsia="en-GB"/>
        </w:rPr>
        <w:t>high-level policy dialogues</w:t>
      </w:r>
      <w:r w:rsidRPr="004F5788">
        <w:rPr>
          <w:lang w:eastAsia="en-GB"/>
        </w:rPr>
        <w:t>, national bodies such as the Trade and Gender Subcommittee of the</w:t>
      </w:r>
      <w:r w:rsidRPr="004F5788">
        <w:rPr>
          <w:b/>
          <w:bCs/>
          <w:lang w:eastAsia="en-GB"/>
        </w:rPr>
        <w:t xml:space="preserve"> </w:t>
      </w:r>
      <w:r w:rsidRPr="004F5788">
        <w:rPr>
          <w:lang w:eastAsia="en-GB"/>
        </w:rPr>
        <w:t>Trade Facilitation National Committee, free trade agreements, mainstreaming.</w:t>
      </w:r>
    </w:p>
    <w:p w:rsidR="004F5788" w:rsidRPr="004F5788" w:rsidP="002D69D6" w14:paraId="24B73F5E" w14:textId="43A4B9CE">
      <w:pPr>
        <w:numPr>
          <w:ilvl w:val="0"/>
          <w:numId w:val="19"/>
        </w:numPr>
        <w:spacing w:after="240"/>
        <w:rPr>
          <w:lang w:eastAsia="en-GB"/>
        </w:rPr>
      </w:pPr>
      <w:r w:rsidRPr="004F5788">
        <w:rPr>
          <w:b/>
          <w:bCs/>
          <w:lang w:eastAsia="en-GB"/>
        </w:rPr>
        <w:t xml:space="preserve">Capacity building programmes </w:t>
      </w:r>
      <w:r w:rsidRPr="004F5788">
        <w:rPr>
          <w:lang w:eastAsia="en-GB"/>
        </w:rPr>
        <w:t>such as Aid</w:t>
      </w:r>
      <w:r w:rsidR="002A1395">
        <w:rPr>
          <w:lang w:eastAsia="en-GB"/>
        </w:rPr>
        <w:t>-</w:t>
      </w:r>
      <w:r w:rsidRPr="004F5788">
        <w:rPr>
          <w:lang w:eastAsia="en-GB"/>
        </w:rPr>
        <w:t>for</w:t>
      </w:r>
      <w:r w:rsidR="002A1395">
        <w:rPr>
          <w:lang w:eastAsia="en-GB"/>
        </w:rPr>
        <w:t>-</w:t>
      </w:r>
      <w:r w:rsidRPr="004F5788">
        <w:rPr>
          <w:lang w:eastAsia="en-GB"/>
        </w:rPr>
        <w:t>Trade programmes, networks, Youth development.</w:t>
      </w:r>
    </w:p>
    <w:p w:rsidR="004F5788" w:rsidRPr="004F5788" w:rsidP="002D69D6" w14:paraId="0DEDD2B8" w14:textId="77777777">
      <w:pPr>
        <w:numPr>
          <w:ilvl w:val="0"/>
          <w:numId w:val="19"/>
        </w:numPr>
        <w:spacing w:after="240"/>
        <w:rPr>
          <w:lang w:eastAsia="en-GB"/>
        </w:rPr>
      </w:pPr>
      <w:r w:rsidRPr="004F5788">
        <w:rPr>
          <w:b/>
          <w:bCs/>
          <w:lang w:eastAsia="en-GB"/>
        </w:rPr>
        <w:t xml:space="preserve">Legal and regulatory instruments </w:t>
      </w:r>
      <w:r w:rsidRPr="004F5788">
        <w:rPr>
          <w:lang w:eastAsia="en-GB"/>
        </w:rPr>
        <w:t>such as gender equality laws, employment policy, standards, public procurement.</w:t>
      </w:r>
    </w:p>
    <w:p w:rsidR="004F5788" w:rsidRPr="004F5788" w:rsidP="002D69D6" w14:paraId="27A2ABC7" w14:textId="2178E908">
      <w:pPr>
        <w:numPr>
          <w:ilvl w:val="0"/>
          <w:numId w:val="19"/>
        </w:numPr>
        <w:spacing w:after="240"/>
        <w:rPr>
          <w:lang w:eastAsia="en-GB"/>
        </w:rPr>
      </w:pPr>
      <w:r w:rsidRPr="004F5788">
        <w:rPr>
          <w:b/>
          <w:bCs/>
          <w:lang w:eastAsia="en-GB"/>
        </w:rPr>
        <w:t>Dedicated initiatives essentially targeting women entrepreneurs</w:t>
      </w:r>
      <w:r w:rsidRPr="004F5788">
        <w:rPr>
          <w:lang w:eastAsia="en-GB"/>
        </w:rPr>
        <w:t xml:space="preserve"> such as export promotion, intellectual property policy, funds, </w:t>
      </w:r>
      <w:r w:rsidRPr="004F5788">
        <w:rPr>
          <w:lang w:eastAsia="en-GB"/>
        </w:rPr>
        <w:t>SheTrades</w:t>
      </w:r>
      <w:r w:rsidRPr="004F5788">
        <w:rPr>
          <w:lang w:eastAsia="en-GB"/>
        </w:rPr>
        <w:t>, certification, experience sharing</w:t>
      </w:r>
      <w:r w:rsidR="005670D0">
        <w:rPr>
          <w:lang w:eastAsia="en-GB"/>
        </w:rPr>
        <w:t>.</w:t>
      </w:r>
      <w:r w:rsidRPr="004F5788">
        <w:rPr>
          <w:lang w:eastAsia="en-GB"/>
        </w:rPr>
        <w:t xml:space="preserve"> </w:t>
      </w:r>
    </w:p>
    <w:p w:rsidR="004F5788" w:rsidRPr="004F5788" w:rsidP="002D69D6" w14:paraId="192EBEC1" w14:textId="77777777">
      <w:pPr>
        <w:numPr>
          <w:ilvl w:val="0"/>
          <w:numId w:val="19"/>
        </w:numPr>
        <w:spacing w:after="240"/>
        <w:rPr>
          <w:lang w:eastAsia="en-GB"/>
        </w:rPr>
      </w:pPr>
      <w:r w:rsidRPr="004F5788">
        <w:rPr>
          <w:b/>
          <w:bCs/>
          <w:lang w:eastAsia="en-GB"/>
        </w:rPr>
        <w:t>Research, data and knowledge</w:t>
      </w:r>
      <w:r w:rsidRPr="004F5788">
        <w:rPr>
          <w:lang w:eastAsia="en-GB"/>
        </w:rPr>
        <w:t xml:space="preserve"> such as gender analysis, gender-disaggregated data collection, publications (government, international organizations), global research conferences (i.e. WTO World Trade Congress on Gender).</w:t>
      </w:r>
    </w:p>
    <w:p w:rsidR="004F5788" w:rsidRPr="004F5788" w:rsidP="009214A7" w14:paraId="31092133" w14:textId="36909F8A">
      <w:pPr>
        <w:pStyle w:val="Heading2"/>
        <w:rPr>
          <w:lang w:eastAsia="en-GB"/>
        </w:rPr>
      </w:pPr>
      <w:r w:rsidRPr="004F5788">
        <w:rPr>
          <w:lang w:eastAsia="en-GB"/>
        </w:rPr>
        <w:t xml:space="preserve">Showcasing the work of the </w:t>
      </w:r>
      <w:r w:rsidRPr="004F5788">
        <w:rPr>
          <w:lang w:eastAsia="en-GB"/>
        </w:rPr>
        <w:t>IWG</w:t>
      </w:r>
      <w:r w:rsidRPr="004F5788">
        <w:rPr>
          <w:lang w:eastAsia="en-GB"/>
        </w:rPr>
        <w:t xml:space="preserve"> </w:t>
      </w:r>
      <w:r w:rsidR="002A1395">
        <w:rPr>
          <w:lang w:eastAsia="en-GB"/>
        </w:rPr>
        <w:t>o</w:t>
      </w:r>
      <w:r w:rsidRPr="004F5788">
        <w:rPr>
          <w:lang w:eastAsia="en-GB"/>
        </w:rPr>
        <w:t xml:space="preserve">n various WTO platforms </w:t>
      </w:r>
    </w:p>
    <w:p w:rsidR="004F5788" w:rsidRPr="004F5788" w:rsidP="0009241D" w14:paraId="59191333" w14:textId="77777777">
      <w:pPr>
        <w:pStyle w:val="BodyText"/>
        <w:rPr>
          <w:lang w:eastAsia="en-GB"/>
        </w:rPr>
      </w:pPr>
      <w:r w:rsidRPr="004F5788">
        <w:rPr>
          <w:lang w:eastAsia="en-GB"/>
        </w:rPr>
        <w:t xml:space="preserve">Various WTO platforms have been established or used to showcase the work of the </w:t>
      </w:r>
      <w:r w:rsidRPr="004F5788">
        <w:rPr>
          <w:lang w:eastAsia="en-GB"/>
        </w:rPr>
        <w:t>IWG</w:t>
      </w:r>
      <w:r w:rsidRPr="004F5788">
        <w:rPr>
          <w:lang w:eastAsia="en-GB"/>
        </w:rPr>
        <w:t xml:space="preserve">, including regular </w:t>
      </w:r>
      <w:r w:rsidRPr="004F5788">
        <w:rPr>
          <w:lang w:eastAsia="en-GB"/>
        </w:rPr>
        <w:t>IWG</w:t>
      </w:r>
      <w:r w:rsidRPr="004F5788">
        <w:rPr>
          <w:lang w:eastAsia="en-GB"/>
        </w:rPr>
        <w:t xml:space="preserve"> meetings, technical </w:t>
      </w:r>
      <w:r w:rsidRPr="004F5788">
        <w:rPr>
          <w:lang w:eastAsia="en-GB"/>
        </w:rPr>
        <w:t>IWG</w:t>
      </w:r>
      <w:r w:rsidRPr="004F5788">
        <w:rPr>
          <w:lang w:eastAsia="en-GB"/>
        </w:rPr>
        <w:t xml:space="preserve"> workshops, the International Prize for Gender Equality in Trade, and WTO Ministerial Conferences. </w:t>
      </w:r>
    </w:p>
    <w:p w:rsidR="004F5788" w:rsidRPr="004F5788" w:rsidP="00B73C5A" w14:paraId="20DADA1E" w14:textId="02EE304F">
      <w:pPr>
        <w:pStyle w:val="BodyText"/>
        <w:rPr>
          <w:lang w:eastAsia="en-GB"/>
        </w:rPr>
      </w:pPr>
      <w:r w:rsidRPr="004F5788">
        <w:rPr>
          <w:lang w:eastAsia="en-GB"/>
        </w:rPr>
        <w:t xml:space="preserve">Additionally, the </w:t>
      </w:r>
      <w:r w:rsidRPr="004F5788">
        <w:rPr>
          <w:lang w:eastAsia="en-GB"/>
        </w:rPr>
        <w:t>IWG</w:t>
      </w:r>
      <w:r w:rsidRPr="004F5788">
        <w:rPr>
          <w:lang w:eastAsia="en-GB"/>
        </w:rPr>
        <w:t xml:space="preserve"> was previously actively engaged in the </w:t>
      </w:r>
      <w:r w:rsidRPr="004F5788">
        <w:rPr>
          <w:b/>
          <w:bCs/>
          <w:lang w:eastAsia="en-GB"/>
        </w:rPr>
        <w:t>WTO Public Forum</w:t>
      </w:r>
      <w:r w:rsidRPr="004F5788">
        <w:rPr>
          <w:lang w:eastAsia="en-GB"/>
        </w:rPr>
        <w:t xml:space="preserve"> highlighting solutions for women entrepreneurs' access to global markets, the integration of gender in trade policy making and research </w:t>
      </w:r>
      <w:r w:rsidR="002A1395">
        <w:rPr>
          <w:lang w:eastAsia="en-GB"/>
        </w:rPr>
        <w:t xml:space="preserve">on </w:t>
      </w:r>
      <w:r w:rsidRPr="004F5788">
        <w:rPr>
          <w:lang w:eastAsia="en-GB"/>
        </w:rPr>
        <w:t>trade and gender, such as the joint launch of the World Trade Congress on Gender publication in 2023.</w:t>
      </w:r>
    </w:p>
    <w:p w:rsidR="004F5788" w:rsidRPr="004F5788" w:rsidP="00B73C5A" w14:paraId="02E9846A" w14:textId="77777777">
      <w:pPr>
        <w:pStyle w:val="BodyText"/>
        <w:rPr>
          <w:lang w:eastAsia="en-GB"/>
        </w:rPr>
      </w:pPr>
      <w:r w:rsidRPr="004F5788">
        <w:rPr>
          <w:lang w:eastAsia="en-GB"/>
        </w:rPr>
        <w:t xml:space="preserve">Other global and WTO platforms have been used to highlight the </w:t>
      </w:r>
      <w:r w:rsidRPr="004F5788">
        <w:rPr>
          <w:lang w:eastAsia="en-GB"/>
        </w:rPr>
        <w:t>IWG's</w:t>
      </w:r>
      <w:r w:rsidRPr="004F5788">
        <w:rPr>
          <w:lang w:eastAsia="en-GB"/>
        </w:rPr>
        <w:t xml:space="preserve"> activities. </w:t>
      </w:r>
    </w:p>
    <w:p w:rsidR="004F5788" w:rsidRPr="004F5788" w:rsidP="00B73C5A" w14:paraId="5BEA37F7" w14:textId="77777777">
      <w:pPr>
        <w:pStyle w:val="BodyText"/>
        <w:rPr>
          <w:lang w:eastAsia="en-GB"/>
        </w:rPr>
      </w:pPr>
      <w:r w:rsidRPr="004F5788">
        <w:rPr>
          <w:lang w:eastAsia="en-GB"/>
        </w:rPr>
        <w:t xml:space="preserve">Since 2021, the </w:t>
      </w:r>
      <w:r w:rsidRPr="004F5788">
        <w:rPr>
          <w:lang w:eastAsia="en-GB"/>
        </w:rPr>
        <w:t>IWG</w:t>
      </w:r>
      <w:r w:rsidRPr="004F5788">
        <w:rPr>
          <w:lang w:eastAsia="en-GB"/>
        </w:rPr>
        <w:t xml:space="preserve"> has also contributed to the </w:t>
      </w:r>
      <w:r w:rsidRPr="004F5788">
        <w:rPr>
          <w:b/>
          <w:bCs/>
          <w:lang w:eastAsia="en-GB"/>
        </w:rPr>
        <w:t>International Women's Day</w:t>
      </w:r>
      <w:r w:rsidRPr="004F5788">
        <w:rPr>
          <w:lang w:eastAsia="en-GB"/>
        </w:rPr>
        <w:t xml:space="preserve"> through technical discussions, political dialogues and celebratory events. In 2024, this global platform served as a springboard for the first edition of the International Prize for Gender Equality in Trade in 2024. </w:t>
      </w:r>
    </w:p>
    <w:p w:rsidR="004F5788" w:rsidRPr="004F5788" w:rsidP="00B73C5A" w14:paraId="03403730" w14:textId="77777777">
      <w:pPr>
        <w:pStyle w:val="BodyText"/>
        <w:rPr>
          <w:lang w:eastAsia="en-GB"/>
        </w:rPr>
      </w:pPr>
      <w:r w:rsidRPr="004F5788">
        <w:rPr>
          <w:lang w:eastAsia="en-GB"/>
        </w:rPr>
        <w:t xml:space="preserve">The </w:t>
      </w:r>
      <w:r w:rsidRPr="004F5788">
        <w:rPr>
          <w:lang w:eastAsia="en-GB"/>
        </w:rPr>
        <w:t>IWG</w:t>
      </w:r>
      <w:r w:rsidRPr="004F5788">
        <w:rPr>
          <w:lang w:eastAsia="en-GB"/>
        </w:rPr>
        <w:t xml:space="preserve"> also contributed to the </w:t>
      </w:r>
      <w:r w:rsidRPr="004F5788">
        <w:rPr>
          <w:b/>
          <w:bCs/>
          <w:lang w:eastAsia="en-GB"/>
        </w:rPr>
        <w:t>International Day for Women in Diplomacy</w:t>
      </w:r>
      <w:r w:rsidRPr="004F5788">
        <w:rPr>
          <w:lang w:eastAsia="en-GB"/>
        </w:rPr>
        <w:t xml:space="preserve"> in 2024 with a panel discussion on what women's leadership brings to trade. </w:t>
      </w:r>
    </w:p>
    <w:p w:rsidR="004F5788" w:rsidRPr="004F5788" w:rsidP="00B73C5A" w14:paraId="62F1D512" w14:textId="6435D7DC">
      <w:pPr>
        <w:pStyle w:val="BodyText"/>
        <w:rPr>
          <w:lang w:eastAsia="en-GB"/>
        </w:rPr>
      </w:pPr>
      <w:r w:rsidRPr="004F5788">
        <w:rPr>
          <w:lang w:eastAsia="en-GB"/>
        </w:rPr>
        <w:t xml:space="preserve">The </w:t>
      </w:r>
      <w:r w:rsidRPr="004F5788">
        <w:rPr>
          <w:lang w:eastAsia="en-GB"/>
        </w:rPr>
        <w:t>IWG</w:t>
      </w:r>
      <w:r w:rsidRPr="004F5788">
        <w:rPr>
          <w:lang w:eastAsia="en-GB"/>
        </w:rPr>
        <w:t xml:space="preserve">, jointly with the WTO Secretariat, has also created </w:t>
      </w:r>
      <w:r w:rsidRPr="004F5788">
        <w:rPr>
          <w:b/>
          <w:bCs/>
          <w:lang w:eastAsia="en-GB"/>
        </w:rPr>
        <w:t>dedicated global events to advance research on trade and gender</w:t>
      </w:r>
      <w:r w:rsidRPr="004F5788">
        <w:rPr>
          <w:lang w:eastAsia="en-GB"/>
        </w:rPr>
        <w:t xml:space="preserve"> and to connect academic experts with trade policy makers.</w:t>
      </w:r>
      <w:r w:rsidRPr="004F5788" w:rsidR="00F27D0B">
        <w:rPr>
          <w:lang w:eastAsia="en-GB"/>
        </w:rPr>
        <w:t xml:space="preserve"> </w:t>
      </w:r>
      <w:r w:rsidRPr="004F5788">
        <w:rPr>
          <w:lang w:eastAsia="en-GB"/>
        </w:rPr>
        <w:t xml:space="preserve">Such events were the 2022 </w:t>
      </w:r>
      <w:r w:rsidRPr="004F5788">
        <w:rPr>
          <w:b/>
          <w:bCs/>
          <w:lang w:eastAsia="en-GB"/>
        </w:rPr>
        <w:t>World Trade Congress on Gender</w:t>
      </w:r>
      <w:r w:rsidRPr="004F5788">
        <w:rPr>
          <w:lang w:eastAsia="en-GB"/>
        </w:rPr>
        <w:t xml:space="preserve">, the 2023 </w:t>
      </w:r>
      <w:r w:rsidRPr="004F5788">
        <w:rPr>
          <w:b/>
          <w:bCs/>
          <w:lang w:eastAsia="en-GB"/>
        </w:rPr>
        <w:t>Youth Trade Summit on Gender</w:t>
      </w:r>
      <w:r w:rsidRPr="004F5788">
        <w:rPr>
          <w:lang w:eastAsia="en-GB"/>
        </w:rPr>
        <w:t xml:space="preserve"> and the 2025 </w:t>
      </w:r>
      <w:r w:rsidRPr="004F5788">
        <w:rPr>
          <w:b/>
          <w:bCs/>
          <w:lang w:eastAsia="en-GB"/>
        </w:rPr>
        <w:t>Symposium on Trade and Women's Economic Empowerment</w:t>
      </w:r>
      <w:r w:rsidRPr="004F5788">
        <w:rPr>
          <w:lang w:eastAsia="en-GB"/>
        </w:rPr>
        <w:t xml:space="preserve">. All </w:t>
      </w:r>
      <w:r w:rsidR="009D7446">
        <w:rPr>
          <w:lang w:eastAsia="en-GB"/>
        </w:rPr>
        <w:t>three</w:t>
      </w:r>
      <w:r w:rsidRPr="004F5788">
        <w:rPr>
          <w:lang w:eastAsia="en-GB"/>
        </w:rPr>
        <w:t xml:space="preserve"> events led to specific outcomes such as various publications, and the creation in 2024 of a new programme targeting your professionals in academia and government. </w:t>
      </w:r>
    </w:p>
    <w:p w:rsidR="004F5788" w:rsidRPr="004F5788" w:rsidP="009214A7" w14:paraId="65CC9B56" w14:textId="77777777">
      <w:pPr>
        <w:pStyle w:val="Heading2"/>
        <w:rPr>
          <w:lang w:eastAsia="en-GB"/>
        </w:rPr>
      </w:pPr>
      <w:r w:rsidRPr="004F5788">
        <w:rPr>
          <w:lang w:eastAsia="en-GB"/>
        </w:rPr>
        <w:t>Collaborations and external stakeholder engagement</w:t>
      </w:r>
    </w:p>
    <w:p w:rsidR="004F5788" w:rsidRPr="004F5788" w:rsidP="00B73C5A" w14:paraId="69DF2D05" w14:textId="64F0A066">
      <w:pPr>
        <w:pStyle w:val="BodyText"/>
        <w:rPr>
          <w:lang w:eastAsia="en-GB"/>
        </w:rPr>
      </w:pPr>
      <w:r w:rsidRPr="004F5788">
        <w:rPr>
          <w:lang w:eastAsia="en-GB"/>
        </w:rPr>
        <w:t xml:space="preserve">The International Trade Centre (ITC) plays a leading role as the external partner of the </w:t>
      </w:r>
      <w:r w:rsidRPr="004F5788">
        <w:rPr>
          <w:lang w:eastAsia="en-GB"/>
        </w:rPr>
        <w:t>IWG</w:t>
      </w:r>
      <w:r w:rsidRPr="004F5788">
        <w:rPr>
          <w:lang w:eastAsia="en-GB"/>
        </w:rPr>
        <w:t>.</w:t>
      </w:r>
      <w:r w:rsidR="00C147D3">
        <w:rPr>
          <w:lang w:eastAsia="en-GB"/>
        </w:rPr>
        <w:t> </w:t>
      </w:r>
      <w:r w:rsidRPr="004F5788">
        <w:rPr>
          <w:lang w:eastAsia="en-GB"/>
        </w:rPr>
        <w:t xml:space="preserve">Members of the </w:t>
      </w:r>
      <w:r w:rsidRPr="004F5788">
        <w:rPr>
          <w:lang w:eastAsia="en-GB"/>
        </w:rPr>
        <w:t>IWG</w:t>
      </w:r>
      <w:r w:rsidRPr="004F5788">
        <w:rPr>
          <w:lang w:eastAsia="en-GB"/>
        </w:rPr>
        <w:t xml:space="preserve"> have </w:t>
      </w:r>
      <w:r w:rsidR="00C63CA5">
        <w:rPr>
          <w:lang w:eastAsia="en-GB"/>
        </w:rPr>
        <w:t xml:space="preserve">been </w:t>
      </w:r>
      <w:r w:rsidR="00ED3571">
        <w:rPr>
          <w:lang w:eastAsia="en-GB"/>
        </w:rPr>
        <w:t>closely</w:t>
      </w:r>
      <w:r w:rsidRPr="004F5788">
        <w:rPr>
          <w:lang w:eastAsia="en-GB"/>
        </w:rPr>
        <w:t xml:space="preserve"> collaborating with ITC on specific projects supporting women entrepreneurs in trade (</w:t>
      </w:r>
      <w:r w:rsidRPr="004F5788">
        <w:rPr>
          <w:lang w:eastAsia="en-GB"/>
        </w:rPr>
        <w:t>SheTrades</w:t>
      </w:r>
      <w:r w:rsidRPr="004F5788">
        <w:rPr>
          <w:lang w:eastAsia="en-GB"/>
        </w:rPr>
        <w:t xml:space="preserve"> initiatives), gender-responsive policy making (</w:t>
      </w:r>
      <w:r w:rsidRPr="004F5788">
        <w:rPr>
          <w:lang w:eastAsia="en-GB"/>
        </w:rPr>
        <w:t>SheTrades</w:t>
      </w:r>
      <w:r w:rsidRPr="004F5788">
        <w:rPr>
          <w:lang w:eastAsia="en-GB"/>
        </w:rPr>
        <w:t xml:space="preserve"> Outlook), gender mainstreaming research activities (gender lens reports 2021-2023) and </w:t>
      </w:r>
      <w:r w:rsidRPr="004F5788">
        <w:rPr>
          <w:lang w:eastAsia="en-GB"/>
        </w:rPr>
        <w:t>trade</w:t>
      </w:r>
      <w:r w:rsidR="00C147D3">
        <w:rPr>
          <w:lang w:eastAsia="en-GB"/>
        </w:rPr>
        <w:t> </w:t>
      </w:r>
      <w:r w:rsidRPr="004F5788">
        <w:rPr>
          <w:lang w:eastAsia="en-GB"/>
        </w:rPr>
        <w:t xml:space="preserve">policy mapping ("Access to Finance for Women-Led Micro, Small and Medium-Sized Enterprises (MSMEs): A Compendium of Financial Inclusion </w:t>
      </w:r>
      <w:r w:rsidRPr="0068263E">
        <w:rPr>
          <w:lang w:eastAsia="en-GB"/>
        </w:rPr>
        <w:t>Initiatives</w:t>
      </w:r>
      <w:r w:rsidRPr="0068263E" w:rsidR="005F31CA">
        <w:rPr>
          <w:lang w:eastAsia="en-GB"/>
        </w:rPr>
        <w:t>"</w:t>
      </w:r>
      <w:r>
        <w:rPr>
          <w:vertAlign w:val="superscript"/>
          <w:lang w:eastAsia="en-GB"/>
        </w:rPr>
        <w:footnoteReference w:id="4"/>
      </w:r>
      <w:r w:rsidRPr="0068263E">
        <w:rPr>
          <w:lang w:eastAsia="en-GB"/>
        </w:rPr>
        <w:t>).</w:t>
      </w:r>
    </w:p>
    <w:p w:rsidR="004F5788" w:rsidRPr="004F5788" w:rsidP="00B73C5A" w14:paraId="6C5F5BC5" w14:textId="727E5DBF">
      <w:pPr>
        <w:pStyle w:val="BodyText"/>
        <w:rPr>
          <w:lang w:eastAsia="en-GB"/>
        </w:rPr>
      </w:pPr>
      <w:r w:rsidRPr="004F5788">
        <w:rPr>
          <w:lang w:eastAsia="en-GB"/>
        </w:rPr>
        <w:t>The Organisation for Economic Cooperation and Development (OECD), UN Trade and Development (UNCTAD) and the United Nations Economic Commission for Europe (</w:t>
      </w:r>
      <w:r w:rsidRPr="004F5788">
        <w:rPr>
          <w:lang w:eastAsia="en-GB"/>
        </w:rPr>
        <w:t>UNECE</w:t>
      </w:r>
      <w:r w:rsidRPr="004F5788">
        <w:rPr>
          <w:lang w:eastAsia="en-GB"/>
        </w:rPr>
        <w:t>) have also served as key external partner</w:t>
      </w:r>
      <w:r w:rsidR="00D82227">
        <w:rPr>
          <w:lang w:eastAsia="en-GB"/>
        </w:rPr>
        <w:t>s</w:t>
      </w:r>
      <w:r w:rsidRPr="004F5788">
        <w:rPr>
          <w:lang w:eastAsia="en-GB"/>
        </w:rPr>
        <w:t xml:space="preserve"> supporting the </w:t>
      </w:r>
      <w:r w:rsidRPr="004F5788">
        <w:rPr>
          <w:lang w:eastAsia="en-GB"/>
        </w:rPr>
        <w:t>IWG</w:t>
      </w:r>
      <w:r w:rsidRPr="004F5788">
        <w:rPr>
          <w:lang w:eastAsia="en-GB"/>
        </w:rPr>
        <w:t xml:space="preserve"> since its creation. </w:t>
      </w:r>
    </w:p>
    <w:p w:rsidR="004F5788" w:rsidP="002D69D6" w14:paraId="27128D3C" w14:textId="77777777">
      <w:pPr>
        <w:numPr>
          <w:ilvl w:val="0"/>
          <w:numId w:val="18"/>
        </w:numPr>
        <w:spacing w:after="240"/>
        <w:ind w:left="714" w:hanging="357"/>
        <w:rPr>
          <w:lang w:eastAsia="en-GB"/>
        </w:rPr>
      </w:pPr>
      <w:r w:rsidRPr="004F5788">
        <w:rPr>
          <w:lang w:eastAsia="en-GB"/>
        </w:rPr>
        <w:t xml:space="preserve">The OECD has been contributing to the work of the </w:t>
      </w:r>
      <w:r w:rsidRPr="004F5788">
        <w:rPr>
          <w:lang w:eastAsia="en-GB"/>
        </w:rPr>
        <w:t>IWG</w:t>
      </w:r>
      <w:r w:rsidRPr="004F5788">
        <w:rPr>
          <w:lang w:eastAsia="en-GB"/>
        </w:rPr>
        <w:t xml:space="preserve"> on gender-disaggregated data collection, the development of gender-disaggregated statistics, and gender reviews, notably through its Trade and Gender Framework for Gender Analysis. </w:t>
      </w:r>
    </w:p>
    <w:p w:rsidR="004F5788" w:rsidRPr="004F5788" w:rsidP="002D69D6" w14:paraId="0DC102A1" w14:textId="2C549B69">
      <w:pPr>
        <w:numPr>
          <w:ilvl w:val="0"/>
          <w:numId w:val="18"/>
        </w:numPr>
        <w:spacing w:after="240"/>
        <w:ind w:left="714" w:hanging="357"/>
        <w:rPr>
          <w:lang w:eastAsia="en-GB"/>
        </w:rPr>
      </w:pPr>
      <w:r w:rsidRPr="004F5788">
        <w:rPr>
          <w:lang w:eastAsia="en-GB"/>
        </w:rPr>
        <w:t>Through its extensive research on free trade agreements and e-commerce and its capacity</w:t>
      </w:r>
      <w:r w:rsidR="00D82227">
        <w:rPr>
          <w:lang w:eastAsia="en-GB"/>
        </w:rPr>
        <w:noBreakHyphen/>
      </w:r>
      <w:r w:rsidRPr="004F5788">
        <w:rPr>
          <w:lang w:eastAsia="en-GB"/>
        </w:rPr>
        <w:t xml:space="preserve">building activities, UNCTAD has technically supported the </w:t>
      </w:r>
      <w:r w:rsidRPr="004F5788">
        <w:rPr>
          <w:lang w:eastAsia="en-GB"/>
        </w:rPr>
        <w:t>IWG's</w:t>
      </w:r>
      <w:r w:rsidRPr="004F5788">
        <w:rPr>
          <w:lang w:eastAsia="en-GB"/>
        </w:rPr>
        <w:t xml:space="preserve"> four work pillars and objectives. </w:t>
      </w:r>
    </w:p>
    <w:p w:rsidR="004F5788" w:rsidRPr="004F5788" w:rsidP="002D69D6" w14:paraId="36E09A4D" w14:textId="7E39C4AD">
      <w:pPr>
        <w:numPr>
          <w:ilvl w:val="0"/>
          <w:numId w:val="18"/>
        </w:numPr>
        <w:spacing w:after="240"/>
        <w:ind w:left="714" w:hanging="357"/>
        <w:rPr>
          <w:lang w:eastAsia="en-GB"/>
        </w:rPr>
      </w:pPr>
      <w:r w:rsidRPr="004F5788">
        <w:rPr>
          <w:lang w:eastAsia="en-GB"/>
        </w:rPr>
        <w:t xml:space="preserve">With its leadership work on gender-responsive standards, the </w:t>
      </w:r>
      <w:r w:rsidRPr="004F5788">
        <w:rPr>
          <w:lang w:eastAsia="en-GB"/>
        </w:rPr>
        <w:t>UNECE</w:t>
      </w:r>
      <w:r w:rsidRPr="004F5788">
        <w:rPr>
          <w:lang w:eastAsia="en-GB"/>
        </w:rPr>
        <w:t xml:space="preserve"> has provided the </w:t>
      </w:r>
      <w:r w:rsidRPr="004F5788">
        <w:rPr>
          <w:lang w:eastAsia="en-GB"/>
        </w:rPr>
        <w:t>IWG</w:t>
      </w:r>
      <w:r w:rsidRPr="004F5788">
        <w:rPr>
          <w:lang w:eastAsia="en-GB"/>
        </w:rPr>
        <w:t xml:space="preserve"> with key insights on the topic, including in relation with AI and standards.</w:t>
      </w:r>
      <w:r w:rsidRPr="004F5788" w:rsidR="00F27D0B">
        <w:rPr>
          <w:lang w:eastAsia="en-GB"/>
        </w:rPr>
        <w:t xml:space="preserve"> </w:t>
      </w:r>
    </w:p>
    <w:p w:rsidR="004F5788" w:rsidRPr="004F5788" w:rsidP="00B73C5A" w14:paraId="5F0726C5" w14:textId="4777927A">
      <w:pPr>
        <w:pStyle w:val="BodyText"/>
        <w:rPr>
          <w:lang w:eastAsia="en-GB"/>
        </w:rPr>
      </w:pPr>
      <w:r w:rsidRPr="004F5788">
        <w:rPr>
          <w:lang w:eastAsia="en-GB"/>
        </w:rPr>
        <w:t xml:space="preserve">Other international organizations supported the </w:t>
      </w:r>
      <w:r w:rsidRPr="004F5788">
        <w:rPr>
          <w:lang w:eastAsia="en-GB"/>
        </w:rPr>
        <w:t>IWG</w:t>
      </w:r>
      <w:r w:rsidRPr="004F5788">
        <w:rPr>
          <w:lang w:eastAsia="en-GB"/>
        </w:rPr>
        <w:t xml:space="preserve"> work such as the World Bank Group on research and strategy</w:t>
      </w:r>
      <w:r w:rsidR="00B06696">
        <w:rPr>
          <w:lang w:eastAsia="en-GB"/>
        </w:rPr>
        <w:t>;</w:t>
      </w:r>
      <w:r w:rsidRPr="004F5788">
        <w:rPr>
          <w:lang w:eastAsia="en-GB"/>
        </w:rPr>
        <w:t xml:space="preserve"> the World Customs Organization on trade facilitation</w:t>
      </w:r>
      <w:r w:rsidR="00B06696">
        <w:rPr>
          <w:lang w:eastAsia="en-GB"/>
        </w:rPr>
        <w:t>;</w:t>
      </w:r>
      <w:r w:rsidRPr="004F5788">
        <w:rPr>
          <w:lang w:eastAsia="en-GB"/>
        </w:rPr>
        <w:t xml:space="preserve"> UN Women on gender-based violence and economic empowerment and female leadership</w:t>
      </w:r>
      <w:r w:rsidR="00B06696">
        <w:rPr>
          <w:lang w:eastAsia="en-GB"/>
        </w:rPr>
        <w:t>;</w:t>
      </w:r>
      <w:r w:rsidRPr="004F5788">
        <w:rPr>
          <w:lang w:eastAsia="en-GB"/>
        </w:rPr>
        <w:t xml:space="preserve"> United Nations Development Programme on Aid for Trade, strategy and capacity building</w:t>
      </w:r>
      <w:r w:rsidR="00B06696">
        <w:rPr>
          <w:lang w:eastAsia="en-GB"/>
        </w:rPr>
        <w:t>;</w:t>
      </w:r>
      <w:r w:rsidRPr="004F5788" w:rsidR="00F27D0B">
        <w:rPr>
          <w:lang w:eastAsia="en-GB"/>
        </w:rPr>
        <w:t xml:space="preserve"> </w:t>
      </w:r>
      <w:r w:rsidRPr="004F5788">
        <w:rPr>
          <w:lang w:eastAsia="en-GB"/>
        </w:rPr>
        <w:t>Universal Postal Union on women entrepreneurs, e-commerce and trade facilitation</w:t>
      </w:r>
      <w:r w:rsidR="00B06696">
        <w:rPr>
          <w:lang w:eastAsia="en-GB"/>
        </w:rPr>
        <w:t>;</w:t>
      </w:r>
      <w:r w:rsidRPr="004F5788">
        <w:rPr>
          <w:lang w:eastAsia="en-GB"/>
        </w:rPr>
        <w:t xml:space="preserve"> Economic Commission for Latin America and the Caribbean on research and gender mainstreaming</w:t>
      </w:r>
      <w:r w:rsidR="00B06696">
        <w:rPr>
          <w:lang w:eastAsia="en-GB"/>
        </w:rPr>
        <w:t>;</w:t>
      </w:r>
      <w:r w:rsidRPr="004F5788">
        <w:rPr>
          <w:lang w:eastAsia="en-GB"/>
        </w:rPr>
        <w:t xml:space="preserve"> Food and Agriculture Organization of the United Nations on the status of women in agri-food systems</w:t>
      </w:r>
      <w:r w:rsidR="00B06696">
        <w:rPr>
          <w:lang w:eastAsia="en-GB"/>
        </w:rPr>
        <w:t>;</w:t>
      </w:r>
      <w:r w:rsidRPr="004F5788">
        <w:rPr>
          <w:lang w:eastAsia="en-GB"/>
        </w:rPr>
        <w:t xml:space="preserve"> and World Intellectual Property Organization on women entrepreneurs.</w:t>
      </w:r>
      <w:r w:rsidRPr="004F5788" w:rsidR="00F27D0B">
        <w:rPr>
          <w:lang w:eastAsia="en-GB"/>
        </w:rPr>
        <w:t xml:space="preserve"> </w:t>
      </w:r>
    </w:p>
    <w:p w:rsidR="004F5788" w:rsidRPr="004F5788" w:rsidP="00B73C5A" w14:paraId="01B8BB49" w14:textId="3AEAAB6A">
      <w:pPr>
        <w:pStyle w:val="BodyText"/>
        <w:rPr>
          <w:lang w:eastAsia="en-GB"/>
        </w:rPr>
      </w:pPr>
      <w:r w:rsidRPr="004F5788">
        <w:rPr>
          <w:lang w:eastAsia="en-GB"/>
        </w:rPr>
        <w:t xml:space="preserve">Academic perspectives from Latin America and Asia, together with contributions from women entrepreneurs across Africa, Asia, Europe, the Pacific, and Latin America, have been included in the </w:t>
      </w:r>
      <w:r w:rsidRPr="004F5788">
        <w:rPr>
          <w:lang w:eastAsia="en-GB"/>
        </w:rPr>
        <w:t>IWG</w:t>
      </w:r>
      <w:r w:rsidR="00B06696">
        <w:rPr>
          <w:lang w:eastAsia="en-GB"/>
        </w:rPr>
        <w:t>'</w:t>
      </w:r>
      <w:r w:rsidRPr="004F5788">
        <w:rPr>
          <w:lang w:eastAsia="en-GB"/>
        </w:rPr>
        <w:t>s</w:t>
      </w:r>
      <w:r w:rsidRPr="004F5788">
        <w:rPr>
          <w:lang w:eastAsia="en-GB"/>
        </w:rPr>
        <w:t xml:space="preserve"> technical discussions.</w:t>
      </w:r>
    </w:p>
    <w:p w:rsidR="004F5788" w:rsidRPr="004F5788" w:rsidP="009214A7" w14:paraId="344EE6BF" w14:textId="29FAE2DE">
      <w:pPr>
        <w:pStyle w:val="Heading1"/>
        <w:rPr>
          <w:lang w:eastAsia="en-GB"/>
        </w:rPr>
      </w:pPr>
      <w:r w:rsidRPr="004F5788">
        <w:rPr>
          <w:caps w:val="0"/>
          <w:lang w:eastAsia="en-GB"/>
        </w:rPr>
        <w:t>COMPENDIUM STRUCTURE AND USAGE GUIDANCE</w:t>
      </w:r>
    </w:p>
    <w:p w:rsidR="004F5788" w:rsidRPr="004F5788" w:rsidP="00B73C5A" w14:paraId="0A564AD8" w14:textId="57BEE307">
      <w:pPr>
        <w:pStyle w:val="BodyText"/>
        <w:rPr>
          <w:lang w:eastAsia="en-GB"/>
        </w:rPr>
      </w:pPr>
      <w:r w:rsidRPr="004F5788">
        <w:rPr>
          <w:lang w:eastAsia="en-GB"/>
        </w:rPr>
        <w:t>This section explains how the Compendium can be used for various purposes and details the meaning of its different columns which categori</w:t>
      </w:r>
      <w:r w:rsidR="00E47923">
        <w:rPr>
          <w:lang w:eastAsia="en-GB"/>
        </w:rPr>
        <w:t>z</w:t>
      </w:r>
      <w:r w:rsidRPr="004F5788">
        <w:rPr>
          <w:lang w:eastAsia="en-GB"/>
        </w:rPr>
        <w:t xml:space="preserve">e the information. </w:t>
      </w:r>
    </w:p>
    <w:p w:rsidR="004F5788" w:rsidRPr="004F5788" w:rsidP="009F1E44" w14:paraId="3461321D" w14:textId="2129B581">
      <w:pPr>
        <w:pStyle w:val="Heading2"/>
        <w:numPr>
          <w:ilvl w:val="1"/>
          <w:numId w:val="46"/>
        </w:numPr>
        <w:rPr>
          <w:lang w:eastAsia="en-GB"/>
        </w:rPr>
      </w:pPr>
      <w:r w:rsidRPr="004F5788">
        <w:rPr>
          <w:lang w:eastAsia="en-GB"/>
        </w:rPr>
        <w:t>Purpose and usage</w:t>
      </w:r>
    </w:p>
    <w:p w:rsidR="004F5788" w:rsidRPr="004F5788" w:rsidP="00B73C5A" w14:paraId="29E76FC1" w14:textId="74136061">
      <w:pPr>
        <w:pStyle w:val="BodyText"/>
        <w:rPr>
          <w:lang w:eastAsia="en-GB"/>
        </w:rPr>
      </w:pPr>
      <w:r w:rsidRPr="004F5788">
        <w:rPr>
          <w:lang w:eastAsia="en-GB"/>
        </w:rPr>
        <w:t>The Compendium has been designed to serve as a versatile instrument with multiple purposes:</w:t>
      </w:r>
      <w:r w:rsidRPr="004F5788" w:rsidR="00F27D0B">
        <w:rPr>
          <w:lang w:eastAsia="en-GB"/>
        </w:rPr>
        <w:t xml:space="preserve"> </w:t>
      </w:r>
    </w:p>
    <w:p w:rsidR="004F5788" w:rsidRPr="004F5788" w:rsidP="0009241D" w14:paraId="3CA7AF77" w14:textId="511859B6">
      <w:pPr>
        <w:numPr>
          <w:ilvl w:val="0"/>
          <w:numId w:val="21"/>
        </w:numPr>
        <w:spacing w:after="240"/>
        <w:ind w:left="714" w:hanging="357"/>
        <w:rPr>
          <w:lang w:eastAsia="en-GB"/>
        </w:rPr>
      </w:pPr>
      <w:r w:rsidRPr="004F5788">
        <w:rPr>
          <w:b/>
          <w:bCs/>
          <w:lang w:eastAsia="en-GB"/>
        </w:rPr>
        <w:t xml:space="preserve">Capacity building tool: </w:t>
      </w:r>
      <w:r w:rsidR="00E5242D">
        <w:rPr>
          <w:lang w:eastAsia="en-GB"/>
        </w:rPr>
        <w:t>f</w:t>
      </w:r>
      <w:r w:rsidRPr="004F5788">
        <w:rPr>
          <w:lang w:eastAsia="en-GB"/>
        </w:rPr>
        <w:t xml:space="preserve">acilitates learning and skill development for stakeholders engaged on issues related to trade and gender and working on the </w:t>
      </w:r>
      <w:r w:rsidRPr="004F5788">
        <w:rPr>
          <w:lang w:eastAsia="en-GB"/>
        </w:rPr>
        <w:t>IWG</w:t>
      </w:r>
      <w:r w:rsidRPr="004F5788">
        <w:rPr>
          <w:lang w:eastAsia="en-GB"/>
        </w:rPr>
        <w:t>.</w:t>
      </w:r>
    </w:p>
    <w:p w:rsidR="004F5788" w:rsidRPr="004F5788" w:rsidP="0009241D" w14:paraId="00D69508" w14:textId="421516D8">
      <w:pPr>
        <w:numPr>
          <w:ilvl w:val="0"/>
          <w:numId w:val="21"/>
        </w:numPr>
        <w:spacing w:after="240"/>
        <w:ind w:left="714" w:hanging="357"/>
        <w:rPr>
          <w:lang w:eastAsia="en-GB"/>
        </w:rPr>
      </w:pPr>
      <w:r w:rsidRPr="004F5788">
        <w:rPr>
          <w:b/>
          <w:bCs/>
          <w:lang w:eastAsia="en-GB"/>
        </w:rPr>
        <w:t xml:space="preserve">Knowledge resource: </w:t>
      </w:r>
      <w:r w:rsidRPr="004F5788">
        <w:rPr>
          <w:lang w:eastAsia="en-GB"/>
        </w:rPr>
        <w:t>provides a</w:t>
      </w:r>
      <w:r w:rsidRPr="004F5788">
        <w:rPr>
          <w:b/>
          <w:bCs/>
          <w:lang w:eastAsia="en-GB"/>
        </w:rPr>
        <w:t xml:space="preserve"> </w:t>
      </w:r>
      <w:r w:rsidRPr="004F5788">
        <w:rPr>
          <w:lang w:eastAsia="en-GB"/>
        </w:rPr>
        <w:t xml:space="preserve">better comprehensive understanding of the </w:t>
      </w:r>
      <w:r w:rsidRPr="004F5788">
        <w:rPr>
          <w:lang w:eastAsia="en-GB"/>
        </w:rPr>
        <w:t>IWG</w:t>
      </w:r>
      <w:r w:rsidRPr="004F5788">
        <w:rPr>
          <w:lang w:eastAsia="en-GB"/>
        </w:rPr>
        <w:t xml:space="preserve"> work, how it operates and how it contributes to the overall work of the WTO on sustainable development.</w:t>
      </w:r>
      <w:r w:rsidRPr="004F5788" w:rsidR="00F27D0B">
        <w:rPr>
          <w:lang w:eastAsia="en-GB"/>
        </w:rPr>
        <w:t xml:space="preserve"> </w:t>
      </w:r>
    </w:p>
    <w:p w:rsidR="004F5788" w:rsidRPr="004F5788" w:rsidP="0009241D" w14:paraId="40DBD459" w14:textId="2E36709D">
      <w:pPr>
        <w:numPr>
          <w:ilvl w:val="0"/>
          <w:numId w:val="21"/>
        </w:numPr>
        <w:spacing w:after="240"/>
        <w:ind w:left="714" w:hanging="357"/>
        <w:rPr>
          <w:lang w:eastAsia="en-GB"/>
        </w:rPr>
      </w:pPr>
      <w:r w:rsidRPr="004F5788">
        <w:rPr>
          <w:b/>
          <w:bCs/>
          <w:lang w:eastAsia="en-GB"/>
        </w:rPr>
        <w:t>Trade policy</w:t>
      </w:r>
      <w:r w:rsidR="00E47923">
        <w:rPr>
          <w:b/>
          <w:bCs/>
          <w:lang w:eastAsia="en-GB"/>
        </w:rPr>
        <w:t>-</w:t>
      </w:r>
      <w:r w:rsidRPr="004F5788">
        <w:rPr>
          <w:b/>
          <w:bCs/>
          <w:lang w:eastAsia="en-GB"/>
        </w:rPr>
        <w:t>making instrument</w:t>
      </w:r>
      <w:r w:rsidRPr="004F5788">
        <w:rPr>
          <w:lang w:eastAsia="en-GB"/>
        </w:rPr>
        <w:t>: showcases various models and types of trade policies across many sectors and themes that provide guidance and inspirations for governments when including gender considerations into their trade policies</w:t>
      </w:r>
      <w:r w:rsidR="00C5103E">
        <w:rPr>
          <w:lang w:eastAsia="en-GB"/>
        </w:rPr>
        <w:t>.</w:t>
      </w:r>
    </w:p>
    <w:p w:rsidR="0009241D" w:rsidP="0009241D" w14:paraId="1B7B3B03" w14:textId="77777777">
      <w:pPr>
        <w:numPr>
          <w:ilvl w:val="0"/>
          <w:numId w:val="21"/>
        </w:numPr>
        <w:spacing w:after="240"/>
        <w:ind w:left="714" w:hanging="357"/>
        <w:rPr>
          <w:lang w:eastAsia="en-GB"/>
        </w:rPr>
      </w:pPr>
      <w:r w:rsidRPr="004F5788">
        <w:rPr>
          <w:b/>
          <w:bCs/>
          <w:lang w:eastAsia="en-GB"/>
        </w:rPr>
        <w:t xml:space="preserve">Archival resource: </w:t>
      </w:r>
      <w:r w:rsidRPr="004F5788">
        <w:rPr>
          <w:lang w:eastAsia="en-GB"/>
        </w:rPr>
        <w:t>documents</w:t>
      </w:r>
      <w:r w:rsidRPr="004F5788">
        <w:rPr>
          <w:b/>
          <w:bCs/>
          <w:lang w:eastAsia="en-GB"/>
        </w:rPr>
        <w:t xml:space="preserve"> </w:t>
      </w:r>
      <w:r w:rsidRPr="004F5788">
        <w:rPr>
          <w:lang w:eastAsia="en-GB"/>
        </w:rPr>
        <w:t xml:space="preserve">the history of the </w:t>
      </w:r>
      <w:r w:rsidRPr="004F5788">
        <w:rPr>
          <w:lang w:eastAsia="en-GB"/>
        </w:rPr>
        <w:t>IWG</w:t>
      </w:r>
      <w:r w:rsidRPr="004F5788">
        <w:rPr>
          <w:lang w:eastAsia="en-GB"/>
        </w:rPr>
        <w:t>, its evolution and major milestones and contributions to gender equality in trade</w:t>
      </w:r>
      <w:r w:rsidR="00C5103E">
        <w:rPr>
          <w:lang w:eastAsia="en-GB"/>
        </w:rPr>
        <w:t>.</w:t>
      </w:r>
    </w:p>
    <w:p w:rsidR="004F5788" w:rsidRPr="004F5788" w:rsidP="00BF0303" w14:paraId="5003B03E" w14:textId="77777777">
      <w:pPr>
        <w:pStyle w:val="Heading2"/>
        <w:rPr>
          <w:lang w:eastAsia="en-GB"/>
        </w:rPr>
      </w:pPr>
      <w:r w:rsidRPr="004F5788">
        <w:rPr>
          <w:lang w:eastAsia="en-GB"/>
        </w:rPr>
        <w:t>Exploring the Compendium</w:t>
      </w:r>
    </w:p>
    <w:p w:rsidR="004F5788" w:rsidRPr="004F5788" w:rsidP="00BF0303" w14:paraId="15FCF4DA" w14:textId="798AF42C">
      <w:pPr>
        <w:pStyle w:val="BodyText"/>
        <w:keepNext/>
        <w:keepLines/>
        <w:spacing w:after="120"/>
        <w:rPr>
          <w:lang w:eastAsia="en-GB"/>
        </w:rPr>
      </w:pPr>
      <w:r w:rsidRPr="004F5788">
        <w:rPr>
          <w:lang w:eastAsia="en-GB"/>
        </w:rPr>
        <w:t>The Compendium has been organi</w:t>
      </w:r>
      <w:r w:rsidR="003A3BFD">
        <w:rPr>
          <w:lang w:eastAsia="en-GB"/>
        </w:rPr>
        <w:t>z</w:t>
      </w:r>
      <w:r w:rsidRPr="004F5788">
        <w:rPr>
          <w:lang w:eastAsia="en-GB"/>
        </w:rPr>
        <w:t xml:space="preserve">ed into 13 columns, which allows the policies to be filtered into separate categories: </w:t>
      </w:r>
    </w:p>
    <w:tbl>
      <w:tblPr>
        <w:tblStyle w:val="TableGrid"/>
        <w:tblW w:w="0" w:type="auto"/>
        <w:tblLook w:val="04A0"/>
      </w:tblPr>
      <w:tblGrid>
        <w:gridCol w:w="2263"/>
        <w:gridCol w:w="6753"/>
      </w:tblGrid>
      <w:tr w14:paraId="1F99013D" w14:textId="77777777" w:rsidTr="007859B5">
        <w:tblPrEx>
          <w:tblW w:w="0" w:type="auto"/>
          <w:tblLook w:val="04A0"/>
        </w:tblPrEx>
        <w:trPr>
          <w:tblHeader/>
        </w:trPr>
        <w:tc>
          <w:tcPr>
            <w:tcW w:w="2263" w:type="dxa"/>
            <w:shd w:val="clear" w:color="auto" w:fill="DBE5F1" w:themeFill="accent1" w:themeFillTint="33"/>
          </w:tcPr>
          <w:p w:rsidR="004F5788" w:rsidRPr="004F5788" w:rsidP="00BF0303" w14:paraId="4505014A" w14:textId="77777777">
            <w:pPr>
              <w:keepNext/>
              <w:keepLines/>
              <w:rPr>
                <w:b/>
                <w:bCs/>
                <w:lang w:eastAsia="en-GB"/>
              </w:rPr>
            </w:pPr>
            <w:bookmarkStart w:id="20" w:name="_Hlk224312181"/>
            <w:r w:rsidRPr="004F5788">
              <w:rPr>
                <w:b/>
                <w:bCs/>
                <w:lang w:eastAsia="en-GB"/>
              </w:rPr>
              <w:t>Columns</w:t>
            </w:r>
          </w:p>
        </w:tc>
        <w:tc>
          <w:tcPr>
            <w:tcW w:w="6753" w:type="dxa"/>
            <w:shd w:val="clear" w:color="auto" w:fill="DBE5F1" w:themeFill="accent1" w:themeFillTint="33"/>
          </w:tcPr>
          <w:p w:rsidR="004F5788" w:rsidRPr="004F5788" w:rsidP="00BF0303" w14:paraId="6C0F3CB6" w14:textId="77777777">
            <w:pPr>
              <w:keepNext/>
              <w:keepLines/>
              <w:rPr>
                <w:b/>
                <w:bCs/>
                <w:lang w:eastAsia="en-GB"/>
              </w:rPr>
            </w:pPr>
            <w:r w:rsidRPr="004F5788">
              <w:rPr>
                <w:b/>
                <w:bCs/>
                <w:lang w:eastAsia="en-GB"/>
              </w:rPr>
              <w:t>Details</w:t>
            </w:r>
          </w:p>
        </w:tc>
      </w:tr>
      <w:bookmarkEnd w:id="20"/>
      <w:tr w14:paraId="41F7C1B7" w14:textId="77777777" w:rsidTr="007859B5">
        <w:tblPrEx>
          <w:tblW w:w="0" w:type="auto"/>
          <w:tblLook w:val="04A0"/>
        </w:tblPrEx>
        <w:tc>
          <w:tcPr>
            <w:tcW w:w="2263" w:type="dxa"/>
          </w:tcPr>
          <w:p w:rsidR="004F5788" w:rsidRPr="004F5788" w:rsidP="004F5788" w14:paraId="4BD14306" w14:textId="77777777">
            <w:pPr>
              <w:rPr>
                <w:lang w:eastAsia="en-GB"/>
              </w:rPr>
            </w:pPr>
            <w:r w:rsidRPr="004F5788">
              <w:rPr>
                <w:lang w:eastAsia="en-GB"/>
              </w:rPr>
              <w:t>Year</w:t>
            </w:r>
          </w:p>
        </w:tc>
        <w:tc>
          <w:tcPr>
            <w:tcW w:w="6753" w:type="dxa"/>
          </w:tcPr>
          <w:p w:rsidR="004F5788" w:rsidRPr="004F5788" w:rsidP="004F5788" w14:paraId="36050A0F" w14:textId="77777777">
            <w:pPr>
              <w:rPr>
                <w:lang w:eastAsia="en-GB"/>
              </w:rPr>
            </w:pPr>
            <w:r w:rsidRPr="004F5788">
              <w:rPr>
                <w:lang w:eastAsia="en-GB"/>
              </w:rPr>
              <w:t xml:space="preserve">Year when the technical presentations were made, the policy dialogues occurred or events were held. </w:t>
            </w:r>
          </w:p>
          <w:p w:rsidR="004F5788" w:rsidRPr="004F5788" w:rsidP="004F5788" w14:paraId="7A5FA2DC" w14:textId="77777777">
            <w:pPr>
              <w:rPr>
                <w:lang w:eastAsia="en-GB"/>
              </w:rPr>
            </w:pPr>
          </w:p>
        </w:tc>
      </w:tr>
      <w:tr w14:paraId="59997D03" w14:textId="77777777" w:rsidTr="007859B5">
        <w:tblPrEx>
          <w:tblW w:w="0" w:type="auto"/>
          <w:tblLook w:val="04A0"/>
        </w:tblPrEx>
        <w:tc>
          <w:tcPr>
            <w:tcW w:w="2263" w:type="dxa"/>
          </w:tcPr>
          <w:p w:rsidR="004F5788" w:rsidRPr="004F5788" w:rsidP="004F5788" w14:paraId="58CF639E" w14:textId="77777777">
            <w:pPr>
              <w:rPr>
                <w:lang w:eastAsia="en-GB"/>
              </w:rPr>
            </w:pPr>
            <w:r w:rsidRPr="004F5788">
              <w:rPr>
                <w:lang w:eastAsia="en-GB"/>
              </w:rPr>
              <w:t>WTO platform</w:t>
            </w:r>
          </w:p>
        </w:tc>
        <w:tc>
          <w:tcPr>
            <w:tcW w:w="6753" w:type="dxa"/>
          </w:tcPr>
          <w:p w:rsidR="004F5788" w:rsidRPr="004F5788" w:rsidP="004F5788" w14:paraId="272D91F2" w14:textId="548A722F">
            <w:pPr>
              <w:rPr>
                <w:lang w:eastAsia="en-GB"/>
              </w:rPr>
            </w:pPr>
            <w:r w:rsidRPr="004F5788">
              <w:rPr>
                <w:lang w:eastAsia="en-GB"/>
              </w:rPr>
              <w:t xml:space="preserve">A variety of WTO platforms have been considered for </w:t>
            </w:r>
            <w:r w:rsidR="00B108E1">
              <w:rPr>
                <w:lang w:eastAsia="en-GB"/>
              </w:rPr>
              <w:t>M</w:t>
            </w:r>
            <w:r w:rsidRPr="004F5788">
              <w:rPr>
                <w:lang w:eastAsia="en-GB"/>
              </w:rPr>
              <w:t xml:space="preserve">embers' policy exchanges, such as </w:t>
            </w:r>
            <w:r w:rsidRPr="004F5788">
              <w:rPr>
                <w:lang w:eastAsia="en-GB"/>
              </w:rPr>
              <w:t>IWG</w:t>
            </w:r>
            <w:r w:rsidRPr="004F5788">
              <w:rPr>
                <w:lang w:eastAsia="en-GB"/>
              </w:rPr>
              <w:t xml:space="preserve"> regular meetings, consultations with co-Chairs, technical workshops</w:t>
            </w:r>
            <w:r w:rsidR="00B108E1">
              <w:rPr>
                <w:lang w:eastAsia="en-GB"/>
              </w:rPr>
              <w:t>,</w:t>
            </w:r>
            <w:r w:rsidRPr="004F5788">
              <w:rPr>
                <w:lang w:eastAsia="en-GB"/>
              </w:rPr>
              <w:t xml:space="preserve"> </w:t>
            </w:r>
            <w:r w:rsidR="00E5242D">
              <w:rPr>
                <w:lang w:eastAsia="en-GB"/>
              </w:rPr>
              <w:t xml:space="preserve">and the </w:t>
            </w:r>
            <w:r w:rsidRPr="004F5788">
              <w:rPr>
                <w:lang w:eastAsia="en-GB"/>
              </w:rPr>
              <w:t xml:space="preserve">International Prize for Gender Equality on Trade. Members have also considered WTO bodies such as </w:t>
            </w:r>
            <w:r w:rsidR="00B108E1">
              <w:rPr>
                <w:lang w:eastAsia="en-GB"/>
              </w:rPr>
              <w:t>M</w:t>
            </w:r>
            <w:r w:rsidRPr="004F5788">
              <w:rPr>
                <w:lang w:eastAsia="en-GB"/>
              </w:rPr>
              <w:t xml:space="preserve">inisterial </w:t>
            </w:r>
            <w:r w:rsidR="00B108E1">
              <w:rPr>
                <w:lang w:eastAsia="en-GB"/>
              </w:rPr>
              <w:t>C</w:t>
            </w:r>
            <w:r w:rsidRPr="004F5788">
              <w:rPr>
                <w:lang w:eastAsia="en-GB"/>
              </w:rPr>
              <w:t xml:space="preserve">onferences and WTO Members' outreach events such as the Public Forum or the Aid for Trade Global Review. </w:t>
            </w:r>
          </w:p>
          <w:p w:rsidR="004F5788" w:rsidRPr="004F5788" w:rsidP="004F5788" w14:paraId="1A44B9D2" w14:textId="77777777">
            <w:pPr>
              <w:rPr>
                <w:lang w:eastAsia="en-GB"/>
              </w:rPr>
            </w:pPr>
          </w:p>
        </w:tc>
      </w:tr>
      <w:tr w14:paraId="19DE1492" w14:textId="77777777" w:rsidTr="007859B5">
        <w:tblPrEx>
          <w:tblW w:w="0" w:type="auto"/>
          <w:tblLook w:val="04A0"/>
        </w:tblPrEx>
        <w:tc>
          <w:tcPr>
            <w:tcW w:w="2263" w:type="dxa"/>
          </w:tcPr>
          <w:p w:rsidR="004F5788" w:rsidRPr="004F5788" w:rsidP="004F5788" w14:paraId="705DC01E" w14:textId="77777777">
            <w:pPr>
              <w:rPr>
                <w:lang w:eastAsia="en-GB"/>
              </w:rPr>
            </w:pPr>
            <w:r w:rsidRPr="004F5788">
              <w:rPr>
                <w:lang w:eastAsia="en-GB"/>
              </w:rPr>
              <w:t>Theme</w:t>
            </w:r>
          </w:p>
        </w:tc>
        <w:tc>
          <w:tcPr>
            <w:tcW w:w="6753" w:type="dxa"/>
          </w:tcPr>
          <w:p w:rsidR="004F5788" w:rsidRPr="004F5788" w:rsidP="004F5788" w14:paraId="57A02B8B" w14:textId="384E61CF">
            <w:pPr>
              <w:rPr>
                <w:lang w:eastAsia="en-GB"/>
              </w:rPr>
            </w:pPr>
            <w:r w:rsidRPr="004F5788">
              <w:rPr>
                <w:lang w:eastAsia="en-GB"/>
              </w:rPr>
              <w:t>One of the 17 core themes listed above (</w:t>
            </w:r>
            <w:r w:rsidR="00B96241">
              <w:rPr>
                <w:lang w:eastAsia="en-GB"/>
              </w:rPr>
              <w:t>S</w:t>
            </w:r>
            <w:r w:rsidRPr="004F5788">
              <w:rPr>
                <w:lang w:eastAsia="en-GB"/>
              </w:rPr>
              <w:t>ection 2.</w:t>
            </w:r>
            <w:r w:rsidR="00B108E1">
              <w:rPr>
                <w:lang w:eastAsia="en-GB"/>
              </w:rPr>
              <w:t>1</w:t>
            </w:r>
            <w:r w:rsidRPr="004F5788">
              <w:rPr>
                <w:lang w:eastAsia="en-GB"/>
              </w:rPr>
              <w:t>).</w:t>
            </w:r>
          </w:p>
          <w:p w:rsidR="004F5788" w:rsidRPr="004F5788" w:rsidP="004F5788" w14:paraId="36B35C06" w14:textId="77777777">
            <w:pPr>
              <w:rPr>
                <w:lang w:eastAsia="en-GB"/>
              </w:rPr>
            </w:pPr>
          </w:p>
        </w:tc>
      </w:tr>
      <w:tr w14:paraId="14837465" w14:textId="77777777" w:rsidTr="007859B5">
        <w:tblPrEx>
          <w:tblW w:w="0" w:type="auto"/>
          <w:tblLook w:val="04A0"/>
        </w:tblPrEx>
        <w:tc>
          <w:tcPr>
            <w:tcW w:w="2263" w:type="dxa"/>
          </w:tcPr>
          <w:p w:rsidR="004F5788" w:rsidRPr="004F5788" w:rsidP="004F5788" w14:paraId="77C7D5F7" w14:textId="77777777">
            <w:pPr>
              <w:rPr>
                <w:lang w:eastAsia="en-GB"/>
              </w:rPr>
            </w:pPr>
            <w:r w:rsidRPr="004F5788">
              <w:rPr>
                <w:lang w:eastAsia="en-GB"/>
              </w:rPr>
              <w:t>Policy measure</w:t>
            </w:r>
            <w:r w:rsidRPr="004F5788">
              <w:rPr>
                <w:lang w:eastAsia="en-GB"/>
              </w:rPr>
              <w:tab/>
            </w:r>
          </w:p>
          <w:p w:rsidR="004F5788" w:rsidRPr="004F5788" w:rsidP="004F5788" w14:paraId="48685606" w14:textId="77777777">
            <w:pPr>
              <w:rPr>
                <w:lang w:eastAsia="en-GB"/>
              </w:rPr>
            </w:pPr>
          </w:p>
        </w:tc>
        <w:tc>
          <w:tcPr>
            <w:tcW w:w="6753" w:type="dxa"/>
          </w:tcPr>
          <w:p w:rsidR="004F5788" w:rsidRPr="004F5788" w:rsidP="004F5788" w14:paraId="65B8F03B" w14:textId="40EBC28F">
            <w:pPr>
              <w:rPr>
                <w:lang w:eastAsia="en-GB"/>
              </w:rPr>
            </w:pPr>
            <w:r w:rsidRPr="004F5788">
              <w:rPr>
                <w:lang w:eastAsia="en-GB"/>
              </w:rPr>
              <w:t>Specific actions, tools, methodologies or strategies, implemented by governments to achieve goals, and shape economic and social outcomes levelling the trading field in favour of women.</w:t>
            </w:r>
            <w:r w:rsidRPr="004F5788" w:rsidR="00BF0303">
              <w:rPr>
                <w:lang w:eastAsia="en-GB"/>
              </w:rPr>
              <w:t xml:space="preserve"> </w:t>
            </w:r>
          </w:p>
          <w:p w:rsidR="004F5788" w:rsidRPr="004F5788" w:rsidP="004F5788" w14:paraId="02E4EF4A" w14:textId="280B0468">
            <w:pPr>
              <w:rPr>
                <w:lang w:eastAsia="en-GB"/>
              </w:rPr>
            </w:pPr>
            <w:r w:rsidRPr="004F5788">
              <w:rPr>
                <w:lang w:eastAsia="en-GB"/>
              </w:rPr>
              <w:t>(</w:t>
            </w:r>
            <w:r w:rsidR="00B96241">
              <w:rPr>
                <w:lang w:eastAsia="en-GB"/>
              </w:rPr>
              <w:t>S</w:t>
            </w:r>
            <w:r w:rsidRPr="004F5788">
              <w:rPr>
                <w:lang w:eastAsia="en-GB"/>
              </w:rPr>
              <w:t>ection 2.</w:t>
            </w:r>
            <w:r w:rsidR="00B108E1">
              <w:rPr>
                <w:lang w:eastAsia="en-GB"/>
              </w:rPr>
              <w:t>2</w:t>
            </w:r>
            <w:r w:rsidRPr="004F5788">
              <w:rPr>
                <w:lang w:eastAsia="en-GB"/>
              </w:rPr>
              <w:t>).</w:t>
            </w:r>
          </w:p>
          <w:p w:rsidR="004F5788" w:rsidRPr="004F5788" w:rsidP="004F5788" w14:paraId="23BC93EB" w14:textId="77777777">
            <w:pPr>
              <w:rPr>
                <w:lang w:eastAsia="en-GB"/>
              </w:rPr>
            </w:pPr>
          </w:p>
        </w:tc>
      </w:tr>
      <w:tr w14:paraId="19407338" w14:textId="77777777" w:rsidTr="007859B5">
        <w:tblPrEx>
          <w:tblW w:w="0" w:type="auto"/>
          <w:tblLook w:val="04A0"/>
        </w:tblPrEx>
        <w:tc>
          <w:tcPr>
            <w:tcW w:w="2263" w:type="dxa"/>
          </w:tcPr>
          <w:p w:rsidR="004F5788" w:rsidRPr="004F5788" w:rsidP="009F1E44" w14:paraId="1214FEE4" w14:textId="2BE0E5F7">
            <w:pPr>
              <w:jc w:val="left"/>
              <w:rPr>
                <w:lang w:eastAsia="en-GB"/>
              </w:rPr>
            </w:pPr>
            <w:r w:rsidRPr="004F5788">
              <w:rPr>
                <w:lang w:eastAsia="en-GB"/>
              </w:rPr>
              <w:t>Policy support instrument</w:t>
            </w:r>
            <w:r w:rsidRPr="004F5788" w:rsidR="00F27D0B">
              <w:rPr>
                <w:lang w:eastAsia="en-GB"/>
              </w:rPr>
              <w:t xml:space="preserve"> </w:t>
            </w:r>
            <w:r w:rsidRPr="004F5788">
              <w:rPr>
                <w:lang w:eastAsia="en-GB"/>
              </w:rPr>
              <w:tab/>
            </w:r>
          </w:p>
          <w:p w:rsidR="004F5788" w:rsidRPr="004F5788" w:rsidP="009F1E44" w14:paraId="4A832D25" w14:textId="77777777">
            <w:pPr>
              <w:jc w:val="left"/>
              <w:rPr>
                <w:lang w:eastAsia="en-GB"/>
              </w:rPr>
            </w:pPr>
          </w:p>
        </w:tc>
        <w:tc>
          <w:tcPr>
            <w:tcW w:w="6753" w:type="dxa"/>
          </w:tcPr>
          <w:p w:rsidR="004F5788" w:rsidRPr="004F5788" w:rsidP="004F5788" w14:paraId="2567C6C0" w14:textId="77777777">
            <w:pPr>
              <w:rPr>
                <w:lang w:eastAsia="en-GB"/>
              </w:rPr>
            </w:pPr>
            <w:r w:rsidRPr="004F5788">
              <w:rPr>
                <w:lang w:eastAsia="en-GB"/>
              </w:rPr>
              <w:t>Specific tool, mechanism or methodology that helps implement a policy measure.</w:t>
            </w:r>
          </w:p>
        </w:tc>
      </w:tr>
      <w:tr w14:paraId="2D1FEEBC" w14:textId="77777777" w:rsidTr="007859B5">
        <w:tblPrEx>
          <w:tblW w:w="0" w:type="auto"/>
          <w:tblLook w:val="04A0"/>
        </w:tblPrEx>
        <w:tc>
          <w:tcPr>
            <w:tcW w:w="2263" w:type="dxa"/>
          </w:tcPr>
          <w:p w:rsidR="004F5788" w:rsidRPr="004F5788" w:rsidP="004F5788" w14:paraId="5890D90D" w14:textId="77777777">
            <w:pPr>
              <w:rPr>
                <w:lang w:eastAsia="en-GB"/>
              </w:rPr>
            </w:pPr>
            <w:r w:rsidRPr="004F5788">
              <w:rPr>
                <w:lang w:eastAsia="en-GB"/>
              </w:rPr>
              <w:t xml:space="preserve">Objective </w:t>
            </w:r>
          </w:p>
          <w:p w:rsidR="004F5788" w:rsidRPr="004F5788" w:rsidP="004F5788" w14:paraId="47E399EB" w14:textId="77777777">
            <w:pPr>
              <w:rPr>
                <w:lang w:eastAsia="en-GB"/>
              </w:rPr>
            </w:pPr>
          </w:p>
        </w:tc>
        <w:tc>
          <w:tcPr>
            <w:tcW w:w="6753" w:type="dxa"/>
          </w:tcPr>
          <w:p w:rsidR="004F5788" w:rsidRPr="004F5788" w:rsidP="004F5788" w14:paraId="0194B02E" w14:textId="0B9FDE1E">
            <w:pPr>
              <w:rPr>
                <w:lang w:eastAsia="en-GB"/>
              </w:rPr>
            </w:pPr>
            <w:r w:rsidRPr="004F5788">
              <w:rPr>
                <w:lang w:eastAsia="en-GB"/>
              </w:rPr>
              <w:t>Outlines the purpose of the policy. Some objectives have been harmoni</w:t>
            </w:r>
            <w:r w:rsidR="0097525D">
              <w:rPr>
                <w:lang w:eastAsia="en-GB"/>
              </w:rPr>
              <w:t>z</w:t>
            </w:r>
            <w:r w:rsidRPr="004F5788">
              <w:rPr>
                <w:lang w:eastAsia="en-GB"/>
              </w:rPr>
              <w:t xml:space="preserve">ed, especially when they were not stated in the presentations and discussions, with the purpose of making the Compendium more coherent. </w:t>
            </w:r>
          </w:p>
          <w:p w:rsidR="004F5788" w:rsidRPr="004F5788" w:rsidP="004F5788" w14:paraId="40378617" w14:textId="77777777">
            <w:pPr>
              <w:rPr>
                <w:lang w:eastAsia="en-GB"/>
              </w:rPr>
            </w:pPr>
          </w:p>
        </w:tc>
      </w:tr>
      <w:tr w14:paraId="66D4E715" w14:textId="77777777" w:rsidTr="007859B5">
        <w:tblPrEx>
          <w:tblW w:w="0" w:type="auto"/>
          <w:tblLook w:val="04A0"/>
        </w:tblPrEx>
        <w:tc>
          <w:tcPr>
            <w:tcW w:w="2263" w:type="dxa"/>
          </w:tcPr>
          <w:p w:rsidR="004F5788" w:rsidRPr="004F5788" w:rsidP="004F5788" w14:paraId="3D166116" w14:textId="77777777">
            <w:pPr>
              <w:rPr>
                <w:lang w:eastAsia="en-GB"/>
              </w:rPr>
            </w:pPr>
            <w:r w:rsidRPr="004F5788">
              <w:rPr>
                <w:lang w:eastAsia="en-GB"/>
              </w:rPr>
              <w:t>Description</w:t>
            </w:r>
          </w:p>
        </w:tc>
        <w:tc>
          <w:tcPr>
            <w:tcW w:w="6753" w:type="dxa"/>
          </w:tcPr>
          <w:p w:rsidR="004F5788" w:rsidRPr="004F5788" w:rsidP="004F5788" w14:paraId="1E976B13" w14:textId="0F18DD8C">
            <w:pPr>
              <w:rPr>
                <w:lang w:eastAsia="en-GB"/>
              </w:rPr>
            </w:pPr>
            <w:r w:rsidRPr="004F5788">
              <w:rPr>
                <w:lang w:eastAsia="en-GB"/>
              </w:rPr>
              <w:t>Detailed explanation of the policy or initiative and how it has been operationali</w:t>
            </w:r>
            <w:r w:rsidR="00532CB9">
              <w:rPr>
                <w:lang w:eastAsia="en-GB"/>
              </w:rPr>
              <w:t>z</w:t>
            </w:r>
            <w:r w:rsidRPr="004F5788">
              <w:rPr>
                <w:lang w:eastAsia="en-GB"/>
              </w:rPr>
              <w:t xml:space="preserve">ed and implemented. </w:t>
            </w:r>
          </w:p>
          <w:p w:rsidR="004F5788" w:rsidRPr="004F5788" w:rsidP="004F5788" w14:paraId="31F388D3" w14:textId="77777777">
            <w:pPr>
              <w:rPr>
                <w:lang w:eastAsia="en-GB"/>
              </w:rPr>
            </w:pPr>
          </w:p>
        </w:tc>
      </w:tr>
      <w:tr w14:paraId="5C17516B" w14:textId="77777777" w:rsidTr="007859B5">
        <w:tblPrEx>
          <w:tblW w:w="0" w:type="auto"/>
          <w:tblLook w:val="04A0"/>
        </w:tblPrEx>
        <w:tc>
          <w:tcPr>
            <w:tcW w:w="2263" w:type="dxa"/>
          </w:tcPr>
          <w:p w:rsidR="004F5788" w:rsidRPr="004F5788" w:rsidP="004F5788" w14:paraId="10B20811" w14:textId="77777777">
            <w:pPr>
              <w:rPr>
                <w:lang w:eastAsia="en-GB"/>
              </w:rPr>
            </w:pPr>
            <w:r w:rsidRPr="004F5788">
              <w:rPr>
                <w:lang w:eastAsia="en-GB"/>
              </w:rPr>
              <w:t>Policy outcome</w:t>
            </w:r>
          </w:p>
          <w:p w:rsidR="004F5788" w:rsidRPr="004F5788" w:rsidP="004F5788" w14:paraId="18EC3C2F" w14:textId="77777777">
            <w:pPr>
              <w:rPr>
                <w:lang w:eastAsia="en-GB"/>
              </w:rPr>
            </w:pPr>
          </w:p>
        </w:tc>
        <w:tc>
          <w:tcPr>
            <w:tcW w:w="6753" w:type="dxa"/>
          </w:tcPr>
          <w:p w:rsidR="004F5788" w:rsidRPr="004F5788" w:rsidP="00A20722" w14:paraId="207C500A" w14:textId="7583BD93">
            <w:pPr>
              <w:spacing w:after="120"/>
              <w:rPr>
                <w:lang w:eastAsia="en-GB"/>
              </w:rPr>
            </w:pPr>
            <w:r w:rsidRPr="004F5788">
              <w:rPr>
                <w:lang w:eastAsia="en-GB"/>
              </w:rPr>
              <w:t>In some instances, the implementation of gender-responsive policies led to additional, complementary or more targeted measures adopted by governments. This column captures those instances. Not all presentations reported a specific policy outcome.</w:t>
            </w:r>
          </w:p>
        </w:tc>
      </w:tr>
      <w:tr w14:paraId="2ED30C09" w14:textId="77777777" w:rsidTr="007859B5">
        <w:tblPrEx>
          <w:tblW w:w="0" w:type="auto"/>
          <w:tblLook w:val="04A0"/>
        </w:tblPrEx>
        <w:tc>
          <w:tcPr>
            <w:tcW w:w="2263" w:type="dxa"/>
          </w:tcPr>
          <w:p w:rsidR="004F5788" w:rsidRPr="004F5788" w:rsidP="004F5788" w14:paraId="059B6225" w14:textId="77777777">
            <w:pPr>
              <w:rPr>
                <w:lang w:eastAsia="en-GB"/>
              </w:rPr>
            </w:pPr>
            <w:r w:rsidRPr="004F5788">
              <w:rPr>
                <w:lang w:eastAsia="en-GB"/>
              </w:rPr>
              <w:t>Outcome in data</w:t>
            </w:r>
          </w:p>
        </w:tc>
        <w:tc>
          <w:tcPr>
            <w:tcW w:w="6753" w:type="dxa"/>
          </w:tcPr>
          <w:p w:rsidR="004F5788" w:rsidRPr="004F5788" w:rsidP="004F5788" w14:paraId="3510EAFA" w14:textId="6B57598F">
            <w:pPr>
              <w:rPr>
                <w:lang w:eastAsia="en-GB"/>
              </w:rPr>
            </w:pPr>
            <w:r w:rsidRPr="004F5788">
              <w:rPr>
                <w:lang w:eastAsia="en-GB"/>
              </w:rPr>
              <w:t>Results of the policy implementation in data (quantitative approach)</w:t>
            </w:r>
            <w:r w:rsidR="00532CB9">
              <w:rPr>
                <w:lang w:eastAsia="en-GB"/>
              </w:rPr>
              <w:t>.</w:t>
            </w:r>
            <w:r w:rsidRPr="004F5788">
              <w:rPr>
                <w:lang w:eastAsia="en-GB"/>
              </w:rPr>
              <w:t xml:space="preserve"> Not all presentations reported a specific outcome in data. </w:t>
            </w:r>
          </w:p>
          <w:p w:rsidR="004F5788" w:rsidRPr="004F5788" w:rsidP="004F5788" w14:paraId="651341E0" w14:textId="77777777">
            <w:pPr>
              <w:rPr>
                <w:lang w:eastAsia="en-GB"/>
              </w:rPr>
            </w:pPr>
          </w:p>
        </w:tc>
      </w:tr>
      <w:tr w14:paraId="5F570C6B" w14:textId="77777777" w:rsidTr="007859B5">
        <w:tblPrEx>
          <w:tblW w:w="0" w:type="auto"/>
          <w:tblLook w:val="04A0"/>
        </w:tblPrEx>
        <w:tc>
          <w:tcPr>
            <w:tcW w:w="2263" w:type="dxa"/>
          </w:tcPr>
          <w:p w:rsidR="004F5788" w:rsidRPr="004F5788" w:rsidP="004F5788" w14:paraId="7181910E" w14:textId="47F803A0">
            <w:pPr>
              <w:rPr>
                <w:lang w:eastAsia="en-GB"/>
              </w:rPr>
            </w:pPr>
            <w:r w:rsidRPr="004F5788">
              <w:rPr>
                <w:lang w:eastAsia="en-GB"/>
              </w:rPr>
              <w:t xml:space="preserve">WTO </w:t>
            </w:r>
            <w:r w:rsidR="0097525D">
              <w:rPr>
                <w:lang w:eastAsia="en-GB"/>
              </w:rPr>
              <w:t>M</w:t>
            </w:r>
            <w:r w:rsidRPr="004F5788">
              <w:rPr>
                <w:lang w:eastAsia="en-GB"/>
              </w:rPr>
              <w:t>embers</w:t>
            </w:r>
          </w:p>
        </w:tc>
        <w:tc>
          <w:tcPr>
            <w:tcW w:w="6753" w:type="dxa"/>
          </w:tcPr>
          <w:p w:rsidR="004F5788" w:rsidRPr="004F5788" w:rsidP="004F5788" w14:paraId="12A6B37C" w14:textId="30AD6EFF">
            <w:pPr>
              <w:rPr>
                <w:lang w:eastAsia="en-GB"/>
              </w:rPr>
            </w:pPr>
            <w:r w:rsidRPr="004F5788">
              <w:rPr>
                <w:lang w:eastAsia="en-GB"/>
              </w:rPr>
              <w:t>Member(s) presenting the policy</w:t>
            </w:r>
            <w:r w:rsidR="00532CB9">
              <w:rPr>
                <w:lang w:eastAsia="en-GB"/>
              </w:rPr>
              <w:t>.</w:t>
            </w:r>
          </w:p>
          <w:p w:rsidR="004F5788" w:rsidRPr="004F5788" w:rsidP="004F5788" w14:paraId="20405705" w14:textId="77777777">
            <w:pPr>
              <w:rPr>
                <w:lang w:eastAsia="en-GB"/>
              </w:rPr>
            </w:pPr>
          </w:p>
        </w:tc>
      </w:tr>
      <w:tr w14:paraId="4E521EB4" w14:textId="77777777" w:rsidTr="007859B5">
        <w:tblPrEx>
          <w:tblW w:w="0" w:type="auto"/>
          <w:tblLook w:val="04A0"/>
        </w:tblPrEx>
        <w:tc>
          <w:tcPr>
            <w:tcW w:w="2263" w:type="dxa"/>
          </w:tcPr>
          <w:p w:rsidR="004F5788" w:rsidRPr="004F5788" w:rsidP="004F5788" w14:paraId="29844827" w14:textId="77777777">
            <w:pPr>
              <w:rPr>
                <w:lang w:eastAsia="en-GB"/>
              </w:rPr>
            </w:pPr>
            <w:r w:rsidRPr="004F5788">
              <w:rPr>
                <w:lang w:eastAsia="en-GB"/>
              </w:rPr>
              <w:t>Target group</w:t>
            </w:r>
          </w:p>
        </w:tc>
        <w:tc>
          <w:tcPr>
            <w:tcW w:w="6753" w:type="dxa"/>
          </w:tcPr>
          <w:p w:rsidR="004F5788" w:rsidRPr="004F5788" w:rsidP="004F5788" w14:paraId="52D0CD7E" w14:textId="77777777">
            <w:pPr>
              <w:rPr>
                <w:lang w:eastAsia="en-GB"/>
              </w:rPr>
            </w:pPr>
            <w:r w:rsidRPr="004F5788">
              <w:rPr>
                <w:lang w:eastAsia="en-GB"/>
              </w:rPr>
              <w:t xml:space="preserve">Details the specific group/s that benefit from the policy measure. </w:t>
            </w:r>
          </w:p>
          <w:p w:rsidR="004F5788" w:rsidRPr="004F5788" w:rsidP="004F5788" w14:paraId="2F6845FF" w14:textId="77777777">
            <w:pPr>
              <w:rPr>
                <w:lang w:eastAsia="en-GB"/>
              </w:rPr>
            </w:pPr>
          </w:p>
        </w:tc>
      </w:tr>
      <w:tr w14:paraId="03DA98A7" w14:textId="77777777" w:rsidTr="007859B5">
        <w:tblPrEx>
          <w:tblW w:w="0" w:type="auto"/>
          <w:tblLook w:val="04A0"/>
        </w:tblPrEx>
        <w:tc>
          <w:tcPr>
            <w:tcW w:w="2263" w:type="dxa"/>
          </w:tcPr>
          <w:p w:rsidR="004F5788" w:rsidRPr="004F5788" w:rsidP="004F5788" w14:paraId="3F70BBC7" w14:textId="77777777">
            <w:pPr>
              <w:rPr>
                <w:lang w:eastAsia="en-GB"/>
              </w:rPr>
            </w:pPr>
            <w:r w:rsidRPr="004F5788">
              <w:rPr>
                <w:lang w:eastAsia="en-GB"/>
              </w:rPr>
              <w:t xml:space="preserve">Policy actors </w:t>
            </w:r>
          </w:p>
        </w:tc>
        <w:tc>
          <w:tcPr>
            <w:tcW w:w="6753" w:type="dxa"/>
          </w:tcPr>
          <w:p w:rsidR="004F5788" w:rsidRPr="004F5788" w:rsidP="004F5788" w14:paraId="62E099B5" w14:textId="77777777">
            <w:pPr>
              <w:rPr>
                <w:lang w:eastAsia="en-GB"/>
              </w:rPr>
            </w:pPr>
            <w:r w:rsidRPr="004F5788">
              <w:rPr>
                <w:lang w:eastAsia="en-GB"/>
              </w:rPr>
              <w:t xml:space="preserve">Details the governments and other policy-making stakeholder involvement in the policy process. </w:t>
            </w:r>
          </w:p>
          <w:p w:rsidR="004F5788" w:rsidRPr="004F5788" w:rsidP="004F5788" w14:paraId="5D759B7B" w14:textId="77777777">
            <w:pPr>
              <w:rPr>
                <w:lang w:eastAsia="en-GB"/>
              </w:rPr>
            </w:pPr>
          </w:p>
        </w:tc>
      </w:tr>
      <w:tr w14:paraId="5FED8BA1" w14:textId="77777777" w:rsidTr="007859B5">
        <w:tblPrEx>
          <w:tblW w:w="0" w:type="auto"/>
          <w:tblLook w:val="04A0"/>
        </w:tblPrEx>
        <w:tc>
          <w:tcPr>
            <w:tcW w:w="2263" w:type="dxa"/>
          </w:tcPr>
          <w:p w:rsidR="004F5788" w:rsidRPr="004F5788" w:rsidP="004F5788" w14:paraId="741EDF69" w14:textId="77777777">
            <w:pPr>
              <w:rPr>
                <w:lang w:eastAsia="en-GB"/>
              </w:rPr>
            </w:pPr>
            <w:r w:rsidRPr="004F5788">
              <w:rPr>
                <w:lang w:eastAsia="en-GB"/>
              </w:rPr>
              <w:t>IWG</w:t>
            </w:r>
            <w:r w:rsidRPr="004F5788">
              <w:rPr>
                <w:lang w:eastAsia="en-GB"/>
              </w:rPr>
              <w:t xml:space="preserve"> work pillars</w:t>
            </w:r>
          </w:p>
        </w:tc>
        <w:tc>
          <w:tcPr>
            <w:tcW w:w="6753" w:type="dxa"/>
          </w:tcPr>
          <w:p w:rsidR="004F5788" w:rsidRPr="004F5788" w:rsidP="004F5788" w14:paraId="5F6DA771" w14:textId="77777777">
            <w:pPr>
              <w:rPr>
                <w:lang w:eastAsia="en-GB"/>
              </w:rPr>
            </w:pPr>
            <w:r w:rsidRPr="004F5788">
              <w:rPr>
                <w:lang w:eastAsia="en-GB"/>
              </w:rPr>
              <w:t xml:space="preserve">Links the policy to the four </w:t>
            </w:r>
            <w:r w:rsidRPr="004F5788">
              <w:rPr>
                <w:lang w:eastAsia="en-GB"/>
              </w:rPr>
              <w:t>IWG</w:t>
            </w:r>
            <w:r w:rsidRPr="004F5788">
              <w:rPr>
                <w:lang w:eastAsia="en-GB"/>
              </w:rPr>
              <w:t xml:space="preserve"> work pillars. In some instances, the policies relate to all or a combination of the work pillars. </w:t>
            </w:r>
          </w:p>
          <w:p w:rsidR="004F5788" w:rsidRPr="004F5788" w:rsidP="004F5788" w14:paraId="0CBD9443" w14:textId="77777777">
            <w:pPr>
              <w:rPr>
                <w:lang w:eastAsia="en-GB"/>
              </w:rPr>
            </w:pPr>
          </w:p>
        </w:tc>
      </w:tr>
    </w:tbl>
    <w:p w:rsidR="004F5788" w:rsidP="004F5788" w14:paraId="178A693D" w14:textId="77777777">
      <w:pPr>
        <w:rPr>
          <w:lang w:eastAsia="en-GB"/>
        </w:rPr>
      </w:pPr>
    </w:p>
    <w:p w:rsidR="004F5788" w:rsidP="004F5788" w14:paraId="31891264" w14:textId="72934231">
      <w:pPr>
        <w:jc w:val="center"/>
        <w:rPr>
          <w:b/>
          <w:lang w:eastAsia="en-GB"/>
        </w:rPr>
      </w:pPr>
      <w:r>
        <w:rPr>
          <w:b/>
          <w:lang w:eastAsia="en-GB"/>
        </w:rPr>
        <w:t>_______________</w:t>
      </w:r>
    </w:p>
    <w:p w:rsidR="004F5788" w:rsidP="004F5788" w14:paraId="629A5985" w14:textId="77777777">
      <w:pPr>
        <w:rPr>
          <w:lang w:eastAsia="en-GB"/>
        </w:rPr>
      </w:pPr>
    </w:p>
    <w:p w:rsidR="004F5788" w14:paraId="1A736EFD" w14:textId="5975A6A4">
      <w:pPr>
        <w:jc w:val="left"/>
        <w:rPr>
          <w:lang w:eastAsia="en-GB"/>
        </w:rPr>
      </w:pPr>
      <w:r>
        <w:rPr>
          <w:lang w:eastAsia="en-GB"/>
        </w:rPr>
        <w:br w:type="page"/>
      </w:r>
    </w:p>
    <w:p w:rsidR="004F5788" w:rsidP="004F5788" w14:paraId="1186CD67" w14:textId="64D67C3C">
      <w:pPr>
        <w:pStyle w:val="Title"/>
        <w:rPr>
          <w:lang w:eastAsia="en-GB"/>
        </w:rPr>
      </w:pPr>
      <w:r>
        <w:rPr>
          <w:lang w:eastAsia="en-GB"/>
        </w:rPr>
        <w:t>annex</w:t>
      </w:r>
    </w:p>
    <w:p w:rsidR="004F5788" w:rsidP="004F5788" w14:paraId="3A7BAFAE" w14:textId="77777777">
      <w:pPr>
        <w:rPr>
          <w:lang w:eastAsia="en-GB"/>
        </w:rPr>
      </w:pPr>
    </w:p>
    <w:p w:rsidR="004F5788" w:rsidP="004F5788" w14:paraId="0AB90F85" w14:textId="3AA04B6A">
      <w:pPr>
        <w:jc w:val="center"/>
        <w:rPr>
          <w:lang w:eastAsia="en-GB"/>
        </w:rPr>
      </w:pPr>
      <w:r>
        <w:rPr>
          <w:noProof/>
          <w:lang w:eastAsia="en-GB"/>
        </w:rPr>
        <w:drawing>
          <wp:inline distT="0" distB="0" distL="0" distR="0">
            <wp:extent cx="3359150" cy="4383405"/>
            <wp:effectExtent l="0" t="0" r="0" b="0"/>
            <wp:docPr id="182677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77531" name="Picture 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3359150" cy="4383405"/>
                    </a:xfrm>
                    <a:prstGeom prst="rect">
                      <a:avLst/>
                    </a:prstGeom>
                    <a:noFill/>
                  </pic:spPr>
                </pic:pic>
              </a:graphicData>
            </a:graphic>
          </wp:inline>
        </w:drawing>
      </w:r>
    </w:p>
    <w:p w:rsidR="004F5788" w:rsidP="004F5788" w14:paraId="352A59A0" w14:textId="77777777">
      <w:pPr>
        <w:jc w:val="center"/>
        <w:rPr>
          <w:lang w:eastAsia="en-GB"/>
        </w:rPr>
      </w:pPr>
    </w:p>
    <w:p w:rsidR="004F5788" w:rsidP="004F5788" w14:paraId="542BCEEE" w14:textId="77777777">
      <w:pPr>
        <w:jc w:val="center"/>
        <w:rPr>
          <w:lang w:eastAsia="en-GB"/>
        </w:rPr>
      </w:pPr>
    </w:p>
    <w:p w:rsidR="004F5788" w:rsidRPr="004F5788" w:rsidP="004F5788" w14:paraId="506BDAE4" w14:textId="54B9467A">
      <w:pPr>
        <w:jc w:val="center"/>
        <w:rPr>
          <w:lang w:eastAsia="en-GB"/>
        </w:rPr>
      </w:pPr>
      <w:r>
        <w:rPr>
          <w:b/>
          <w:lang w:eastAsia="en-GB"/>
        </w:rPr>
        <w:t>__________</w:t>
      </w:r>
      <w:bookmarkEnd w:id="16"/>
    </w:p>
    <w:sectPr w:rsidSect="00ED7161">
      <w:headerReference w:type="even" r:id="rId8"/>
      <w:headerReference w:type="default" r:id="rId9"/>
      <w:footerReference w:type="even" r:id="rId10"/>
      <w:footerReference w:type="default" r:id="rId11"/>
      <w:headerReference w:type="first" r:id="rId12"/>
      <w:footerReference w:type="first" r:id="rId13"/>
      <w:pgSz w:w="11906" w:h="16838" w:code="9"/>
      <w:pgMar w:top="1701" w:right="1440" w:bottom="1440" w:left="1440"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67AEB" w:rsidRPr="00ED7161" w:rsidP="00ED7161" w14:paraId="4CB9BAD1" w14:textId="0902D1AD">
    <w:pPr>
      <w:pStyle w:val="Footer"/>
    </w:pPr>
    <w:bookmarkStart w:id="25" w:name="_Hlk224917658"/>
    <w:bookmarkStart w:id="26" w:name="_Hlk224917659"/>
    <w:r>
      <w:t xml:space="preserve"> </w:t>
    </w:r>
    <w:bookmarkEnd w:id="25"/>
    <w:bookmarkEnd w:id="26"/>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67AEB" w:rsidRPr="00ED7161" w:rsidP="00ED7161" w14:paraId="288C5318" w14:textId="22F7BB7F">
    <w:pPr>
      <w:pStyle w:val="Footer"/>
    </w:pPr>
    <w:bookmarkStart w:id="27" w:name="_Hlk224917660"/>
    <w:bookmarkStart w:id="28" w:name="_Hlk224917661"/>
    <w:r>
      <w:t xml:space="preserve"> </w:t>
    </w:r>
    <w:bookmarkEnd w:id="27"/>
    <w:bookmarkEnd w:id="2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27D0B" w14:paraId="4F051F78" w14:textId="77777777">
    <w:pPr>
      <w:pStyle w:val="Footer"/>
    </w:pPr>
    <w:bookmarkStart w:id="43" w:name="_Hlk224895286"/>
    <w:bookmarkStart w:id="44" w:name="_Hlk224895287"/>
    <w:bookmarkStart w:id="45" w:name="_Hlk224895878"/>
    <w:bookmarkStart w:id="46" w:name="_Hlk224895879"/>
    <w:bookmarkStart w:id="47" w:name="_Hlk224917664"/>
    <w:bookmarkStart w:id="48" w:name="_Hlk224917665"/>
    <w:bookmarkEnd w:id="43"/>
    <w:bookmarkEnd w:id="44"/>
    <w:bookmarkEnd w:id="45"/>
    <w:bookmarkEnd w:id="46"/>
    <w:bookmarkEnd w:id="47"/>
    <w:bookmarkEnd w:id="4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774A43" w:rsidP="00ED54E0" w14:paraId="3A47F9D0" w14:textId="77777777">
      <w:bookmarkStart w:id="0" w:name="_Hlk224893945"/>
      <w:bookmarkStart w:id="1" w:name="_Hlk224893946"/>
      <w:bookmarkStart w:id="2" w:name="_Hlk224895288"/>
      <w:bookmarkStart w:id="3" w:name="_Hlk224895289"/>
      <w:bookmarkStart w:id="4" w:name="_Hlk224895880"/>
      <w:bookmarkStart w:id="5" w:name="_Hlk224895881"/>
      <w:bookmarkStart w:id="6" w:name="_Hlk224917666"/>
      <w:bookmarkStart w:id="7" w:name="_Hlk224917667"/>
      <w:r>
        <w:separator/>
      </w:r>
      <w:bookmarkEnd w:id="0"/>
      <w:bookmarkEnd w:id="1"/>
      <w:bookmarkEnd w:id="2"/>
      <w:bookmarkEnd w:id="3"/>
      <w:bookmarkEnd w:id="4"/>
      <w:bookmarkEnd w:id="5"/>
      <w:bookmarkEnd w:id="6"/>
      <w:bookmarkEnd w:id="7"/>
    </w:p>
  </w:footnote>
  <w:footnote w:type="continuationSeparator" w:id="1">
    <w:p w:rsidR="00774A43" w:rsidP="00ED54E0" w14:paraId="2BB75B0E" w14:textId="77777777">
      <w:bookmarkStart w:id="8" w:name="_Hlk224893947"/>
      <w:bookmarkStart w:id="9" w:name="_Hlk224893948"/>
      <w:bookmarkStart w:id="10" w:name="_Hlk224895290"/>
      <w:bookmarkStart w:id="11" w:name="_Hlk224895291"/>
      <w:bookmarkStart w:id="12" w:name="_Hlk224895882"/>
      <w:bookmarkStart w:id="13" w:name="_Hlk224895883"/>
      <w:bookmarkStart w:id="14" w:name="_Hlk224917668"/>
      <w:bookmarkStart w:id="15" w:name="_Hlk224917669"/>
      <w:r>
        <w:continuationSeparator/>
      </w:r>
      <w:bookmarkEnd w:id="8"/>
      <w:bookmarkEnd w:id="9"/>
      <w:bookmarkEnd w:id="10"/>
      <w:bookmarkEnd w:id="11"/>
      <w:bookmarkEnd w:id="12"/>
      <w:bookmarkEnd w:id="13"/>
      <w:bookmarkEnd w:id="14"/>
      <w:bookmarkEnd w:id="15"/>
    </w:p>
  </w:footnote>
  <w:footnote w:id="2">
    <w:p w:rsidR="004F5788" w:rsidRPr="006078B6" w:rsidP="004F5788" w14:paraId="5E1DF6A6" w14:textId="4E34251D">
      <w:pPr>
        <w:pStyle w:val="FootnoteText"/>
      </w:pPr>
      <w:r>
        <w:rPr>
          <w:rStyle w:val="FootnoteReference"/>
        </w:rPr>
        <w:footnoteRef/>
      </w:r>
      <w:r>
        <w:t xml:space="preserve"> </w:t>
      </w:r>
      <w:r w:rsidRPr="006078B6">
        <w:t xml:space="preserve">Many activities identified when the </w:t>
      </w:r>
      <w:r>
        <w:t>C</w:t>
      </w:r>
      <w:r w:rsidRPr="006078B6">
        <w:t xml:space="preserve">ompendium was </w:t>
      </w:r>
      <w:r>
        <w:t>developed</w:t>
      </w:r>
      <w:r w:rsidRPr="00965202">
        <w:t xml:space="preserve"> </w:t>
      </w:r>
      <w:r w:rsidRPr="006078B6">
        <w:t>are not confined to a single policy area</w:t>
      </w:r>
      <w:r>
        <w:t xml:space="preserve">, </w:t>
      </w:r>
      <w:r w:rsidRPr="006078B6">
        <w:t xml:space="preserve">such as overarching strategies, high-level political dialogues, legislative and regulatory </w:t>
      </w:r>
      <w:r w:rsidRPr="006078B6" w:rsidR="009214A7">
        <w:t>frameworks</w:t>
      </w:r>
      <w:r w:rsidR="009214A7">
        <w:t>.</w:t>
      </w:r>
      <w:r>
        <w:t xml:space="preserve"> </w:t>
      </w:r>
      <w:r w:rsidRPr="006078B6">
        <w:t xml:space="preserve">The gender equality theme therefore serves as an umbrella classification, ensuring that the </w:t>
      </w:r>
      <w:r w:rsidRPr="006078B6">
        <w:t>IWG</w:t>
      </w:r>
      <w:r w:rsidRPr="006078B6">
        <w:t xml:space="preserve"> work is accurately reflected in the </w:t>
      </w:r>
      <w:r>
        <w:t>C</w:t>
      </w:r>
      <w:r w:rsidRPr="006078B6">
        <w:t>ompendium, while preserving the analytical clarity of this instrument.</w:t>
      </w:r>
    </w:p>
    <w:p w:rsidR="004F5788" w:rsidP="004F5788" w14:paraId="3E8C173F" w14:textId="77777777">
      <w:pPr>
        <w:pStyle w:val="FootnoteText"/>
      </w:pPr>
    </w:p>
  </w:footnote>
  <w:footnote w:id="3">
    <w:p w:rsidR="004F5788" w:rsidRPr="00CD540C" w:rsidP="004F5788" w14:paraId="1F6496AB" w14:textId="6F705B1B">
      <w:pPr>
        <w:pStyle w:val="FootnoteText"/>
      </w:pPr>
      <w:r>
        <w:rPr>
          <w:rStyle w:val="FootnoteReference"/>
        </w:rPr>
        <w:footnoteRef/>
      </w:r>
      <w:r>
        <w:t xml:space="preserve"> See </w:t>
      </w:r>
      <w:r w:rsidR="00B96241">
        <w:t>S</w:t>
      </w:r>
      <w:r>
        <w:t>ection 3.</w:t>
      </w:r>
      <w:r w:rsidR="005670D0">
        <w:t>2</w:t>
      </w:r>
      <w:r>
        <w:t xml:space="preserve"> for more details.</w:t>
      </w:r>
    </w:p>
  </w:footnote>
  <w:footnote w:id="4">
    <w:p w:rsidR="004F5788" w:rsidP="004F5788" w14:paraId="70F4DC3C" w14:textId="7805A188">
      <w:pPr>
        <w:pStyle w:val="FootnoteText"/>
      </w:pPr>
      <w:r>
        <w:rPr>
          <w:rStyle w:val="FootnoteReference"/>
        </w:rPr>
        <w:footnoteRef/>
      </w:r>
      <w:r>
        <w:t xml:space="preserve"> </w:t>
      </w:r>
      <w:hyperlink r:id="rId1" w:history="1">
        <w:r w:rsidRPr="0013355D">
          <w:rPr>
            <w:rStyle w:val="Hyperlink"/>
          </w:rPr>
          <w:t>INF/MSME/W/46/Rev.5</w:t>
        </w:r>
      </w:hyperlink>
      <w:r w:rsidR="00A701AC">
        <w:t>;</w:t>
      </w:r>
      <w:r w:rsidRPr="00C7290F">
        <w:t xml:space="preserve"> </w:t>
      </w:r>
      <w:hyperlink r:id="rId2" w:history="1">
        <w:r w:rsidRPr="0013355D">
          <w:rPr>
            <w:rStyle w:val="Hyperlink"/>
          </w:rPr>
          <w:t>INF/TGE/</w:t>
        </w:r>
        <w:r w:rsidR="009F1E44">
          <w:rPr>
            <w:rStyle w:val="Hyperlink"/>
          </w:rPr>
          <w:t>W/</w:t>
        </w:r>
        <w:r w:rsidRPr="0013355D">
          <w:rPr>
            <w:rStyle w:val="Hyperlink"/>
          </w:rPr>
          <w:t>7/Rev.5</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D7161" w:rsidRPr="00ED7161" w:rsidP="00ED7161" w14:paraId="2E698BE9" w14:textId="77777777">
    <w:pPr>
      <w:pStyle w:val="Header"/>
      <w:pBdr>
        <w:bottom w:val="single" w:sz="4" w:space="1" w:color="auto"/>
      </w:pBdr>
      <w:tabs>
        <w:tab w:val="clear" w:pos="4513"/>
        <w:tab w:val="clear" w:pos="9027"/>
      </w:tabs>
      <w:jc w:val="center"/>
    </w:pPr>
    <w:bookmarkStart w:id="21" w:name="_Hlk224917654"/>
    <w:bookmarkStart w:id="22" w:name="_Hlk224917655"/>
    <w:r w:rsidRPr="00ED7161">
      <w:t>WT/MIN(26)/25</w:t>
    </w:r>
  </w:p>
  <w:p w:rsidR="00ED7161" w:rsidRPr="00ED7161" w:rsidP="00ED7161" w14:paraId="23A182A3" w14:textId="77777777">
    <w:pPr>
      <w:pStyle w:val="Header"/>
      <w:pBdr>
        <w:bottom w:val="single" w:sz="4" w:space="1" w:color="auto"/>
      </w:pBdr>
      <w:tabs>
        <w:tab w:val="clear" w:pos="4513"/>
        <w:tab w:val="clear" w:pos="9027"/>
      </w:tabs>
      <w:jc w:val="center"/>
    </w:pPr>
  </w:p>
  <w:p w:rsidR="00ED7161" w:rsidRPr="00ED7161" w:rsidP="00ED7161" w14:paraId="582A1418" w14:textId="222940A3">
    <w:pPr>
      <w:pStyle w:val="Header"/>
      <w:pBdr>
        <w:bottom w:val="single" w:sz="4" w:space="1" w:color="auto"/>
      </w:pBdr>
      <w:tabs>
        <w:tab w:val="clear" w:pos="4513"/>
        <w:tab w:val="clear" w:pos="9027"/>
      </w:tabs>
      <w:jc w:val="center"/>
    </w:pPr>
    <w:r w:rsidRPr="00ED7161">
      <w:t xml:space="preserve">- </w:t>
    </w:r>
    <w:r w:rsidRPr="00ED7161">
      <w:fldChar w:fldCharType="begin"/>
    </w:r>
    <w:r w:rsidRPr="00ED7161">
      <w:instrText xml:space="preserve"> PAGE </w:instrText>
    </w:r>
    <w:r w:rsidRPr="00ED7161">
      <w:fldChar w:fldCharType="separate"/>
    </w:r>
    <w:r w:rsidRPr="00ED7161">
      <w:t>6</w:t>
    </w:r>
    <w:r w:rsidRPr="00ED7161">
      <w:fldChar w:fldCharType="end"/>
    </w:r>
    <w:r w:rsidRPr="00ED7161">
      <w:t xml:space="preserve"> -</w:t>
    </w:r>
  </w:p>
  <w:bookmarkEnd w:id="21"/>
  <w:bookmarkEnd w:id="22"/>
  <w:p w:rsidR="00C67AEB" w:rsidRPr="00ED7161" w:rsidP="00ED7161" w14:paraId="2A98C870" w14:textId="432E095D">
    <w:pPr>
      <w:pStyle w:val="Header"/>
      <w:tabs>
        <w:tab w:val="clear" w:pos="4513"/>
        <w:tab w:val="clear" w:pos="9027"/>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D7161" w:rsidRPr="00ED7161" w:rsidP="00ED7161" w14:paraId="1CF3DA32" w14:textId="77777777">
    <w:pPr>
      <w:pStyle w:val="Header"/>
      <w:pBdr>
        <w:bottom w:val="single" w:sz="4" w:space="1" w:color="auto"/>
      </w:pBdr>
      <w:tabs>
        <w:tab w:val="clear" w:pos="4513"/>
        <w:tab w:val="clear" w:pos="9027"/>
      </w:tabs>
      <w:jc w:val="center"/>
    </w:pPr>
    <w:bookmarkStart w:id="23" w:name="_Hlk224917656"/>
    <w:bookmarkStart w:id="24" w:name="_Hlk224917657"/>
    <w:r w:rsidRPr="00ED7161">
      <w:t>WT/MIN(26)/25</w:t>
    </w:r>
  </w:p>
  <w:p w:rsidR="00ED7161" w:rsidRPr="00ED7161" w:rsidP="00ED7161" w14:paraId="5B1AD163" w14:textId="77777777">
    <w:pPr>
      <w:pStyle w:val="Header"/>
      <w:pBdr>
        <w:bottom w:val="single" w:sz="4" w:space="1" w:color="auto"/>
      </w:pBdr>
      <w:tabs>
        <w:tab w:val="clear" w:pos="4513"/>
        <w:tab w:val="clear" w:pos="9027"/>
      </w:tabs>
      <w:jc w:val="center"/>
    </w:pPr>
  </w:p>
  <w:p w:rsidR="00ED7161" w:rsidRPr="00ED7161" w:rsidP="00ED7161" w14:paraId="7A80D32D" w14:textId="520669EF">
    <w:pPr>
      <w:pStyle w:val="Header"/>
      <w:pBdr>
        <w:bottom w:val="single" w:sz="4" w:space="1" w:color="auto"/>
      </w:pBdr>
      <w:tabs>
        <w:tab w:val="clear" w:pos="4513"/>
        <w:tab w:val="clear" w:pos="9027"/>
      </w:tabs>
      <w:jc w:val="center"/>
    </w:pPr>
    <w:r w:rsidRPr="00ED7161">
      <w:t xml:space="preserve">- </w:t>
    </w:r>
    <w:r w:rsidRPr="00ED7161">
      <w:fldChar w:fldCharType="begin"/>
    </w:r>
    <w:r w:rsidRPr="00ED7161">
      <w:instrText xml:space="preserve"> PAGE </w:instrText>
    </w:r>
    <w:r w:rsidRPr="00ED7161">
      <w:fldChar w:fldCharType="separate"/>
    </w:r>
    <w:r w:rsidRPr="00ED7161">
      <w:t>5</w:t>
    </w:r>
    <w:r w:rsidRPr="00ED7161">
      <w:fldChar w:fldCharType="end"/>
    </w:r>
    <w:r w:rsidRPr="00ED7161">
      <w:t xml:space="preserve"> -</w:t>
    </w:r>
  </w:p>
  <w:bookmarkEnd w:id="23"/>
  <w:bookmarkEnd w:id="24"/>
  <w:p w:rsidR="004F5788" w:rsidRPr="00ED7161" w:rsidP="00ED7161" w14:paraId="3FCBF954" w14:textId="0D8D22E8">
    <w:pPr>
      <w:pStyle w:val="Header"/>
      <w:tabs>
        <w:tab w:val="clear" w:pos="4513"/>
        <w:tab w:val="clear" w:pos="9027"/>
      </w:tabs>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W w:w="0" w:type="auto"/>
      <w:jc w:val="center"/>
      <w:tblLayout w:type="fixed"/>
      <w:tblCellMar>
        <w:left w:w="0" w:type="dxa"/>
        <w:right w:w="0" w:type="dxa"/>
      </w:tblCellMar>
      <w:tblLook w:val="04A0"/>
    </w:tblPr>
    <w:tblGrid>
      <w:gridCol w:w="3794"/>
      <w:gridCol w:w="2123"/>
      <w:gridCol w:w="3325"/>
    </w:tblGrid>
    <w:tr w14:paraId="59FA9CB3" w14:textId="77777777" w:rsidTr="001513E7">
      <w:tblPrEx>
        <w:tblW w:w="0" w:type="auto"/>
        <w:jc w:val="center"/>
        <w:tblLayout w:type="fixed"/>
        <w:tblLook w:val="04A0"/>
      </w:tblPrEx>
      <w:trPr>
        <w:trHeight w:val="240"/>
        <w:jc w:val="center"/>
      </w:trPr>
      <w:tc>
        <w:tcPr>
          <w:tcW w:w="3794" w:type="dxa"/>
          <w:shd w:val="clear" w:color="auto" w:fill="FFFFFF"/>
          <w:tcMar>
            <w:left w:w="108" w:type="dxa"/>
            <w:right w:w="108" w:type="dxa"/>
          </w:tcMar>
          <w:vAlign w:val="center"/>
        </w:tcPr>
        <w:p w:rsidR="00ED54E0" w:rsidRPr="00C67AEB" w:rsidP="00425DC5" w14:paraId="3D1CF8E4" w14:textId="77777777">
          <w:pPr>
            <w:rPr>
              <w:noProof/>
              <w:lang w:eastAsia="en-GB"/>
            </w:rPr>
          </w:pPr>
          <w:bookmarkStart w:id="29" w:name="bmkRestricted" w:colFirst="1" w:colLast="1"/>
          <w:bookmarkStart w:id="30" w:name="_Hlk224893943"/>
          <w:bookmarkStart w:id="31" w:name="_Hlk224893944"/>
          <w:bookmarkStart w:id="32" w:name="_Hlk224895284"/>
          <w:bookmarkStart w:id="33" w:name="_Hlk224895285"/>
          <w:bookmarkStart w:id="34" w:name="_Hlk224895876"/>
          <w:bookmarkStart w:id="35" w:name="_Hlk224895877"/>
          <w:bookmarkStart w:id="36" w:name="_Hlk224917662"/>
          <w:bookmarkStart w:id="37" w:name="_Hlk224917663"/>
        </w:p>
      </w:tc>
      <w:tc>
        <w:tcPr>
          <w:tcW w:w="5448" w:type="dxa"/>
          <w:gridSpan w:val="2"/>
          <w:shd w:val="clear" w:color="auto" w:fill="FFFFFF"/>
          <w:tcMar>
            <w:left w:w="108" w:type="dxa"/>
            <w:right w:w="108" w:type="dxa"/>
          </w:tcMar>
          <w:vAlign w:val="center"/>
        </w:tcPr>
        <w:p w:rsidR="00ED54E0" w:rsidRPr="00C67AEB" w:rsidP="00425DC5" w14:paraId="1B850AC3" w14:textId="1B24D7AE">
          <w:pPr>
            <w:jc w:val="right"/>
            <w:rPr>
              <w:b/>
              <w:color w:val="FF0000"/>
              <w:szCs w:val="16"/>
            </w:rPr>
          </w:pPr>
          <w:r>
            <w:rPr>
              <w:b/>
              <w:color w:val="FF0000"/>
              <w:szCs w:val="16"/>
            </w:rPr>
            <w:t xml:space="preserve"> </w:t>
          </w:r>
        </w:p>
      </w:tc>
    </w:tr>
    <w:bookmarkEnd w:id="29"/>
    <w:tr w14:paraId="69407230" w14:textId="77777777" w:rsidTr="001513E7">
      <w:tblPrEx>
        <w:tblW w:w="0" w:type="auto"/>
        <w:jc w:val="center"/>
        <w:tblLayout w:type="fixed"/>
        <w:tblLook w:val="04A0"/>
      </w:tblPrEx>
      <w:trPr>
        <w:trHeight w:val="213"/>
        <w:jc w:val="center"/>
      </w:trPr>
      <w:tc>
        <w:tcPr>
          <w:tcW w:w="3794" w:type="dxa"/>
          <w:vMerge w:val="restart"/>
          <w:shd w:val="clear" w:color="auto" w:fill="FFFFFF"/>
          <w:tcMar>
            <w:left w:w="0" w:type="dxa"/>
            <w:right w:w="0" w:type="dxa"/>
          </w:tcMar>
        </w:tcPr>
        <w:p w:rsidR="00ED54E0" w:rsidRPr="00C67AEB" w:rsidP="00425DC5" w14:paraId="7E5A7243" w14:textId="77777777">
          <w:pPr>
            <w:jc w:val="left"/>
          </w:pPr>
          <w:r>
            <w:rPr>
              <w:noProof/>
              <w:lang w:eastAsia="ja-JP"/>
            </w:rPr>
            <w:drawing>
              <wp:inline distT="0" distB="0" distL="0" distR="0">
                <wp:extent cx="2400300" cy="714375"/>
                <wp:effectExtent l="0" t="0" r="0" b="952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2400300" cy="714375"/>
                        </a:xfrm>
                        <a:prstGeom prst="rect">
                          <a:avLst/>
                        </a:prstGeom>
                        <a:noFill/>
                        <a:ln>
                          <a:noFill/>
                        </a:ln>
                      </pic:spPr>
                    </pic:pic>
                  </a:graphicData>
                </a:graphic>
              </wp:inline>
            </w:drawing>
          </w:r>
        </w:p>
      </w:tc>
      <w:tc>
        <w:tcPr>
          <w:tcW w:w="5448" w:type="dxa"/>
          <w:gridSpan w:val="2"/>
          <w:shd w:val="clear" w:color="auto" w:fill="FFFFFF"/>
          <w:tcMar>
            <w:left w:w="108" w:type="dxa"/>
            <w:right w:w="108" w:type="dxa"/>
          </w:tcMar>
        </w:tcPr>
        <w:p w:rsidR="00ED54E0" w:rsidRPr="00C67AEB" w:rsidP="00425DC5" w14:paraId="6EDE827A" w14:textId="77777777">
          <w:pPr>
            <w:jc w:val="right"/>
            <w:rPr>
              <w:b/>
              <w:szCs w:val="16"/>
            </w:rPr>
          </w:pPr>
        </w:p>
      </w:tc>
    </w:tr>
    <w:tr w14:paraId="462495E8" w14:textId="77777777" w:rsidTr="001513E7">
      <w:tblPrEx>
        <w:tblW w:w="0" w:type="auto"/>
        <w:jc w:val="center"/>
        <w:tblLayout w:type="fixed"/>
        <w:tblLook w:val="04A0"/>
      </w:tblPrEx>
      <w:trPr>
        <w:trHeight w:val="868"/>
        <w:jc w:val="center"/>
      </w:trPr>
      <w:tc>
        <w:tcPr>
          <w:tcW w:w="3794" w:type="dxa"/>
          <w:vMerge/>
          <w:shd w:val="clear" w:color="auto" w:fill="FFFFFF"/>
          <w:tcMar>
            <w:left w:w="108" w:type="dxa"/>
            <w:right w:w="108" w:type="dxa"/>
          </w:tcMar>
        </w:tcPr>
        <w:p w:rsidR="00ED54E0" w:rsidRPr="00C67AEB" w:rsidP="00425DC5" w14:paraId="68697C9E" w14:textId="77777777">
          <w:pPr>
            <w:jc w:val="left"/>
            <w:rPr>
              <w:noProof/>
              <w:lang w:eastAsia="en-GB"/>
            </w:rPr>
          </w:pPr>
        </w:p>
      </w:tc>
      <w:tc>
        <w:tcPr>
          <w:tcW w:w="5448" w:type="dxa"/>
          <w:gridSpan w:val="2"/>
          <w:shd w:val="clear" w:color="auto" w:fill="FFFFFF"/>
          <w:tcMar>
            <w:left w:w="108" w:type="dxa"/>
            <w:right w:w="108" w:type="dxa"/>
          </w:tcMar>
        </w:tcPr>
        <w:p w:rsidR="00ED7161" w:rsidP="00C67AEB" w14:paraId="47B6BA47" w14:textId="77777777">
          <w:pPr>
            <w:jc w:val="right"/>
            <w:rPr>
              <w:b/>
              <w:szCs w:val="16"/>
            </w:rPr>
          </w:pPr>
          <w:bookmarkStart w:id="38" w:name="bmkSymbols"/>
          <w:r>
            <w:rPr>
              <w:b/>
              <w:szCs w:val="16"/>
            </w:rPr>
            <w:t>WT/MIN(26)/25</w:t>
          </w:r>
        </w:p>
        <w:bookmarkEnd w:id="38"/>
        <w:p w:rsidR="00ED54E0" w:rsidRPr="00C67AEB" w:rsidP="00C67AEB" w14:paraId="31DEA9CB" w14:textId="5D02990F">
          <w:pPr>
            <w:jc w:val="right"/>
            <w:rPr>
              <w:b/>
              <w:szCs w:val="16"/>
            </w:rPr>
          </w:pPr>
        </w:p>
      </w:tc>
    </w:tr>
    <w:tr w14:paraId="6D854890" w14:textId="77777777" w:rsidTr="001513E7">
      <w:tblPrEx>
        <w:tblW w:w="0" w:type="auto"/>
        <w:jc w:val="center"/>
        <w:tblLayout w:type="fixed"/>
        <w:tblLook w:val="04A0"/>
      </w:tblPrEx>
      <w:trPr>
        <w:trHeight w:val="240"/>
        <w:jc w:val="center"/>
      </w:trPr>
      <w:tc>
        <w:tcPr>
          <w:tcW w:w="3794" w:type="dxa"/>
          <w:vMerge/>
          <w:shd w:val="clear" w:color="auto" w:fill="FFFFFF"/>
          <w:tcMar>
            <w:left w:w="108" w:type="dxa"/>
            <w:right w:w="108" w:type="dxa"/>
          </w:tcMar>
          <w:vAlign w:val="center"/>
        </w:tcPr>
        <w:p w:rsidR="00ED54E0" w:rsidRPr="00C67AEB" w:rsidP="00425DC5" w14:paraId="0497B1DD" w14:textId="77777777"/>
      </w:tc>
      <w:tc>
        <w:tcPr>
          <w:tcW w:w="5448" w:type="dxa"/>
          <w:gridSpan w:val="2"/>
          <w:shd w:val="clear" w:color="auto" w:fill="FFFFFF"/>
          <w:tcMar>
            <w:left w:w="108" w:type="dxa"/>
            <w:right w:w="108" w:type="dxa"/>
          </w:tcMar>
          <w:vAlign w:val="center"/>
        </w:tcPr>
        <w:p w:rsidR="00ED54E0" w:rsidRPr="00C67AEB" w:rsidP="00425DC5" w14:paraId="4A8F10D3" w14:textId="10AFDAB5">
          <w:pPr>
            <w:jc w:val="right"/>
            <w:rPr>
              <w:szCs w:val="16"/>
            </w:rPr>
          </w:pPr>
          <w:r>
            <w:rPr>
              <w:szCs w:val="16"/>
            </w:rPr>
            <w:t>20</w:t>
          </w:r>
          <w:r w:rsidR="004F5788">
            <w:rPr>
              <w:szCs w:val="16"/>
            </w:rPr>
            <w:t xml:space="preserve"> March 2026</w:t>
          </w:r>
        </w:p>
      </w:tc>
    </w:tr>
    <w:tr w14:paraId="45934622" w14:textId="77777777" w:rsidTr="001513E7">
      <w:tblPrEx>
        <w:tblW w:w="0" w:type="auto"/>
        <w:jc w:val="center"/>
        <w:tblLayout w:type="fixed"/>
        <w:tblLook w:val="04A0"/>
      </w:tblPrEx>
      <w:trPr>
        <w:trHeight w:val="412"/>
        <w:jc w:val="center"/>
      </w:trPr>
      <w:tc>
        <w:tcPr>
          <w:tcW w:w="5917" w:type="dxa"/>
          <w:gridSpan w:val="2"/>
          <w:tcBorders>
            <w:bottom w:val="single" w:sz="4" w:space="0" w:color="auto"/>
          </w:tcBorders>
          <w:tcMar>
            <w:top w:w="0" w:type="dxa"/>
            <w:left w:w="108" w:type="dxa"/>
            <w:bottom w:w="57" w:type="dxa"/>
            <w:right w:w="108" w:type="dxa"/>
          </w:tcMar>
          <w:vAlign w:val="bottom"/>
        </w:tcPr>
        <w:p w:rsidR="00ED54E0" w:rsidRPr="00C67AEB" w:rsidP="00425DC5" w14:paraId="2D3DBB51" w14:textId="77777777">
          <w:pPr>
            <w:jc w:val="left"/>
            <w:rPr>
              <w:b/>
            </w:rPr>
          </w:pPr>
          <w:bookmarkStart w:id="39" w:name="bmkSerial" w:colFirst="0" w:colLast="0"/>
          <w:r>
            <w:rPr>
              <w:rFonts w:ascii="Verdana" w:eastAsia="Verdana" w:hAnsi="Verdana" w:cs="Verdana"/>
              <w:b w:val="0"/>
              <w:color w:val="FF0000"/>
              <w:sz w:val="18"/>
            </w:rPr>
            <w:t>(26-2292)</w:t>
          </w:r>
        </w:p>
      </w:tc>
      <w:tc>
        <w:tcPr>
          <w:tcW w:w="3325" w:type="dxa"/>
          <w:tcBorders>
            <w:bottom w:val="single" w:sz="4" w:space="0" w:color="auto"/>
          </w:tcBorders>
          <w:tcMar>
            <w:top w:w="0" w:type="dxa"/>
            <w:left w:w="108" w:type="dxa"/>
            <w:bottom w:w="57" w:type="dxa"/>
            <w:right w:w="108" w:type="dxa"/>
          </w:tcMar>
          <w:vAlign w:val="bottom"/>
        </w:tcPr>
        <w:p w:rsidR="00ED54E0" w:rsidRPr="00C67AEB" w:rsidP="00425DC5" w14:paraId="3447E7C5" w14:textId="77777777">
          <w:pPr>
            <w:jc w:val="right"/>
            <w:rPr>
              <w:szCs w:val="16"/>
            </w:rPr>
          </w:pPr>
          <w:bookmarkStart w:id="40" w:name="bmkTotPages"/>
          <w:r w:rsidRPr="00C67AEB">
            <w:rPr>
              <w:bCs/>
              <w:szCs w:val="16"/>
            </w:rPr>
            <w:t xml:space="preserve">Page: </w:t>
          </w:r>
          <w:r w:rsidRPr="00C67AEB">
            <w:rPr>
              <w:bCs/>
              <w:szCs w:val="16"/>
            </w:rPr>
            <w:fldChar w:fldCharType="begin"/>
          </w:r>
          <w:r w:rsidRPr="00C67AEB">
            <w:rPr>
              <w:bCs/>
              <w:szCs w:val="16"/>
            </w:rPr>
            <w:instrText xml:space="preserve"> PAGE  \* Arabic  \* MERGEFORMAT </w:instrText>
          </w:r>
          <w:r w:rsidRPr="00C67AEB">
            <w:rPr>
              <w:bCs/>
              <w:szCs w:val="16"/>
            </w:rPr>
            <w:fldChar w:fldCharType="separate"/>
          </w:r>
          <w:r w:rsidR="00E26AE3">
            <w:rPr>
              <w:rFonts w:ascii="Verdana" w:eastAsia="Calibri" w:hAnsi="Verdana"/>
              <w:bCs/>
              <w:noProof/>
              <w:sz w:val="18"/>
              <w:szCs w:val="16"/>
              <w:lang w:val="en-GB" w:eastAsia="en-US" w:bidi="ar-SA"/>
            </w:rPr>
            <w:t>1</w:t>
          </w:r>
          <w:r w:rsidRPr="00C67AEB">
            <w:rPr>
              <w:bCs/>
              <w:szCs w:val="16"/>
            </w:rPr>
            <w:fldChar w:fldCharType="end"/>
          </w:r>
          <w:r w:rsidRPr="00C67AEB">
            <w:rPr>
              <w:bCs/>
              <w:szCs w:val="16"/>
            </w:rPr>
            <w:t>/</w:t>
          </w:r>
          <w:r w:rsidRPr="00C67AEB">
            <w:rPr>
              <w:bCs/>
              <w:szCs w:val="16"/>
            </w:rPr>
            <w:fldChar w:fldCharType="begin"/>
          </w:r>
          <w:r w:rsidRPr="00C67AEB">
            <w:rPr>
              <w:bCs/>
              <w:szCs w:val="16"/>
            </w:rPr>
            <w:instrText xml:space="preserve"> NUMPAGES  \* Arabic  \* MERGEFORMAT </w:instrText>
          </w:r>
          <w:r w:rsidRPr="00C67AEB">
            <w:rPr>
              <w:bCs/>
              <w:szCs w:val="16"/>
            </w:rPr>
            <w:fldChar w:fldCharType="separate"/>
          </w:r>
          <w:r w:rsidR="00E26AE3">
            <w:rPr>
              <w:rFonts w:ascii="Verdana" w:eastAsia="Calibri" w:hAnsi="Verdana"/>
              <w:bCs/>
              <w:noProof/>
              <w:sz w:val="18"/>
              <w:szCs w:val="16"/>
              <w:lang w:val="en-GB" w:eastAsia="en-US" w:bidi="ar-SA"/>
            </w:rPr>
            <w:t>6</w:t>
          </w:r>
          <w:r w:rsidRPr="00C67AEB">
            <w:rPr>
              <w:bCs/>
              <w:szCs w:val="16"/>
            </w:rPr>
            <w:fldChar w:fldCharType="end"/>
          </w:r>
          <w:bookmarkEnd w:id="40"/>
        </w:p>
      </w:tc>
    </w:tr>
    <w:tr w14:paraId="4D47519E" w14:textId="77777777" w:rsidTr="007044D5">
      <w:tblPrEx>
        <w:tblW w:w="0" w:type="auto"/>
        <w:jc w:val="center"/>
        <w:tblLayout w:type="fixed"/>
        <w:tblLook w:val="04A0"/>
      </w:tblPrEx>
      <w:trPr>
        <w:trHeight w:val="240"/>
        <w:jc w:val="center"/>
      </w:trPr>
      <w:tc>
        <w:tcPr>
          <w:tcW w:w="5917" w:type="dxa"/>
          <w:gridSpan w:val="2"/>
          <w:tcBorders>
            <w:top w:val="single" w:sz="4" w:space="0" w:color="auto"/>
          </w:tcBorders>
          <w:tcMar>
            <w:top w:w="113" w:type="dxa"/>
            <w:left w:w="108" w:type="dxa"/>
            <w:bottom w:w="57" w:type="dxa"/>
            <w:right w:w="108" w:type="dxa"/>
          </w:tcMar>
          <w:vAlign w:val="center"/>
        </w:tcPr>
        <w:p w:rsidR="00ED7161" w:rsidP="000D0D73" w14:paraId="3DAD73A8" w14:textId="77777777">
          <w:pPr>
            <w:jc w:val="left"/>
            <w:rPr>
              <w:b/>
            </w:rPr>
          </w:pPr>
          <w:bookmarkStart w:id="41" w:name="bmkCommittee"/>
          <w:bookmarkStart w:id="42" w:name="bmkLanguage" w:colFirst="1" w:colLast="1"/>
          <w:bookmarkEnd w:id="39"/>
          <w:r>
            <w:rPr>
              <w:b/>
            </w:rPr>
            <w:t>Ministerial Conference</w:t>
          </w:r>
        </w:p>
        <w:p w:rsidR="00ED7161" w:rsidP="000D0D73" w14:paraId="62F90CB4" w14:textId="77777777">
          <w:pPr>
            <w:jc w:val="left"/>
            <w:rPr>
              <w:b/>
            </w:rPr>
          </w:pPr>
          <w:r>
            <w:rPr>
              <w:b/>
            </w:rPr>
            <w:t>Fourteenth Session</w:t>
          </w:r>
        </w:p>
        <w:bookmarkEnd w:id="41"/>
        <w:p w:rsidR="00ED54E0" w:rsidRPr="00C67AEB" w:rsidP="000D0D73" w14:paraId="3BE91413" w14:textId="423AC089">
          <w:pPr>
            <w:jc w:val="left"/>
            <w:rPr>
              <w:sz w:val="14"/>
              <w:szCs w:val="16"/>
            </w:rPr>
          </w:pPr>
          <w:r w:rsidRPr="00B90CFF">
            <w:rPr>
              <w:b/>
            </w:rPr>
            <w:t>Yaoundé</w:t>
          </w:r>
          <w:r w:rsidRPr="004156DB" w:rsidR="004156DB">
            <w:rPr>
              <w:b/>
            </w:rPr>
            <w:t>, 26</w:t>
          </w:r>
          <w:r w:rsidR="004156DB">
            <w:rPr>
              <w:b/>
            </w:rPr>
            <w:t>-</w:t>
          </w:r>
          <w:r w:rsidRPr="004156DB" w:rsidR="004156DB">
            <w:rPr>
              <w:b/>
            </w:rPr>
            <w:t xml:space="preserve">29 </w:t>
          </w:r>
          <w:r w:rsidRPr="00B90CFF">
            <w:rPr>
              <w:b/>
            </w:rPr>
            <w:t>March</w:t>
          </w:r>
          <w:r w:rsidRPr="004156DB" w:rsidR="004156DB">
            <w:rPr>
              <w:b/>
            </w:rPr>
            <w:t xml:space="preserve"> 202</w:t>
          </w:r>
          <w:r>
            <w:rPr>
              <w:b/>
            </w:rPr>
            <w:t>6</w:t>
          </w:r>
        </w:p>
      </w:tc>
      <w:tc>
        <w:tcPr>
          <w:tcW w:w="3325" w:type="dxa"/>
          <w:tcBorders>
            <w:top w:val="single" w:sz="4" w:space="0" w:color="auto"/>
          </w:tcBorders>
          <w:tcMar>
            <w:top w:w="113" w:type="dxa"/>
            <w:left w:w="108" w:type="dxa"/>
            <w:bottom w:w="57" w:type="dxa"/>
            <w:right w:w="108" w:type="dxa"/>
          </w:tcMar>
        </w:tcPr>
        <w:p w:rsidR="00ED54E0" w:rsidRPr="00C67AEB" w:rsidP="007044D5" w14:paraId="77B3F191" w14:textId="6406EB61">
          <w:pPr>
            <w:jc w:val="right"/>
            <w:rPr>
              <w:bCs/>
              <w:szCs w:val="18"/>
            </w:rPr>
          </w:pPr>
          <w:r>
            <w:rPr>
              <w:szCs w:val="18"/>
            </w:rPr>
            <w:t xml:space="preserve"> </w:t>
          </w:r>
        </w:p>
      </w:tc>
    </w:tr>
    <w:bookmarkEnd w:id="30"/>
    <w:bookmarkEnd w:id="31"/>
    <w:bookmarkEnd w:id="32"/>
    <w:bookmarkEnd w:id="33"/>
    <w:bookmarkEnd w:id="34"/>
    <w:bookmarkEnd w:id="35"/>
    <w:bookmarkEnd w:id="42"/>
    <w:bookmarkEnd w:id="36"/>
    <w:bookmarkEnd w:id="37"/>
  </w:tbl>
  <w:p w:rsidR="00ED54E0" w14:paraId="441303A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09E4F38C"/>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748B8D4"/>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C88AEDE4"/>
    <w:lvl w:ilvl="0">
      <w:start w:val="1"/>
      <w:numFmt w:val="decimal"/>
      <w:pStyle w:val="ListNumber3"/>
      <w:lvlText w:val="%1."/>
      <w:lvlJc w:val="left"/>
      <w:pPr>
        <w:tabs>
          <w:tab w:val="num" w:pos="926"/>
        </w:tabs>
        <w:ind w:left="926" w:hanging="360"/>
      </w:pPr>
    </w:lvl>
  </w:abstractNum>
  <w:abstractNum w:abstractNumId="3">
    <w:nsid w:val="FFFFFF7F"/>
    <w:multiLevelType w:val="singleLevel"/>
    <w:tmpl w:val="A1E8DEA4"/>
    <w:lvl w:ilvl="0">
      <w:start w:val="1"/>
      <w:numFmt w:val="decimal"/>
      <w:pStyle w:val="ListNumber2"/>
      <w:lvlText w:val="%1."/>
      <w:lvlJc w:val="left"/>
      <w:pPr>
        <w:tabs>
          <w:tab w:val="num" w:pos="643"/>
        </w:tabs>
        <w:ind w:left="643" w:hanging="360"/>
      </w:pPr>
    </w:lvl>
  </w:abstractNum>
  <w:abstractNum w:abstractNumId="4">
    <w:nsid w:val="FFFFFF80"/>
    <w:multiLevelType w:val="singleLevel"/>
    <w:tmpl w:val="73F4D7E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48AE3A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DC8F21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ADCDE8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BE8C8C2A"/>
    <w:lvl w:ilvl="0">
      <w:start w:val="1"/>
      <w:numFmt w:val="decimal"/>
      <w:pStyle w:val="ListNumber"/>
      <w:lvlText w:val="%1."/>
      <w:lvlJc w:val="left"/>
      <w:pPr>
        <w:tabs>
          <w:tab w:val="num" w:pos="360"/>
        </w:tabs>
        <w:ind w:left="360" w:hanging="360"/>
      </w:pPr>
    </w:lvl>
  </w:abstractNum>
  <w:abstractNum w:abstractNumId="9">
    <w:nsid w:val="FFFFFF89"/>
    <w:multiLevelType w:val="singleLevel"/>
    <w:tmpl w:val="49CC68BC"/>
    <w:lvl w:ilvl="0">
      <w:start w:val="1"/>
      <w:numFmt w:val="bullet"/>
      <w:lvlText w:val=""/>
      <w:lvlJc w:val="left"/>
      <w:pPr>
        <w:tabs>
          <w:tab w:val="num" w:pos="360"/>
        </w:tabs>
        <w:ind w:left="360" w:hanging="360"/>
      </w:pPr>
      <w:rPr>
        <w:rFonts w:ascii="Symbol" w:hAnsi="Symbol" w:hint="default"/>
      </w:rPr>
    </w:lvl>
  </w:abstractNum>
  <w:abstractNum w:abstractNumId="10">
    <w:nsid w:val="06AB7DC9"/>
    <w:multiLevelType w:val="hybridMultilevel"/>
    <w:tmpl w:val="BFF00AEA"/>
    <w:lvl w:ilvl="0">
      <w:start w:val="1"/>
      <w:numFmt w:val="decimal"/>
      <w:lvlText w:val="%1."/>
      <w:lvlJc w:val="left"/>
      <w:pPr>
        <w:ind w:left="72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nsid w:val="0B020821"/>
    <w:multiLevelType w:val="hybridMultilevel"/>
    <w:tmpl w:val="2A30DC24"/>
    <w:lvl w:ilvl="0">
      <w:start w:val="1"/>
      <w:numFmt w:val="lowerLetter"/>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2">
    <w:nsid w:val="165A3A2A"/>
    <w:multiLevelType w:val="hybridMultilevel"/>
    <w:tmpl w:val="CA608386"/>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3">
    <w:nsid w:val="356A5D31"/>
    <w:multiLevelType w:val="hybridMultilevel"/>
    <w:tmpl w:val="D7546A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6F20086"/>
    <w:multiLevelType w:val="hybridMultilevel"/>
    <w:tmpl w:val="C0EA6E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3262802"/>
    <w:multiLevelType w:val="hybridMultilevel"/>
    <w:tmpl w:val="184C60FE"/>
    <w:lvl w:ilvl="0">
      <w:start w:val="1"/>
      <w:numFmt w:val="lowerLetter"/>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53E948C5"/>
    <w:multiLevelType w:val="multilevel"/>
    <w:tmpl w:val="5BDEB10A"/>
    <w:styleLink w:val="ListBullets"/>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907"/>
        </w:tabs>
        <w:ind w:left="907" w:hanging="340"/>
      </w:pPr>
      <w:rPr>
        <w:rFonts w:ascii="Symbol" w:hAnsi="Symbol" w:hint="default"/>
        <w:color w:val="auto"/>
      </w:rPr>
    </w:lvl>
    <w:lvl w:ilvl="2">
      <w:start w:val="1"/>
      <w:numFmt w:val="bullet"/>
      <w:pStyle w:val="ListBullet3"/>
      <w:lvlText w:val=""/>
      <w:lvlJc w:val="left"/>
      <w:pPr>
        <w:tabs>
          <w:tab w:val="num" w:pos="1247"/>
        </w:tabs>
        <w:ind w:left="1247" w:hanging="340"/>
      </w:pPr>
      <w:rPr>
        <w:rFonts w:ascii="Symbol" w:hAnsi="Symbol" w:hint="default"/>
        <w:color w:val="auto"/>
      </w:rPr>
    </w:lvl>
    <w:lvl w:ilvl="3">
      <w:start w:val="1"/>
      <w:numFmt w:val="bullet"/>
      <w:pStyle w:val="ListBullet4"/>
      <w:lvlText w:val=""/>
      <w:lvlJc w:val="left"/>
      <w:pPr>
        <w:tabs>
          <w:tab w:val="num" w:pos="1588"/>
        </w:tabs>
        <w:ind w:left="1588" w:hanging="341"/>
      </w:pPr>
      <w:rPr>
        <w:rFonts w:ascii="Symbol" w:hAnsi="Symbol" w:hint="default"/>
      </w:rPr>
    </w:lvl>
    <w:lvl w:ilvl="4">
      <w:start w:val="1"/>
      <w:numFmt w:val="bullet"/>
      <w:pStyle w:val="ListBullet5"/>
      <w:lvlText w:val=""/>
      <w:lvlJc w:val="left"/>
      <w:pPr>
        <w:tabs>
          <w:tab w:val="num" w:pos="1928"/>
        </w:tabs>
        <w:ind w:left="1928" w:hanging="340"/>
      </w:pPr>
      <w:rPr>
        <w:rFonts w:ascii="Symbol" w:hAnsi="Symbol" w:hint="default"/>
      </w:rPr>
    </w:lvl>
    <w:lvl w:ilvl="5">
      <w:start w:val="1"/>
      <w:numFmt w:val="bullet"/>
      <w:lvlText w:val=""/>
      <w:lvlJc w:val="left"/>
      <w:pPr>
        <w:tabs>
          <w:tab w:val="num" w:pos="2268"/>
        </w:tabs>
        <w:ind w:left="2268" w:hanging="340"/>
      </w:pPr>
      <w:rPr>
        <w:rFonts w:ascii="Symbol" w:hAnsi="Symbol" w:hint="default"/>
      </w:rPr>
    </w:lvl>
    <w:lvl w:ilvl="6">
      <w:start w:val="1"/>
      <w:numFmt w:val="bullet"/>
      <w:lvlText w:val=""/>
      <w:lvlJc w:val="left"/>
      <w:pPr>
        <w:tabs>
          <w:tab w:val="num" w:pos="2608"/>
        </w:tabs>
        <w:ind w:left="2608" w:hanging="340"/>
      </w:pPr>
      <w:rPr>
        <w:rFonts w:ascii="Symbol" w:hAnsi="Symbol" w:hint="default"/>
      </w:rPr>
    </w:lvl>
    <w:lvl w:ilvl="7">
      <w:start w:val="1"/>
      <w:numFmt w:val="bullet"/>
      <w:lvlText w:val=""/>
      <w:lvlJc w:val="left"/>
      <w:pPr>
        <w:tabs>
          <w:tab w:val="num" w:pos="2948"/>
        </w:tabs>
        <w:ind w:left="2948" w:hanging="340"/>
      </w:pPr>
      <w:rPr>
        <w:rFonts w:ascii="Symbol" w:hAnsi="Symbol" w:hint="default"/>
      </w:rPr>
    </w:lvl>
    <w:lvl w:ilvl="8">
      <w:start w:val="1"/>
      <w:numFmt w:val="bullet"/>
      <w:lvlText w:val=""/>
      <w:lvlJc w:val="left"/>
      <w:pPr>
        <w:tabs>
          <w:tab w:val="num" w:pos="3289"/>
        </w:tabs>
        <w:ind w:left="3289" w:hanging="341"/>
      </w:pPr>
      <w:rPr>
        <w:rFonts w:ascii="Symbol" w:hAnsi="Symbol" w:hint="default"/>
      </w:rPr>
    </w:lvl>
  </w:abstractNum>
  <w:abstractNum w:abstractNumId="17">
    <w:nsid w:val="57454AB1"/>
    <w:multiLevelType w:val="multilevel"/>
    <w:tmpl w:val="075A666C"/>
    <w:numStyleLink w:val="LegalHeadings"/>
  </w:abstractNum>
  <w:abstractNum w:abstractNumId="18">
    <w:nsid w:val="57551E12"/>
    <w:multiLevelType w:val="multilevel"/>
    <w:tmpl w:val="075A666C"/>
    <w:styleLink w:val="LegalHeadings"/>
    <w:lvl w:ilvl="0">
      <w:start w:val="1"/>
      <w:numFmt w:val="decimal"/>
      <w:pStyle w:val="Heading1"/>
      <w:isLgl/>
      <w:suff w:val="nothing"/>
      <w:lvlText w:val="%1  "/>
      <w:lvlJc w:val="left"/>
      <w:pPr>
        <w:ind w:left="0" w:firstLine="0"/>
      </w:pPr>
      <w:rPr>
        <w:rFonts w:hint="default"/>
      </w:rPr>
    </w:lvl>
    <w:lvl w:ilvl="1">
      <w:start w:val="1"/>
      <w:numFmt w:val="decimal"/>
      <w:pStyle w:val="Heading2"/>
      <w:isLgl/>
      <w:suff w:val="nothing"/>
      <w:lvlText w:val="%1.%2  "/>
      <w:lvlJc w:val="left"/>
      <w:pPr>
        <w:ind w:left="0" w:firstLine="0"/>
      </w:pPr>
      <w:rPr>
        <w:rFonts w:hint="default"/>
      </w:rPr>
    </w:lvl>
    <w:lvl w:ilvl="2">
      <w:start w:val="1"/>
      <w:numFmt w:val="decimal"/>
      <w:pStyle w:val="Heading3"/>
      <w:isLgl/>
      <w:suff w:val="nothing"/>
      <w:lvlText w:val="%1.%2.%3  "/>
      <w:lvlJc w:val="left"/>
      <w:pPr>
        <w:ind w:left="0" w:firstLine="0"/>
      </w:pPr>
      <w:rPr>
        <w:rFonts w:hint="default"/>
      </w:rPr>
    </w:lvl>
    <w:lvl w:ilvl="3">
      <w:start w:val="1"/>
      <w:numFmt w:val="decimal"/>
      <w:pStyle w:val="Heading4"/>
      <w:isLgl/>
      <w:suff w:val="nothing"/>
      <w:lvlText w:val="%1.%2.%3.%4  "/>
      <w:lvlJc w:val="left"/>
      <w:pPr>
        <w:ind w:left="0" w:firstLine="0"/>
      </w:pPr>
      <w:rPr>
        <w:rFonts w:hint="default"/>
      </w:rPr>
    </w:lvl>
    <w:lvl w:ilvl="4">
      <w:start w:val="1"/>
      <w:numFmt w:val="decimal"/>
      <w:pStyle w:val="Heading5"/>
      <w:isLgl/>
      <w:suff w:val="nothing"/>
      <w:lvlText w:val="%1.%2.%3.%4.%5  "/>
      <w:lvlJc w:val="left"/>
      <w:pPr>
        <w:ind w:left="0" w:firstLine="0"/>
      </w:pPr>
      <w:rPr>
        <w:rFonts w:hint="default"/>
      </w:rPr>
    </w:lvl>
    <w:lvl w:ilvl="5">
      <w:start w:val="1"/>
      <w:numFmt w:val="decimal"/>
      <w:pStyle w:val="Heading6"/>
      <w:isLgl/>
      <w:suff w:val="nothing"/>
      <w:lvlText w:val="%1.%2.%3.%4.%5.%6  "/>
      <w:lvlJc w:val="left"/>
      <w:pPr>
        <w:ind w:left="0" w:firstLine="0"/>
      </w:pPr>
      <w:rPr>
        <w:rFonts w:hint="default"/>
      </w:rPr>
    </w:lvl>
    <w:lvl w:ilvl="6">
      <w:start w:val="1"/>
      <w:numFmt w:val="decimal"/>
      <w:lvlRestart w:val="1"/>
      <w:pStyle w:val="BodyText"/>
      <w:isLgl/>
      <w:suff w:val="nothing"/>
      <w:lvlText w:val="%1.%7.  "/>
      <w:lvlJc w:val="left"/>
      <w:pPr>
        <w:ind w:left="0" w:firstLine="0"/>
      </w:pPr>
      <w:rPr>
        <w:rFonts w:hint="default"/>
      </w:rPr>
    </w:lvl>
    <w:lvl w:ilvl="7">
      <w:start w:val="1"/>
      <w:numFmt w:val="lowerLetter"/>
      <w:pStyle w:val="BodyText2"/>
      <w:lvlText w:val="%8."/>
      <w:lvlJc w:val="left"/>
      <w:pPr>
        <w:tabs>
          <w:tab w:val="num" w:pos="907"/>
        </w:tabs>
        <w:ind w:left="907" w:hanging="340"/>
      </w:pPr>
      <w:rPr>
        <w:rFonts w:hint="default"/>
      </w:rPr>
    </w:lvl>
    <w:lvl w:ilvl="8">
      <w:start w:val="1"/>
      <w:numFmt w:val="lowerRoman"/>
      <w:pStyle w:val="BodyText3"/>
      <w:lvlText w:val="%9."/>
      <w:lvlJc w:val="left"/>
      <w:pPr>
        <w:tabs>
          <w:tab w:val="num" w:pos="1247"/>
        </w:tabs>
        <w:ind w:left="1247" w:hanging="340"/>
      </w:pPr>
      <w:rPr>
        <w:rFonts w:hint="default"/>
      </w:rPr>
    </w:lvl>
  </w:abstractNum>
  <w:abstractNum w:abstractNumId="19">
    <w:nsid w:val="63D526BA"/>
    <w:multiLevelType w:val="hybridMultilevel"/>
    <w:tmpl w:val="5CB60482"/>
    <w:lvl w:ilvl="0">
      <w:start w:val="1"/>
      <w:numFmt w:val="decimal"/>
      <w:pStyle w:val="SummaryText"/>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0">
    <w:nsid w:val="703568F2"/>
    <w:multiLevelType w:val="multilevel"/>
    <w:tmpl w:val="C0A6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D31C33"/>
    <w:multiLevelType w:val="hybridMultilevel"/>
    <w:tmpl w:val="064AAA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153764559">
    <w:abstractNumId w:val="9"/>
  </w:num>
  <w:num w:numId="2" w16cid:durableId="1542742418">
    <w:abstractNumId w:val="7"/>
  </w:num>
  <w:num w:numId="3" w16cid:durableId="1217817263">
    <w:abstractNumId w:val="6"/>
  </w:num>
  <w:num w:numId="4" w16cid:durableId="1768768820">
    <w:abstractNumId w:val="5"/>
  </w:num>
  <w:num w:numId="5" w16cid:durableId="635380252">
    <w:abstractNumId w:val="4"/>
  </w:num>
  <w:num w:numId="6" w16cid:durableId="328873860">
    <w:abstractNumId w:val="18"/>
  </w:num>
  <w:num w:numId="7" w16cid:durableId="717978386">
    <w:abstractNumId w:val="17"/>
    <w:lvlOverride w:ilvl="0">
      <w:lvl w:ilvl="0">
        <w:start w:val="1"/>
        <w:numFmt w:val="decimal"/>
        <w:pStyle w:val="Heading1"/>
        <w:isLgl/>
        <w:suff w:val="nothing"/>
        <w:lvlText w:val="%1  "/>
        <w:lvlJc w:val="left"/>
        <w:pPr>
          <w:ind w:left="0" w:firstLine="0"/>
        </w:pPr>
        <w:rPr>
          <w:rFonts w:hint="default"/>
        </w:rPr>
      </w:lvl>
    </w:lvlOverride>
    <w:lvlOverride w:ilvl="1">
      <w:lvl w:ilvl="1">
        <w:start w:val="1"/>
        <w:numFmt w:val="decimal"/>
        <w:pStyle w:val="Heading2"/>
        <w:isLgl/>
        <w:suff w:val="nothing"/>
        <w:lvlText w:val="%1.%2  "/>
        <w:lvlJc w:val="left"/>
        <w:pPr>
          <w:ind w:left="1135" w:firstLine="0"/>
        </w:pPr>
        <w:rPr>
          <w:rFonts w:hint="default"/>
        </w:rPr>
      </w:lvl>
    </w:lvlOverride>
    <w:lvlOverride w:ilvl="2">
      <w:lvl w:ilvl="2">
        <w:start w:val="1"/>
        <w:numFmt w:val="decimal"/>
        <w:pStyle w:val="Heading3"/>
        <w:isLgl/>
        <w:suff w:val="nothing"/>
        <w:lvlText w:val="%1.%2.%3  "/>
        <w:lvlJc w:val="left"/>
        <w:pPr>
          <w:ind w:left="0" w:firstLine="0"/>
        </w:pPr>
        <w:rPr>
          <w:rFonts w:hint="default"/>
        </w:rPr>
      </w:lvl>
    </w:lvlOverride>
    <w:lvlOverride w:ilvl="3">
      <w:lvl w:ilvl="3">
        <w:start w:val="1"/>
        <w:numFmt w:val="decimal"/>
        <w:pStyle w:val="Heading4"/>
        <w:isLgl/>
        <w:suff w:val="nothing"/>
        <w:lvlText w:val="%1.%2.%3.%4  "/>
        <w:lvlJc w:val="left"/>
        <w:pPr>
          <w:ind w:left="0" w:firstLine="0"/>
        </w:pPr>
        <w:rPr>
          <w:rFonts w:hint="default"/>
        </w:rPr>
      </w:lvl>
    </w:lvlOverride>
    <w:lvlOverride w:ilvl="4">
      <w:lvl w:ilvl="4">
        <w:start w:val="1"/>
        <w:numFmt w:val="decimal"/>
        <w:pStyle w:val="Heading5"/>
        <w:isLgl/>
        <w:suff w:val="nothing"/>
        <w:lvlText w:val="%1.%2.%3.%4.%5  "/>
        <w:lvlJc w:val="left"/>
        <w:pPr>
          <w:ind w:left="0" w:firstLine="0"/>
        </w:pPr>
        <w:rPr>
          <w:rFonts w:hint="default"/>
        </w:rPr>
      </w:lvl>
    </w:lvlOverride>
    <w:lvlOverride w:ilvl="5">
      <w:lvl w:ilvl="5">
        <w:start w:val="1"/>
        <w:numFmt w:val="decimal"/>
        <w:pStyle w:val="Heading6"/>
        <w:isLgl/>
        <w:suff w:val="nothing"/>
        <w:lvlText w:val="%1.%2.%3.%4.%5.%6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lvlOverride w:ilvl="7">
      <w:lvl w:ilvl="7">
        <w:start w:val="1"/>
        <w:numFmt w:val="lowerLetter"/>
        <w:pStyle w:val="BodyText2"/>
        <w:lvlText w:val="%8."/>
        <w:lvlJc w:val="left"/>
        <w:pPr>
          <w:tabs>
            <w:tab w:val="num" w:pos="907"/>
          </w:tabs>
          <w:ind w:left="907" w:hanging="340"/>
        </w:pPr>
        <w:rPr>
          <w:rFonts w:hint="default"/>
        </w:rPr>
      </w:lvl>
    </w:lvlOverride>
    <w:lvlOverride w:ilvl="8">
      <w:lvl w:ilvl="8">
        <w:start w:val="1"/>
        <w:numFmt w:val="lowerRoman"/>
        <w:pStyle w:val="BodyText3"/>
        <w:lvlText w:val="%9."/>
        <w:lvlJc w:val="left"/>
        <w:pPr>
          <w:tabs>
            <w:tab w:val="num" w:pos="1247"/>
          </w:tabs>
          <w:ind w:left="1247" w:hanging="340"/>
        </w:pPr>
        <w:rPr>
          <w:rFonts w:hint="default"/>
        </w:rPr>
      </w:lvl>
    </w:lvlOverride>
  </w:num>
  <w:num w:numId="8" w16cid:durableId="1848205057">
    <w:abstractNumId w:val="16"/>
  </w:num>
  <w:num w:numId="9" w16cid:durableId="10260604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5722033">
    <w:abstractNumId w:val="19"/>
  </w:num>
  <w:num w:numId="11" w16cid:durableId="1351448929">
    <w:abstractNumId w:val="8"/>
  </w:num>
  <w:num w:numId="12" w16cid:durableId="1826701000">
    <w:abstractNumId w:val="3"/>
  </w:num>
  <w:num w:numId="13" w16cid:durableId="383869353">
    <w:abstractNumId w:val="2"/>
  </w:num>
  <w:num w:numId="14" w16cid:durableId="1387996580">
    <w:abstractNumId w:val="1"/>
  </w:num>
  <w:num w:numId="15" w16cid:durableId="805046314">
    <w:abstractNumId w:val="0"/>
  </w:num>
  <w:num w:numId="16" w16cid:durableId="46414708">
    <w:abstractNumId w:val="20"/>
  </w:num>
  <w:num w:numId="17" w16cid:durableId="1226646773">
    <w:abstractNumId w:val="11"/>
  </w:num>
  <w:num w:numId="18" w16cid:durableId="912275372">
    <w:abstractNumId w:val="21"/>
  </w:num>
  <w:num w:numId="19" w16cid:durableId="956525219">
    <w:abstractNumId w:val="14"/>
  </w:num>
  <w:num w:numId="20" w16cid:durableId="1561362162">
    <w:abstractNumId w:val="15"/>
  </w:num>
  <w:num w:numId="21" w16cid:durableId="1423136718">
    <w:abstractNumId w:val="13"/>
  </w:num>
  <w:num w:numId="22" w16cid:durableId="46956456">
    <w:abstractNumId w:val="12"/>
  </w:num>
  <w:num w:numId="23" w16cid:durableId="668140790">
    <w:abstractNumId w:val="10"/>
  </w:num>
  <w:num w:numId="24" w16cid:durableId="2044673695">
    <w:abstractNumId w:val="17"/>
  </w:num>
  <w:num w:numId="25" w16cid:durableId="1526556958">
    <w:abstractNumId w:val="17"/>
    <w:lvlOverride w:ilvl="1">
      <w:lvl w:ilvl="1">
        <w:start w:val="1"/>
        <w:numFmt w:val="decimal"/>
        <w:pStyle w:val="Heading2"/>
        <w:isLgl/>
        <w:suff w:val="nothing"/>
        <w:lvlText w:val="%1.%2  "/>
        <w:lvlJc w:val="left"/>
        <w:pPr>
          <w:ind w:left="0" w:firstLine="0"/>
        </w:pPr>
        <w:rPr>
          <w:rFonts w:hint="default"/>
        </w:rPr>
      </w:lvl>
    </w:lvlOverride>
  </w:num>
  <w:num w:numId="26" w16cid:durableId="1718158726">
    <w:abstractNumId w:val="17"/>
    <w:lvlOverride w:ilvl="1">
      <w:lvl w:ilvl="1">
        <w:start w:val="1"/>
        <w:numFmt w:val="decimal"/>
        <w:pStyle w:val="Heading2"/>
        <w:isLgl/>
        <w:suff w:val="nothing"/>
        <w:lvlText w:val="%1.%2  "/>
        <w:lvlJc w:val="left"/>
        <w:pPr>
          <w:ind w:left="0" w:firstLine="0"/>
        </w:pPr>
        <w:rPr>
          <w:rFonts w:hint="default"/>
        </w:rPr>
      </w:lvl>
    </w:lvlOverride>
  </w:num>
  <w:num w:numId="27" w16cid:durableId="744382150">
    <w:abstractNumId w:val="17"/>
    <w:lvlOverride w:ilvl="1">
      <w:lvl w:ilvl="1">
        <w:start w:val="1"/>
        <w:numFmt w:val="decimal"/>
        <w:pStyle w:val="Heading2"/>
        <w:isLgl/>
        <w:suff w:val="nothing"/>
        <w:lvlText w:val="%1.%2  "/>
        <w:lvlJc w:val="left"/>
        <w:pPr>
          <w:ind w:left="0" w:firstLine="0"/>
        </w:pPr>
        <w:rPr>
          <w:rFonts w:hint="default"/>
        </w:rPr>
      </w:lvl>
    </w:lvlOverride>
  </w:num>
  <w:num w:numId="28" w16cid:durableId="817264384">
    <w:abstractNumId w:val="17"/>
    <w:lvlOverride w:ilvl="1">
      <w:lvl w:ilvl="1">
        <w:start w:val="1"/>
        <w:numFmt w:val="decimal"/>
        <w:pStyle w:val="Heading2"/>
        <w:isLgl/>
        <w:suff w:val="nothing"/>
        <w:lvlText w:val="%1.%2  "/>
        <w:lvlJc w:val="left"/>
        <w:pPr>
          <w:ind w:left="0" w:firstLine="0"/>
        </w:pPr>
        <w:rPr>
          <w:rFonts w:hint="default"/>
        </w:rPr>
      </w:lvl>
    </w:lvlOverride>
  </w:num>
  <w:num w:numId="29" w16cid:durableId="654265479">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30" w16cid:durableId="1683703978">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31" w16cid:durableId="191458419">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32" w16cid:durableId="581990623">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33" w16cid:durableId="1190605835">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34" w16cid:durableId="534539163">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35" w16cid:durableId="380520218">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36" w16cid:durableId="1321225885">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37" w16cid:durableId="2559040">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38" w16cid:durableId="2074962929">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39" w16cid:durableId="1398553309">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40" w16cid:durableId="1956518502">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41" w16cid:durableId="836261484">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42" w16cid:durableId="400063989">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43" w16cid:durableId="116798595">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44" w16cid:durableId="1872065969">
    <w:abstractNumId w:val="17"/>
    <w:lvlOverride w:ilvl="1">
      <w:lvl w:ilvl="1">
        <w:start w:val="1"/>
        <w:numFmt w:val="decimal"/>
        <w:pStyle w:val="Heading2"/>
        <w:isLgl/>
        <w:suff w:val="nothing"/>
        <w:lvlText w:val="%1.%2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num>
  <w:num w:numId="45" w16cid:durableId="414012411">
    <w:abstractNumId w:val="17"/>
    <w:lvlOverride w:ilvl="0">
      <w:startOverride w:val="1"/>
      <w:lvl w:ilvl="0">
        <w:start w:val="1"/>
        <w:numFmt w:val="decimal"/>
        <w:pStyle w:val="Heading1"/>
        <w:isLgl/>
        <w:suff w:val="nothing"/>
        <w:lvlText w:val="%1  "/>
        <w:lvlJc w:val="left"/>
        <w:pPr>
          <w:ind w:left="0" w:firstLine="0"/>
        </w:pPr>
        <w:rPr>
          <w:rFonts w:hint="default"/>
        </w:rPr>
      </w:lvl>
    </w:lvlOverride>
    <w:lvlOverride w:ilvl="1">
      <w:startOverride w:val="1"/>
      <w:lvl w:ilvl="1">
        <w:start w:val="1"/>
        <w:numFmt w:val="decimal"/>
        <w:pStyle w:val="Heading2"/>
        <w:isLgl/>
        <w:suff w:val="nothing"/>
        <w:lvlText w:val="%1.%2  "/>
        <w:lvlJc w:val="left"/>
        <w:pPr>
          <w:ind w:left="0" w:firstLine="0"/>
        </w:pPr>
        <w:rPr>
          <w:rFonts w:hint="default"/>
        </w:rPr>
      </w:lvl>
    </w:lvlOverride>
    <w:lvlOverride w:ilvl="2">
      <w:startOverride w:val="1"/>
      <w:lvl w:ilvl="2">
        <w:start w:val="1"/>
        <w:numFmt w:val="decimal"/>
        <w:pStyle w:val="Heading3"/>
        <w:isLgl/>
        <w:suff w:val="nothing"/>
        <w:lvlText w:val="%1.%2.%3  "/>
        <w:lvlJc w:val="left"/>
        <w:pPr>
          <w:ind w:left="0" w:firstLine="0"/>
        </w:pPr>
        <w:rPr>
          <w:rFonts w:hint="default"/>
        </w:rPr>
      </w:lvl>
    </w:lvlOverride>
    <w:lvlOverride w:ilvl="3">
      <w:startOverride w:val="1"/>
      <w:lvl w:ilvl="3">
        <w:start w:val="1"/>
        <w:numFmt w:val="decimal"/>
        <w:pStyle w:val="Heading4"/>
        <w:isLgl/>
        <w:suff w:val="nothing"/>
        <w:lvlText w:val="%1.%2.%3.%4  "/>
        <w:lvlJc w:val="left"/>
        <w:pPr>
          <w:ind w:left="0" w:firstLine="0"/>
        </w:pPr>
        <w:rPr>
          <w:rFonts w:hint="default"/>
        </w:rPr>
      </w:lvl>
    </w:lvlOverride>
    <w:lvlOverride w:ilvl="4">
      <w:startOverride w:val="1"/>
      <w:lvl w:ilvl="4">
        <w:start w:val="1"/>
        <w:numFmt w:val="decimal"/>
        <w:pStyle w:val="Heading5"/>
        <w:isLgl/>
        <w:suff w:val="nothing"/>
        <w:lvlText w:val="%1.%2.%3.%4.%5  "/>
        <w:lvlJc w:val="left"/>
        <w:pPr>
          <w:ind w:left="0" w:firstLine="0"/>
        </w:pPr>
        <w:rPr>
          <w:rFonts w:hint="default"/>
        </w:rPr>
      </w:lvl>
    </w:lvlOverride>
    <w:lvlOverride w:ilvl="5">
      <w:startOverride w:val="1"/>
      <w:lvl w:ilvl="5">
        <w:start w:val="1"/>
        <w:numFmt w:val="decimal"/>
        <w:pStyle w:val="Heading6"/>
        <w:isLgl/>
        <w:suff w:val="nothing"/>
        <w:lvlText w:val="%1.%2.%3.%4.%5.%6  "/>
        <w:lvlJc w:val="left"/>
        <w:pPr>
          <w:ind w:left="0" w:firstLine="0"/>
        </w:pPr>
        <w:rPr>
          <w:rFonts w:hint="default"/>
        </w:rPr>
      </w:lvl>
    </w:lvlOverride>
    <w:lvlOverride w:ilvl="6">
      <w:startOverride w:val="1"/>
      <w:lvl w:ilvl="6">
        <w:start w:val="1"/>
        <w:numFmt w:val="decimal"/>
        <w:lvlRestart w:val="1"/>
        <w:pStyle w:val="BodyText"/>
        <w:isLgl/>
        <w:suff w:val="nothing"/>
        <w:lvlText w:val="%1.%7.  "/>
        <w:lvlJc w:val="left"/>
        <w:pPr>
          <w:ind w:left="0" w:firstLine="0"/>
        </w:pPr>
        <w:rPr>
          <w:rFonts w:hint="default"/>
        </w:rPr>
      </w:lvl>
    </w:lvlOverride>
    <w:lvlOverride w:ilvl="7">
      <w:startOverride w:val="1"/>
      <w:lvl w:ilvl="7">
        <w:start w:val="1"/>
        <w:numFmt w:val="lowerLetter"/>
        <w:pStyle w:val="BodyText2"/>
        <w:lvlText w:val="%8."/>
        <w:lvlJc w:val="left"/>
        <w:pPr>
          <w:tabs>
            <w:tab w:val="num" w:pos="907"/>
          </w:tabs>
          <w:ind w:left="907" w:hanging="340"/>
        </w:pPr>
        <w:rPr>
          <w:rFonts w:hint="default"/>
        </w:rPr>
      </w:lvl>
    </w:lvlOverride>
    <w:lvlOverride w:ilvl="8">
      <w:startOverride w:val="1"/>
      <w:lvl w:ilvl="8">
        <w:start w:val="1"/>
        <w:numFmt w:val="lowerRoman"/>
        <w:pStyle w:val="BodyText3"/>
        <w:lvlText w:val="%9."/>
        <w:lvlJc w:val="left"/>
        <w:pPr>
          <w:tabs>
            <w:tab w:val="num" w:pos="1247"/>
          </w:tabs>
          <w:ind w:left="1247" w:hanging="340"/>
        </w:pPr>
        <w:rPr>
          <w:rFonts w:hint="default"/>
        </w:rPr>
      </w:lvl>
    </w:lvlOverride>
  </w:num>
  <w:num w:numId="46" w16cid:durableId="1257054118">
    <w:abstractNumId w:val="17"/>
    <w:lvlOverride w:ilvl="0">
      <w:startOverride w:val="1"/>
      <w:lvl w:ilvl="0">
        <w:start w:val="1"/>
        <w:numFmt w:val="decimal"/>
        <w:pStyle w:val="Heading1"/>
        <w:isLgl/>
        <w:suff w:val="nothing"/>
        <w:lvlText w:val="%1  "/>
        <w:lvlJc w:val="left"/>
        <w:pPr>
          <w:ind w:left="0" w:firstLine="0"/>
        </w:pPr>
        <w:rPr>
          <w:rFonts w:hint="default"/>
        </w:rPr>
      </w:lvl>
    </w:lvlOverride>
    <w:lvlOverride w:ilvl="1">
      <w:startOverride w:val="1"/>
      <w:lvl w:ilvl="1">
        <w:start w:val="1"/>
        <w:numFmt w:val="decimal"/>
        <w:pStyle w:val="Heading2"/>
        <w:isLgl/>
        <w:suff w:val="nothing"/>
        <w:lvlText w:val="%1.%2  "/>
        <w:lvlJc w:val="left"/>
        <w:pPr>
          <w:ind w:left="0" w:firstLine="0"/>
        </w:pPr>
        <w:rPr>
          <w:rFonts w:hint="default"/>
        </w:rPr>
      </w:lvl>
    </w:lvlOverride>
    <w:lvlOverride w:ilvl="2">
      <w:startOverride w:val="1"/>
      <w:lvl w:ilvl="2">
        <w:start w:val="1"/>
        <w:numFmt w:val="decimal"/>
        <w:pStyle w:val="Heading3"/>
        <w:isLgl/>
        <w:suff w:val="nothing"/>
        <w:lvlText w:val="%1.%2.%3  "/>
        <w:lvlJc w:val="left"/>
        <w:pPr>
          <w:ind w:left="0" w:firstLine="0"/>
        </w:pPr>
        <w:rPr>
          <w:rFonts w:hint="default"/>
        </w:rPr>
      </w:lvl>
    </w:lvlOverride>
    <w:lvlOverride w:ilvl="3">
      <w:startOverride w:val="1"/>
      <w:lvl w:ilvl="3">
        <w:start w:val="1"/>
        <w:numFmt w:val="decimal"/>
        <w:pStyle w:val="Heading4"/>
        <w:isLgl/>
        <w:suff w:val="nothing"/>
        <w:lvlText w:val="%1.%2.%3.%4  "/>
        <w:lvlJc w:val="left"/>
        <w:pPr>
          <w:ind w:left="0" w:firstLine="0"/>
        </w:pPr>
        <w:rPr>
          <w:rFonts w:hint="default"/>
        </w:rPr>
      </w:lvl>
    </w:lvlOverride>
    <w:lvlOverride w:ilvl="4">
      <w:startOverride w:val="1"/>
      <w:lvl w:ilvl="4">
        <w:start w:val="1"/>
        <w:numFmt w:val="decimal"/>
        <w:pStyle w:val="Heading5"/>
        <w:isLgl/>
        <w:suff w:val="nothing"/>
        <w:lvlText w:val="%1.%2.%3.%4.%5  "/>
        <w:lvlJc w:val="left"/>
        <w:pPr>
          <w:ind w:left="0" w:firstLine="0"/>
        </w:pPr>
        <w:rPr>
          <w:rFonts w:hint="default"/>
        </w:rPr>
      </w:lvl>
    </w:lvlOverride>
    <w:lvlOverride w:ilvl="5">
      <w:startOverride w:val="1"/>
      <w:lvl w:ilvl="5">
        <w:start w:val="1"/>
        <w:numFmt w:val="decimal"/>
        <w:pStyle w:val="Heading6"/>
        <w:isLgl/>
        <w:suff w:val="nothing"/>
        <w:lvlText w:val="%1.%2.%3.%4.%5.%6  "/>
        <w:lvlJc w:val="left"/>
        <w:pPr>
          <w:ind w:left="0" w:firstLine="0"/>
        </w:pPr>
        <w:rPr>
          <w:rFonts w:hint="default"/>
        </w:rPr>
      </w:lvl>
    </w:lvlOverride>
    <w:lvlOverride w:ilvl="6">
      <w:startOverride w:val="1"/>
      <w:lvl w:ilvl="6">
        <w:start w:val="1"/>
        <w:numFmt w:val="decimal"/>
        <w:lvlRestart w:val="1"/>
        <w:pStyle w:val="BodyText"/>
        <w:isLgl/>
        <w:suff w:val="nothing"/>
        <w:lvlText w:val="%1.%7.  "/>
        <w:lvlJc w:val="left"/>
        <w:pPr>
          <w:ind w:left="0" w:firstLine="0"/>
        </w:pPr>
        <w:rPr>
          <w:rFonts w:hint="default"/>
        </w:rPr>
      </w:lvl>
    </w:lvlOverride>
    <w:lvlOverride w:ilvl="7">
      <w:startOverride w:val="1"/>
      <w:lvl w:ilvl="7">
        <w:start w:val="1"/>
        <w:numFmt w:val="lowerLetter"/>
        <w:pStyle w:val="BodyText2"/>
        <w:lvlText w:val="%8."/>
        <w:lvlJc w:val="left"/>
        <w:pPr>
          <w:tabs>
            <w:tab w:val="num" w:pos="907"/>
          </w:tabs>
          <w:ind w:left="907" w:hanging="340"/>
        </w:pPr>
        <w:rPr>
          <w:rFonts w:hint="default"/>
        </w:rPr>
      </w:lvl>
    </w:lvlOverride>
    <w:lvlOverride w:ilvl="8">
      <w:startOverride w:val="1"/>
      <w:lvl w:ilvl="8">
        <w:start w:val="1"/>
        <w:numFmt w:val="lowerRoman"/>
        <w:pStyle w:val="BodyText3"/>
        <w:lvlText w:val="%9."/>
        <w:lvlJc w:val="left"/>
        <w:pPr>
          <w:tabs>
            <w:tab w:val="num" w:pos="1247"/>
          </w:tabs>
          <w:ind w:left="1247" w:hanging="340"/>
        </w:pPr>
        <w:rPr>
          <w:rFonts w:hint="default"/>
        </w:rPr>
      </w:lvl>
    </w:lvlOverride>
  </w:num>
  <w:num w:numId="47" w16cid:durableId="220334548">
    <w:abstractNumId w:val="17"/>
    <w:lvlOverride w:ilvl="0">
      <w:lvl w:ilvl="0">
        <w:start w:val="1"/>
        <w:numFmt w:val="decimal"/>
        <w:pStyle w:val="Heading1"/>
        <w:isLgl/>
        <w:suff w:val="nothing"/>
        <w:lvlText w:val="%1  "/>
        <w:lvlJc w:val="left"/>
        <w:pPr>
          <w:ind w:left="0" w:firstLine="0"/>
        </w:pPr>
        <w:rPr>
          <w:rFonts w:hint="default"/>
        </w:rPr>
      </w:lvl>
    </w:lvlOverride>
    <w:lvlOverride w:ilvl="1">
      <w:lvl w:ilvl="1">
        <w:start w:val="1"/>
        <w:numFmt w:val="decimal"/>
        <w:pStyle w:val="Heading2"/>
        <w:isLgl/>
        <w:suff w:val="nothing"/>
        <w:lvlText w:val="%1.%2  "/>
        <w:lvlJc w:val="left"/>
        <w:pPr>
          <w:ind w:left="1135" w:firstLine="0"/>
        </w:pPr>
        <w:rPr>
          <w:rFonts w:hint="default"/>
        </w:rPr>
      </w:lvl>
    </w:lvlOverride>
    <w:lvlOverride w:ilvl="2">
      <w:lvl w:ilvl="2">
        <w:start w:val="1"/>
        <w:numFmt w:val="decimal"/>
        <w:pStyle w:val="Heading3"/>
        <w:isLgl/>
        <w:suff w:val="nothing"/>
        <w:lvlText w:val="%1.%2.%3  "/>
        <w:lvlJc w:val="left"/>
        <w:pPr>
          <w:ind w:left="0" w:firstLine="0"/>
        </w:pPr>
        <w:rPr>
          <w:rFonts w:hint="default"/>
        </w:rPr>
      </w:lvl>
    </w:lvlOverride>
    <w:lvlOverride w:ilvl="3">
      <w:lvl w:ilvl="3">
        <w:start w:val="1"/>
        <w:numFmt w:val="decimal"/>
        <w:pStyle w:val="Heading4"/>
        <w:isLgl/>
        <w:suff w:val="nothing"/>
        <w:lvlText w:val="%1.%2.%3.%4  "/>
        <w:lvlJc w:val="left"/>
        <w:pPr>
          <w:ind w:left="0" w:firstLine="0"/>
        </w:pPr>
        <w:rPr>
          <w:rFonts w:hint="default"/>
        </w:rPr>
      </w:lvl>
    </w:lvlOverride>
    <w:lvlOverride w:ilvl="4">
      <w:lvl w:ilvl="4">
        <w:start w:val="1"/>
        <w:numFmt w:val="decimal"/>
        <w:pStyle w:val="Heading5"/>
        <w:isLgl/>
        <w:suff w:val="nothing"/>
        <w:lvlText w:val="%1.%2.%3.%4.%5  "/>
        <w:lvlJc w:val="left"/>
        <w:pPr>
          <w:ind w:left="0" w:firstLine="0"/>
        </w:pPr>
        <w:rPr>
          <w:rFonts w:hint="default"/>
        </w:rPr>
      </w:lvl>
    </w:lvlOverride>
    <w:lvlOverride w:ilvl="5">
      <w:lvl w:ilvl="5">
        <w:start w:val="1"/>
        <w:numFmt w:val="decimal"/>
        <w:pStyle w:val="Heading6"/>
        <w:isLgl/>
        <w:suff w:val="nothing"/>
        <w:lvlText w:val="%1.%2.%3.%4.%5.%6  "/>
        <w:lvlJc w:val="left"/>
        <w:pPr>
          <w:ind w:left="0" w:firstLine="0"/>
        </w:pPr>
        <w:rPr>
          <w:rFonts w:hint="default"/>
        </w:rPr>
      </w:lvl>
    </w:lvlOverride>
    <w:lvlOverride w:ilvl="6">
      <w:lvl w:ilvl="6">
        <w:start w:val="1"/>
        <w:numFmt w:val="decimal"/>
        <w:lvlRestart w:val="1"/>
        <w:pStyle w:val="BodyText"/>
        <w:isLgl/>
        <w:suff w:val="nothing"/>
        <w:lvlText w:val="%1.%7.  "/>
        <w:lvlJc w:val="left"/>
        <w:pPr>
          <w:ind w:left="0" w:firstLine="0"/>
        </w:pPr>
        <w:rPr>
          <w:rFonts w:hint="default"/>
          <w:b w:val="0"/>
          <w:bCs w:val="0"/>
        </w:rPr>
      </w:lvl>
    </w:lvlOverride>
    <w:lvlOverride w:ilvl="7">
      <w:lvl w:ilvl="7">
        <w:start w:val="1"/>
        <w:numFmt w:val="lowerLetter"/>
        <w:pStyle w:val="BodyText2"/>
        <w:lvlText w:val="%8."/>
        <w:lvlJc w:val="left"/>
        <w:pPr>
          <w:tabs>
            <w:tab w:val="num" w:pos="907"/>
          </w:tabs>
          <w:ind w:left="907" w:hanging="340"/>
        </w:pPr>
        <w:rPr>
          <w:rFonts w:hint="default"/>
        </w:rPr>
      </w:lvl>
    </w:lvlOverride>
    <w:lvlOverride w:ilvl="8">
      <w:lvl w:ilvl="8">
        <w:start w:val="1"/>
        <w:numFmt w:val="lowerRoman"/>
        <w:pStyle w:val="BodyText3"/>
        <w:lvlText w:val="%9."/>
        <w:lvlJc w:val="left"/>
        <w:pPr>
          <w:tabs>
            <w:tab w:val="num" w:pos="1247"/>
          </w:tabs>
          <w:ind w:left="1247" w:hanging="3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4"/>
  <w:removeDateAndTime/>
  <w:proofState w:spelling="clean"/>
  <w:attachedTemplate r:id="rId1"/>
  <w:defaultTabStop w:val="567"/>
  <w:hyphenationZone w:val="425"/>
  <w:evenAndOddHeaders/>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788"/>
    <w:rsid w:val="00026F5D"/>
    <w:rsid w:val="000272F6"/>
    <w:rsid w:val="00037AC4"/>
    <w:rsid w:val="000423BF"/>
    <w:rsid w:val="00046081"/>
    <w:rsid w:val="000525AE"/>
    <w:rsid w:val="0009241D"/>
    <w:rsid w:val="000A4945"/>
    <w:rsid w:val="000B31E1"/>
    <w:rsid w:val="000B6FEC"/>
    <w:rsid w:val="000C189D"/>
    <w:rsid w:val="000D0D73"/>
    <w:rsid w:val="000E21E9"/>
    <w:rsid w:val="000E7A7C"/>
    <w:rsid w:val="000F1E8F"/>
    <w:rsid w:val="00111E7E"/>
    <w:rsid w:val="0011356B"/>
    <w:rsid w:val="0013337F"/>
    <w:rsid w:val="0013355D"/>
    <w:rsid w:val="00135E4E"/>
    <w:rsid w:val="001478D2"/>
    <w:rsid w:val="001513E7"/>
    <w:rsid w:val="00182B84"/>
    <w:rsid w:val="00190380"/>
    <w:rsid w:val="00192875"/>
    <w:rsid w:val="001A2814"/>
    <w:rsid w:val="001A7D0D"/>
    <w:rsid w:val="001B243B"/>
    <w:rsid w:val="001E291F"/>
    <w:rsid w:val="002140AA"/>
    <w:rsid w:val="00214D95"/>
    <w:rsid w:val="00233408"/>
    <w:rsid w:val="00245105"/>
    <w:rsid w:val="0027067B"/>
    <w:rsid w:val="002728DA"/>
    <w:rsid w:val="00292EA1"/>
    <w:rsid w:val="002A1395"/>
    <w:rsid w:val="002B396F"/>
    <w:rsid w:val="002C0487"/>
    <w:rsid w:val="002D118A"/>
    <w:rsid w:val="002D69D6"/>
    <w:rsid w:val="002F04D6"/>
    <w:rsid w:val="003572B4"/>
    <w:rsid w:val="003A3BFD"/>
    <w:rsid w:val="003B1E7C"/>
    <w:rsid w:val="003E0EBA"/>
    <w:rsid w:val="004015A9"/>
    <w:rsid w:val="00404585"/>
    <w:rsid w:val="00406563"/>
    <w:rsid w:val="004141A1"/>
    <w:rsid w:val="004156DB"/>
    <w:rsid w:val="00425DC5"/>
    <w:rsid w:val="004301BB"/>
    <w:rsid w:val="00467032"/>
    <w:rsid w:val="0046754A"/>
    <w:rsid w:val="00482762"/>
    <w:rsid w:val="004C1A50"/>
    <w:rsid w:val="004C5584"/>
    <w:rsid w:val="004C587D"/>
    <w:rsid w:val="004D0977"/>
    <w:rsid w:val="004F1A13"/>
    <w:rsid w:val="004F203A"/>
    <w:rsid w:val="004F5788"/>
    <w:rsid w:val="00503E49"/>
    <w:rsid w:val="00532CB9"/>
    <w:rsid w:val="005336B8"/>
    <w:rsid w:val="0054272C"/>
    <w:rsid w:val="00546D74"/>
    <w:rsid w:val="005670D0"/>
    <w:rsid w:val="00576538"/>
    <w:rsid w:val="00582470"/>
    <w:rsid w:val="00597278"/>
    <w:rsid w:val="005B04B9"/>
    <w:rsid w:val="005B68C7"/>
    <w:rsid w:val="005B7054"/>
    <w:rsid w:val="005C645A"/>
    <w:rsid w:val="005D5981"/>
    <w:rsid w:val="005F30CB"/>
    <w:rsid w:val="005F31CA"/>
    <w:rsid w:val="006078B6"/>
    <w:rsid w:val="00612644"/>
    <w:rsid w:val="00630EE9"/>
    <w:rsid w:val="006579D2"/>
    <w:rsid w:val="00674CCD"/>
    <w:rsid w:val="0068263E"/>
    <w:rsid w:val="00697FB6"/>
    <w:rsid w:val="006B3AE3"/>
    <w:rsid w:val="006D14A3"/>
    <w:rsid w:val="006F5826"/>
    <w:rsid w:val="00700181"/>
    <w:rsid w:val="007044D5"/>
    <w:rsid w:val="007141CF"/>
    <w:rsid w:val="00745146"/>
    <w:rsid w:val="007577E3"/>
    <w:rsid w:val="00757B9F"/>
    <w:rsid w:val="00760DB3"/>
    <w:rsid w:val="00774A43"/>
    <w:rsid w:val="007847B5"/>
    <w:rsid w:val="007B30C4"/>
    <w:rsid w:val="007E0321"/>
    <w:rsid w:val="007E6507"/>
    <w:rsid w:val="007F2B8E"/>
    <w:rsid w:val="00807247"/>
    <w:rsid w:val="00840C2B"/>
    <w:rsid w:val="0084469C"/>
    <w:rsid w:val="00852010"/>
    <w:rsid w:val="0086709E"/>
    <w:rsid w:val="008739FD"/>
    <w:rsid w:val="00881FDF"/>
    <w:rsid w:val="008B6853"/>
    <w:rsid w:val="008D00F3"/>
    <w:rsid w:val="008E372C"/>
    <w:rsid w:val="008F6132"/>
    <w:rsid w:val="009010DC"/>
    <w:rsid w:val="00905C3A"/>
    <w:rsid w:val="009214A7"/>
    <w:rsid w:val="009558E0"/>
    <w:rsid w:val="00965202"/>
    <w:rsid w:val="009676C5"/>
    <w:rsid w:val="0097525D"/>
    <w:rsid w:val="009A6F54"/>
    <w:rsid w:val="009D7446"/>
    <w:rsid w:val="009F1E44"/>
    <w:rsid w:val="00A0063F"/>
    <w:rsid w:val="00A20722"/>
    <w:rsid w:val="00A6057A"/>
    <w:rsid w:val="00A701AC"/>
    <w:rsid w:val="00A74017"/>
    <w:rsid w:val="00A77D14"/>
    <w:rsid w:val="00A8353B"/>
    <w:rsid w:val="00AA332C"/>
    <w:rsid w:val="00AC27F8"/>
    <w:rsid w:val="00AD4C72"/>
    <w:rsid w:val="00AE2AEE"/>
    <w:rsid w:val="00AF4E03"/>
    <w:rsid w:val="00B06696"/>
    <w:rsid w:val="00B108E1"/>
    <w:rsid w:val="00B230EC"/>
    <w:rsid w:val="00B56EDC"/>
    <w:rsid w:val="00B73C5A"/>
    <w:rsid w:val="00B90CFF"/>
    <w:rsid w:val="00B96241"/>
    <w:rsid w:val="00BB1F84"/>
    <w:rsid w:val="00BE1058"/>
    <w:rsid w:val="00BE5468"/>
    <w:rsid w:val="00BF0303"/>
    <w:rsid w:val="00C11EAC"/>
    <w:rsid w:val="00C147D3"/>
    <w:rsid w:val="00C305D7"/>
    <w:rsid w:val="00C30F2A"/>
    <w:rsid w:val="00C42C24"/>
    <w:rsid w:val="00C43456"/>
    <w:rsid w:val="00C5103E"/>
    <w:rsid w:val="00C63CA5"/>
    <w:rsid w:val="00C649B8"/>
    <w:rsid w:val="00C65C0C"/>
    <w:rsid w:val="00C67AEB"/>
    <w:rsid w:val="00C7290F"/>
    <w:rsid w:val="00C77752"/>
    <w:rsid w:val="00C808FC"/>
    <w:rsid w:val="00CB42CE"/>
    <w:rsid w:val="00CC280E"/>
    <w:rsid w:val="00CD540C"/>
    <w:rsid w:val="00CD7D97"/>
    <w:rsid w:val="00CE3EE6"/>
    <w:rsid w:val="00CE4BA1"/>
    <w:rsid w:val="00D000C7"/>
    <w:rsid w:val="00D110E5"/>
    <w:rsid w:val="00D118FB"/>
    <w:rsid w:val="00D52A9D"/>
    <w:rsid w:val="00D55AAD"/>
    <w:rsid w:val="00D747AE"/>
    <w:rsid w:val="00D82227"/>
    <w:rsid w:val="00D9226C"/>
    <w:rsid w:val="00DA20BD"/>
    <w:rsid w:val="00DD1F67"/>
    <w:rsid w:val="00DE50CF"/>
    <w:rsid w:val="00DE50DB"/>
    <w:rsid w:val="00DF6AE1"/>
    <w:rsid w:val="00E03C9E"/>
    <w:rsid w:val="00E079B0"/>
    <w:rsid w:val="00E26AE3"/>
    <w:rsid w:val="00E46FD5"/>
    <w:rsid w:val="00E47923"/>
    <w:rsid w:val="00E5242D"/>
    <w:rsid w:val="00E528D8"/>
    <w:rsid w:val="00E544BB"/>
    <w:rsid w:val="00E56545"/>
    <w:rsid w:val="00E8179C"/>
    <w:rsid w:val="00EA5D4F"/>
    <w:rsid w:val="00EB6C56"/>
    <w:rsid w:val="00ED3571"/>
    <w:rsid w:val="00ED54E0"/>
    <w:rsid w:val="00ED667F"/>
    <w:rsid w:val="00ED7161"/>
    <w:rsid w:val="00EF698D"/>
    <w:rsid w:val="00F27D0B"/>
    <w:rsid w:val="00F300BF"/>
    <w:rsid w:val="00F30765"/>
    <w:rsid w:val="00F32397"/>
    <w:rsid w:val="00F3433C"/>
    <w:rsid w:val="00F353DD"/>
    <w:rsid w:val="00F40595"/>
    <w:rsid w:val="00F47106"/>
    <w:rsid w:val="00F8067F"/>
    <w:rsid w:val="00FA5EBC"/>
    <w:rsid w:val="00FC0246"/>
    <w:rsid w:val="00FD224A"/>
    <w:rsid w:val="00FF4616"/>
    <w:rsid w:val="00FF7EB1"/>
  </w:rsids>
  <m:mathPr>
    <m:mathFont m:val="Cambria Math"/>
  </m:mathPr>
  <w:themeFontLang w:val="en-GB" w:eastAsia="zh-TW"/>
  <w:clrSchemeMapping w:bg1="light1" w:t1="dark1" w:bg2="light2" w:t2="dark2" w:accent1="accent1" w:accent2="accent2" w:accent3="accent3" w:accent4="accent4" w:accent5="accent5" w:accent6="accent6" w:hyperlink="hyperlink" w:followedHyperlink="followedHyperlink"/>
  <w14:docId w14:val="1F0EE5CE"/>
  <w15:docId w15:val="{25695CF4-A146-4B13-B90E-89387FB7D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uiPriority="2" w:qFormat="1"/>
    <w:lsdException w:name="heading 4" w:uiPriority="2" w:qFormat="1"/>
    <w:lsdException w:name="heading 5" w:uiPriority="2" w:qFormat="1"/>
    <w:lsdException w:name="heading 6" w:uiPriority="2" w:qFormat="1"/>
    <w:lsdException w:name="heading 7" w:uiPriority="2"/>
    <w:lsdException w:name="heading 8" w:uiPriority="2"/>
    <w:lsdException w:name="heading 9" w:uiPriority="2"/>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5" w:unhideWhenUsed="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6"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iPriority="5" w:unhideWhenUsed="1"/>
    <w:lsdException w:name="annotation reference" w:semiHidden="1" w:unhideWhenUsed="1"/>
    <w:lsdException w:name="line number" w:semiHidden="1" w:unhideWhenUsed="1"/>
    <w:lsdException w:name="page number" w:semiHidden="1" w:unhideWhenUsed="1"/>
    <w:lsdException w:name="endnote reference" w:semiHidden="1" w:uiPriority="49" w:unhideWhenUsed="1"/>
    <w:lsdException w:name="endnote text" w:semiHidden="1" w:uiPriority="49" w:unhideWhenUsed="1"/>
    <w:lsdException w:name="table of authorities" w:semiHidden="1" w:uiPriority="39" w:unhideWhenUsed="1"/>
    <w:lsdException w:name="macro" w:semiHidden="1" w:unhideWhenUsed="1"/>
    <w:lsdException w:name="toa heading" w:semiHidden="1" w:uiPriority="39" w:unhideWhenUsed="1"/>
    <w:lsdException w:name="List" w:semiHidden="1" w:unhideWhenUsed="1"/>
    <w:lsdException w:name="List Bullet" w:uiPriority="1"/>
    <w:lsdException w:name="List Number" w:semiHidden="1" w:uiPriority="49"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1"/>
    <w:lsdException w:name="List Bullet 3" w:uiPriority="1"/>
    <w:lsdException w:name="List Bullet 4" w:uiPriority="1"/>
    <w:lsdException w:name="List Bullet 5" w:uiPriority="1"/>
    <w:lsdException w:name="List Number 2" w:semiHidden="1" w:uiPriority="49" w:unhideWhenUsed="1"/>
    <w:lsdException w:name="List Number 3" w:semiHidden="1" w:uiPriority="49" w:unhideWhenUsed="1"/>
    <w:lsdException w:name="List Number 4" w:semiHidden="1" w:uiPriority="49" w:unhideWhenUsed="1"/>
    <w:lsdException w:name="List Number 5" w:semiHidden="1" w:uiPriority="49" w:unhideWhenUsed="1"/>
    <w:lsdException w:name="Title" w:uiPriority="5" w:qFormat="1"/>
    <w:lsdException w:name="Closing" w:semiHidden="1" w:unhideWhenUsed="1"/>
    <w:lsdException w:name="Signature" w:semiHidden="1" w:unhideWhenUsed="1"/>
    <w:lsdException w:name="Default Paragraph Font" w:semiHidden="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1" w:qFormat="1"/>
    <w:lsdException w:name="Body Text 3" w:uiPriority="1" w:qFormat="1"/>
    <w:lsdException w:name="Body Text Indent 2" w:semiHidden="1" w:unhideWhenUsed="1"/>
    <w:lsdException w:name="Body Text Indent 3" w:semiHidden="1" w:unhideWhenUsed="1"/>
    <w:lsdException w:name="Block Text" w:semiHidden="1" w:unhideWhenUsed="1"/>
    <w:lsdException w:name="Hyperlink" w:semiHidden="1" w:uiPriority="9" w:unhideWhenUsed="1"/>
    <w:lsdException w:name="FollowedHyperlink" w:semiHidden="1" w:uiPriority="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9" w:qFormat="1"/>
    <w:lsdException w:name="Quote" w:uiPriority="59" w:qFormat="1"/>
    <w:lsdException w:name="Intense Quote" w:uiPriority="5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qFormat="1"/>
    <w:lsdException w:name="Book Title" w:semiHidden="1" w:qFormat="1"/>
    <w:lsdException w:name="Bibliography" w:semiHidden="1" w:uiPriority="4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45146"/>
    <w:pPr>
      <w:jc w:val="both"/>
    </w:pPr>
    <w:rPr>
      <w:rFonts w:ascii="Verdana" w:hAnsi="Verdana"/>
      <w:sz w:val="18"/>
      <w:szCs w:val="22"/>
      <w:lang w:eastAsia="en-US"/>
    </w:rPr>
  </w:style>
  <w:style w:type="paragraph" w:styleId="Heading1">
    <w:name w:val="heading 1"/>
    <w:basedOn w:val="Normal"/>
    <w:next w:val="Heading2"/>
    <w:link w:val="Heading1Char"/>
    <w:uiPriority w:val="2"/>
    <w:qFormat/>
    <w:rsid w:val="00B230EC"/>
    <w:pPr>
      <w:keepNext/>
      <w:keepLines/>
      <w:numPr>
        <w:numId w:val="7"/>
      </w:numPr>
      <w:spacing w:after="240"/>
      <w:outlineLvl w:val="0"/>
    </w:pPr>
    <w:rPr>
      <w:rFonts w:eastAsia="Times New Roman"/>
      <w:b/>
      <w:bCs/>
      <w:caps/>
      <w:color w:val="006283"/>
      <w:szCs w:val="28"/>
    </w:rPr>
  </w:style>
  <w:style w:type="paragraph" w:styleId="Heading2">
    <w:name w:val="heading 2"/>
    <w:basedOn w:val="Normal"/>
    <w:next w:val="Heading3"/>
    <w:link w:val="Heading2Char"/>
    <w:uiPriority w:val="2"/>
    <w:qFormat/>
    <w:rsid w:val="00B230EC"/>
    <w:pPr>
      <w:keepNext/>
      <w:keepLines/>
      <w:numPr>
        <w:ilvl w:val="1"/>
        <w:numId w:val="7"/>
      </w:numPr>
      <w:spacing w:after="240"/>
      <w:ind w:left="0"/>
      <w:outlineLvl w:val="1"/>
    </w:pPr>
    <w:rPr>
      <w:rFonts w:eastAsia="Times New Roman"/>
      <w:b/>
      <w:bCs/>
      <w:color w:val="006283"/>
      <w:szCs w:val="26"/>
    </w:rPr>
  </w:style>
  <w:style w:type="paragraph" w:styleId="Heading3">
    <w:name w:val="heading 3"/>
    <w:basedOn w:val="Normal"/>
    <w:next w:val="Heading4"/>
    <w:link w:val="Heading3Char"/>
    <w:uiPriority w:val="2"/>
    <w:qFormat/>
    <w:rsid w:val="00B230EC"/>
    <w:pPr>
      <w:keepNext/>
      <w:keepLines/>
      <w:numPr>
        <w:ilvl w:val="2"/>
        <w:numId w:val="7"/>
      </w:numPr>
      <w:spacing w:after="240"/>
      <w:outlineLvl w:val="2"/>
    </w:pPr>
    <w:rPr>
      <w:rFonts w:eastAsia="Times New Roman"/>
      <w:b/>
      <w:bCs/>
      <w:color w:val="006283"/>
    </w:rPr>
  </w:style>
  <w:style w:type="paragraph" w:styleId="Heading4">
    <w:name w:val="heading 4"/>
    <w:basedOn w:val="Normal"/>
    <w:next w:val="Heading5"/>
    <w:link w:val="Heading4Char"/>
    <w:uiPriority w:val="2"/>
    <w:qFormat/>
    <w:rsid w:val="00B230EC"/>
    <w:pPr>
      <w:keepNext/>
      <w:keepLines/>
      <w:numPr>
        <w:ilvl w:val="3"/>
        <w:numId w:val="7"/>
      </w:numPr>
      <w:spacing w:after="240"/>
      <w:outlineLvl w:val="3"/>
    </w:pPr>
    <w:rPr>
      <w:rFonts w:eastAsia="Times New Roman"/>
      <w:b/>
      <w:bCs/>
      <w:iCs/>
      <w:color w:val="006283"/>
    </w:rPr>
  </w:style>
  <w:style w:type="paragraph" w:styleId="Heading5">
    <w:name w:val="heading 5"/>
    <w:basedOn w:val="Normal"/>
    <w:next w:val="Heading6"/>
    <w:link w:val="Heading5Char"/>
    <w:uiPriority w:val="2"/>
    <w:qFormat/>
    <w:rsid w:val="00B230EC"/>
    <w:pPr>
      <w:keepNext/>
      <w:keepLines/>
      <w:numPr>
        <w:ilvl w:val="4"/>
        <w:numId w:val="7"/>
      </w:numPr>
      <w:spacing w:after="240"/>
      <w:outlineLvl w:val="4"/>
    </w:pPr>
    <w:rPr>
      <w:rFonts w:eastAsia="Times New Roman"/>
      <w:b/>
      <w:color w:val="006283"/>
    </w:rPr>
  </w:style>
  <w:style w:type="paragraph" w:styleId="Heading6">
    <w:name w:val="heading 6"/>
    <w:basedOn w:val="Normal"/>
    <w:next w:val="BodyText"/>
    <w:link w:val="Heading6Char"/>
    <w:uiPriority w:val="2"/>
    <w:qFormat/>
    <w:rsid w:val="00B230EC"/>
    <w:pPr>
      <w:keepNext/>
      <w:keepLines/>
      <w:numPr>
        <w:ilvl w:val="5"/>
        <w:numId w:val="7"/>
      </w:numPr>
      <w:spacing w:after="240"/>
      <w:outlineLvl w:val="5"/>
    </w:pPr>
    <w:rPr>
      <w:rFonts w:eastAsia="Times New Roman"/>
      <w:b/>
      <w:iCs/>
      <w:color w:val="006283"/>
    </w:rPr>
  </w:style>
  <w:style w:type="paragraph" w:styleId="Heading7">
    <w:name w:val="heading 7"/>
    <w:basedOn w:val="Normal"/>
    <w:next w:val="Normal"/>
    <w:link w:val="Heading7Char"/>
    <w:uiPriority w:val="2"/>
    <w:rsid w:val="00B230EC"/>
    <w:pPr>
      <w:keepNext/>
      <w:keepLines/>
      <w:spacing w:after="240"/>
      <w:outlineLvl w:val="6"/>
    </w:pPr>
    <w:rPr>
      <w:rFonts w:eastAsia="Times New Roman"/>
      <w:b/>
      <w:iCs/>
      <w:color w:val="006283"/>
    </w:rPr>
  </w:style>
  <w:style w:type="paragraph" w:styleId="Heading8">
    <w:name w:val="heading 8"/>
    <w:basedOn w:val="Normal"/>
    <w:next w:val="Normal"/>
    <w:link w:val="Heading8Char"/>
    <w:uiPriority w:val="2"/>
    <w:rsid w:val="00B230EC"/>
    <w:pPr>
      <w:keepNext/>
      <w:keepLines/>
      <w:spacing w:after="240"/>
      <w:outlineLvl w:val="7"/>
    </w:pPr>
    <w:rPr>
      <w:rFonts w:eastAsia="Times New Roman"/>
      <w:b/>
      <w:i/>
      <w:color w:val="006283"/>
      <w:szCs w:val="20"/>
    </w:rPr>
  </w:style>
  <w:style w:type="paragraph" w:styleId="Heading9">
    <w:name w:val="heading 9"/>
    <w:basedOn w:val="Normal"/>
    <w:next w:val="Normal"/>
    <w:link w:val="Heading9Char"/>
    <w:uiPriority w:val="2"/>
    <w:rsid w:val="00B230EC"/>
    <w:pPr>
      <w:keepNext/>
      <w:keepLines/>
      <w:spacing w:after="240"/>
      <w:outlineLvl w:val="8"/>
    </w:pPr>
    <w:rPr>
      <w:rFonts w:eastAsia="Times New Roman"/>
      <w:b/>
      <w:iCs/>
      <w:color w:val="006283"/>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2"/>
    <w:rsid w:val="00B230EC"/>
    <w:rPr>
      <w:rFonts w:ascii="Verdana" w:eastAsia="Times New Roman" w:hAnsi="Verdana" w:cs="Times New Roman"/>
      <w:b/>
      <w:bCs/>
      <w:caps/>
      <w:color w:val="006283"/>
      <w:sz w:val="18"/>
      <w:szCs w:val="28"/>
    </w:rPr>
  </w:style>
  <w:style w:type="character" w:customStyle="1" w:styleId="Heading2Char">
    <w:name w:val="Heading 2 Char"/>
    <w:link w:val="Heading2"/>
    <w:uiPriority w:val="2"/>
    <w:rsid w:val="00B230EC"/>
    <w:rPr>
      <w:rFonts w:ascii="Verdana" w:eastAsia="Times New Roman" w:hAnsi="Verdana" w:cs="Times New Roman"/>
      <w:b/>
      <w:bCs/>
      <w:color w:val="006283"/>
      <w:sz w:val="18"/>
      <w:szCs w:val="26"/>
    </w:rPr>
  </w:style>
  <w:style w:type="character" w:customStyle="1" w:styleId="Heading3Char">
    <w:name w:val="Heading 3 Char"/>
    <w:link w:val="Heading3"/>
    <w:uiPriority w:val="2"/>
    <w:rsid w:val="00B230EC"/>
    <w:rPr>
      <w:rFonts w:ascii="Verdana" w:eastAsia="Times New Roman" w:hAnsi="Verdana" w:cs="Times New Roman"/>
      <w:b/>
      <w:bCs/>
      <w:color w:val="006283"/>
      <w:sz w:val="18"/>
    </w:rPr>
  </w:style>
  <w:style w:type="character" w:customStyle="1" w:styleId="Heading4Char">
    <w:name w:val="Heading 4 Char"/>
    <w:link w:val="Heading4"/>
    <w:uiPriority w:val="2"/>
    <w:rsid w:val="00B230EC"/>
    <w:rPr>
      <w:rFonts w:ascii="Verdana" w:eastAsia="Times New Roman" w:hAnsi="Verdana" w:cs="Times New Roman"/>
      <w:b/>
      <w:bCs/>
      <w:iCs/>
      <w:color w:val="006283"/>
      <w:sz w:val="18"/>
    </w:rPr>
  </w:style>
  <w:style w:type="character" w:customStyle="1" w:styleId="Heading5Char">
    <w:name w:val="Heading 5 Char"/>
    <w:link w:val="Heading5"/>
    <w:uiPriority w:val="2"/>
    <w:rsid w:val="00B230EC"/>
    <w:rPr>
      <w:rFonts w:ascii="Verdana" w:eastAsia="Times New Roman" w:hAnsi="Verdana" w:cs="Times New Roman"/>
      <w:b/>
      <w:color w:val="006283"/>
      <w:sz w:val="18"/>
    </w:rPr>
  </w:style>
  <w:style w:type="character" w:customStyle="1" w:styleId="Heading6Char">
    <w:name w:val="Heading 6 Char"/>
    <w:link w:val="Heading6"/>
    <w:uiPriority w:val="2"/>
    <w:rsid w:val="00B230EC"/>
    <w:rPr>
      <w:rFonts w:ascii="Verdana" w:eastAsia="Times New Roman" w:hAnsi="Verdana" w:cs="Times New Roman"/>
      <w:b/>
      <w:iCs/>
      <w:color w:val="006283"/>
      <w:sz w:val="18"/>
    </w:rPr>
  </w:style>
  <w:style w:type="character" w:customStyle="1" w:styleId="Heading7Char">
    <w:name w:val="Heading 7 Char"/>
    <w:link w:val="Heading7"/>
    <w:uiPriority w:val="2"/>
    <w:rsid w:val="00B230EC"/>
    <w:rPr>
      <w:rFonts w:ascii="Verdana" w:eastAsia="Times New Roman" w:hAnsi="Verdana" w:cs="Times New Roman"/>
      <w:b/>
      <w:iCs/>
      <w:color w:val="006283"/>
      <w:sz w:val="18"/>
    </w:rPr>
  </w:style>
  <w:style w:type="character" w:customStyle="1" w:styleId="Heading8Char">
    <w:name w:val="Heading 8 Char"/>
    <w:link w:val="Heading8"/>
    <w:uiPriority w:val="2"/>
    <w:rsid w:val="00B230EC"/>
    <w:rPr>
      <w:rFonts w:ascii="Verdana" w:eastAsia="Times New Roman" w:hAnsi="Verdana" w:cs="Times New Roman"/>
      <w:b/>
      <w:i/>
      <w:color w:val="006283"/>
      <w:sz w:val="18"/>
      <w:szCs w:val="20"/>
    </w:rPr>
  </w:style>
  <w:style w:type="character" w:customStyle="1" w:styleId="Heading9Char">
    <w:name w:val="Heading 9 Char"/>
    <w:link w:val="Heading9"/>
    <w:uiPriority w:val="2"/>
    <w:rsid w:val="00B230EC"/>
    <w:rPr>
      <w:rFonts w:ascii="Verdana" w:eastAsia="Times New Roman" w:hAnsi="Verdana" w:cs="Times New Roman"/>
      <w:b/>
      <w:iCs/>
      <w:color w:val="006283"/>
      <w:sz w:val="18"/>
      <w:szCs w:val="20"/>
      <w:u w:val="single"/>
    </w:rPr>
  </w:style>
  <w:style w:type="paragraph" w:styleId="Title">
    <w:name w:val="Title"/>
    <w:basedOn w:val="Normal"/>
    <w:next w:val="Normal"/>
    <w:link w:val="TitleChar"/>
    <w:uiPriority w:val="5"/>
    <w:qFormat/>
    <w:rsid w:val="00B230EC"/>
    <w:pPr>
      <w:spacing w:before="480" w:after="240"/>
      <w:contextualSpacing/>
      <w:jc w:val="center"/>
    </w:pPr>
    <w:rPr>
      <w:rFonts w:eastAsia="Times New Roman"/>
      <w:b/>
      <w:caps/>
      <w:color w:val="006283"/>
      <w:kern w:val="28"/>
      <w:szCs w:val="52"/>
    </w:rPr>
  </w:style>
  <w:style w:type="character" w:customStyle="1" w:styleId="TitleChar">
    <w:name w:val="Title Char"/>
    <w:link w:val="Title"/>
    <w:uiPriority w:val="5"/>
    <w:rsid w:val="00B230EC"/>
    <w:rPr>
      <w:rFonts w:ascii="Verdana" w:eastAsia="Times New Roman" w:hAnsi="Verdana" w:cs="Times New Roman"/>
      <w:b/>
      <w:caps/>
      <w:color w:val="006283"/>
      <w:kern w:val="28"/>
      <w:sz w:val="18"/>
      <w:szCs w:val="52"/>
    </w:rPr>
  </w:style>
  <w:style w:type="paragraph" w:styleId="BodyText">
    <w:name w:val="Body Text"/>
    <w:basedOn w:val="Normal"/>
    <w:link w:val="BodyTextChar"/>
    <w:uiPriority w:val="1"/>
    <w:qFormat/>
    <w:rsid w:val="00D747AE"/>
    <w:pPr>
      <w:numPr>
        <w:ilvl w:val="6"/>
        <w:numId w:val="7"/>
      </w:numPr>
      <w:spacing w:after="240"/>
    </w:pPr>
  </w:style>
  <w:style w:type="character" w:customStyle="1" w:styleId="BodyTextChar">
    <w:name w:val="Body Text Char"/>
    <w:link w:val="BodyText"/>
    <w:uiPriority w:val="1"/>
    <w:rsid w:val="00D747AE"/>
    <w:rPr>
      <w:rFonts w:ascii="Verdana" w:hAnsi="Verdana"/>
      <w:sz w:val="18"/>
    </w:rPr>
  </w:style>
  <w:style w:type="paragraph" w:styleId="BodyText2">
    <w:name w:val="Body Text 2"/>
    <w:basedOn w:val="Normal"/>
    <w:link w:val="BodyText2Char"/>
    <w:uiPriority w:val="1"/>
    <w:qFormat/>
    <w:rsid w:val="00D747AE"/>
    <w:pPr>
      <w:numPr>
        <w:ilvl w:val="7"/>
        <w:numId w:val="7"/>
      </w:numPr>
      <w:spacing w:after="240"/>
    </w:pPr>
  </w:style>
  <w:style w:type="character" w:customStyle="1" w:styleId="BodyText2Char">
    <w:name w:val="Body Text 2 Char"/>
    <w:link w:val="BodyText2"/>
    <w:uiPriority w:val="1"/>
    <w:rsid w:val="00D747AE"/>
    <w:rPr>
      <w:rFonts w:ascii="Verdana" w:hAnsi="Verdana"/>
      <w:sz w:val="18"/>
    </w:rPr>
  </w:style>
  <w:style w:type="paragraph" w:styleId="BodyText3">
    <w:name w:val="Body Text 3"/>
    <w:basedOn w:val="Normal"/>
    <w:link w:val="BodyText3Char"/>
    <w:uiPriority w:val="1"/>
    <w:qFormat/>
    <w:rsid w:val="00D747AE"/>
    <w:pPr>
      <w:numPr>
        <w:ilvl w:val="8"/>
        <w:numId w:val="7"/>
      </w:numPr>
      <w:spacing w:after="240"/>
    </w:pPr>
    <w:rPr>
      <w:szCs w:val="16"/>
    </w:rPr>
  </w:style>
  <w:style w:type="character" w:customStyle="1" w:styleId="BodyText3Char">
    <w:name w:val="Body Text 3 Char"/>
    <w:link w:val="BodyText3"/>
    <w:uiPriority w:val="1"/>
    <w:rsid w:val="00D747AE"/>
    <w:rPr>
      <w:rFonts w:ascii="Verdana" w:hAnsi="Verdana"/>
      <w:sz w:val="18"/>
      <w:szCs w:val="16"/>
    </w:rPr>
  </w:style>
  <w:style w:type="numbering" w:customStyle="1" w:styleId="LegalHeadings">
    <w:name w:val="LegalHeadings"/>
    <w:uiPriority w:val="99"/>
    <w:rsid w:val="00D747AE"/>
    <w:pPr>
      <w:numPr>
        <w:numId w:val="6"/>
      </w:numPr>
    </w:pPr>
  </w:style>
  <w:style w:type="paragraph" w:styleId="ListBullet">
    <w:name w:val="List Bullet"/>
    <w:basedOn w:val="Normal"/>
    <w:uiPriority w:val="1"/>
    <w:rsid w:val="00AE2AEE"/>
    <w:pPr>
      <w:numPr>
        <w:numId w:val="8"/>
      </w:numPr>
      <w:spacing w:after="240"/>
    </w:pPr>
  </w:style>
  <w:style w:type="paragraph" w:styleId="ListBullet2">
    <w:name w:val="List Bullet 2"/>
    <w:basedOn w:val="Normal"/>
    <w:uiPriority w:val="1"/>
    <w:rsid w:val="00AE2AEE"/>
    <w:pPr>
      <w:numPr>
        <w:ilvl w:val="1"/>
        <w:numId w:val="8"/>
      </w:numPr>
      <w:spacing w:after="240"/>
    </w:pPr>
  </w:style>
  <w:style w:type="paragraph" w:styleId="ListBullet3">
    <w:name w:val="List Bullet 3"/>
    <w:basedOn w:val="Normal"/>
    <w:uiPriority w:val="1"/>
    <w:rsid w:val="00AE2AEE"/>
    <w:pPr>
      <w:numPr>
        <w:ilvl w:val="2"/>
        <w:numId w:val="8"/>
      </w:numPr>
      <w:spacing w:after="240"/>
    </w:pPr>
  </w:style>
  <w:style w:type="paragraph" w:styleId="ListBullet4">
    <w:name w:val="List Bullet 4"/>
    <w:basedOn w:val="Normal"/>
    <w:uiPriority w:val="1"/>
    <w:rsid w:val="00AE2AEE"/>
    <w:pPr>
      <w:numPr>
        <w:ilvl w:val="3"/>
        <w:numId w:val="8"/>
      </w:numPr>
      <w:spacing w:after="240"/>
      <w:ind w:left="1587" w:hanging="340"/>
    </w:pPr>
  </w:style>
  <w:style w:type="paragraph" w:styleId="ListBullet5">
    <w:name w:val="List Bullet 5"/>
    <w:basedOn w:val="Normal"/>
    <w:uiPriority w:val="1"/>
    <w:rsid w:val="00AE2AEE"/>
    <w:pPr>
      <w:numPr>
        <w:ilvl w:val="4"/>
        <w:numId w:val="8"/>
      </w:numPr>
      <w:spacing w:after="240"/>
    </w:pPr>
  </w:style>
  <w:style w:type="numbering" w:customStyle="1" w:styleId="ListBullets">
    <w:name w:val="ListBullets"/>
    <w:uiPriority w:val="99"/>
    <w:rsid w:val="00760DB3"/>
    <w:pPr>
      <w:numPr>
        <w:numId w:val="8"/>
      </w:numPr>
    </w:pPr>
  </w:style>
  <w:style w:type="paragraph" w:customStyle="1" w:styleId="Answer">
    <w:name w:val="Answer"/>
    <w:basedOn w:val="Normal"/>
    <w:link w:val="AnswerChar"/>
    <w:uiPriority w:val="6"/>
    <w:qFormat/>
    <w:rsid w:val="0046754A"/>
    <w:pPr>
      <w:spacing w:after="240"/>
      <w:ind w:left="1077"/>
    </w:pPr>
  </w:style>
  <w:style w:type="character" w:customStyle="1" w:styleId="AnswerChar">
    <w:name w:val="Answer Char"/>
    <w:link w:val="Answer"/>
    <w:uiPriority w:val="6"/>
    <w:rsid w:val="0046754A"/>
    <w:rPr>
      <w:rFonts w:ascii="Verdana" w:eastAsia="Calibri" w:hAnsi="Verdana" w:cs="Times New Roman"/>
      <w:sz w:val="18"/>
    </w:rPr>
  </w:style>
  <w:style w:type="paragraph" w:styleId="Caption">
    <w:name w:val="caption"/>
    <w:basedOn w:val="Normal"/>
    <w:next w:val="Normal"/>
    <w:uiPriority w:val="6"/>
    <w:qFormat/>
    <w:rsid w:val="00B230EC"/>
    <w:pPr>
      <w:keepNext/>
      <w:spacing w:before="120" w:after="120"/>
      <w:jc w:val="left"/>
    </w:pPr>
    <w:rPr>
      <w:rFonts w:eastAsia="Times New Roman"/>
      <w:b/>
      <w:bCs/>
      <w:color w:val="006283"/>
      <w:szCs w:val="20"/>
      <w:lang w:eastAsia="en-GB"/>
    </w:rPr>
  </w:style>
  <w:style w:type="character" w:styleId="EndnoteReference">
    <w:name w:val="endnote reference"/>
    <w:uiPriority w:val="49"/>
    <w:rsid w:val="0046754A"/>
    <w:rPr>
      <w:vertAlign w:val="superscript"/>
    </w:rPr>
  </w:style>
  <w:style w:type="paragraph" w:styleId="FootnoteText">
    <w:name w:val="footnote text"/>
    <w:basedOn w:val="Normal"/>
    <w:link w:val="FootnoteTextChar"/>
    <w:uiPriority w:val="5"/>
    <w:rsid w:val="00E56545"/>
    <w:pPr>
      <w:ind w:firstLine="567"/>
      <w:jc w:val="left"/>
    </w:pPr>
    <w:rPr>
      <w:sz w:val="16"/>
      <w:szCs w:val="18"/>
      <w:lang w:eastAsia="en-GB"/>
    </w:rPr>
  </w:style>
  <w:style w:type="character" w:customStyle="1" w:styleId="FootnoteTextChar">
    <w:name w:val="Footnote Text Char"/>
    <w:link w:val="FootnoteText"/>
    <w:uiPriority w:val="5"/>
    <w:rsid w:val="00E56545"/>
    <w:rPr>
      <w:rFonts w:ascii="Verdana" w:eastAsia="Calibri" w:hAnsi="Verdana" w:cs="Times New Roman"/>
      <w:sz w:val="16"/>
      <w:szCs w:val="18"/>
      <w:lang w:eastAsia="en-GB"/>
    </w:rPr>
  </w:style>
  <w:style w:type="paragraph" w:styleId="EndnoteText">
    <w:name w:val="endnote text"/>
    <w:basedOn w:val="FootnoteText"/>
    <w:link w:val="EndnoteTextChar"/>
    <w:uiPriority w:val="49"/>
    <w:rsid w:val="0046754A"/>
    <w:rPr>
      <w:szCs w:val="20"/>
    </w:rPr>
  </w:style>
  <w:style w:type="character" w:customStyle="1" w:styleId="EndnoteTextChar">
    <w:name w:val="Endnote Text Char"/>
    <w:link w:val="EndnoteText"/>
    <w:uiPriority w:val="99"/>
    <w:rsid w:val="0046754A"/>
    <w:rPr>
      <w:rFonts w:ascii="Verdana" w:eastAsia="Calibri" w:hAnsi="Verdana" w:cs="Times New Roman"/>
      <w:sz w:val="16"/>
      <w:szCs w:val="20"/>
      <w:lang w:eastAsia="en-GB"/>
    </w:rPr>
  </w:style>
  <w:style w:type="paragraph" w:customStyle="1" w:styleId="FollowUp">
    <w:name w:val="FollowUp"/>
    <w:basedOn w:val="Normal"/>
    <w:link w:val="FollowUpChar"/>
    <w:uiPriority w:val="6"/>
    <w:qFormat/>
    <w:rsid w:val="0046754A"/>
    <w:pPr>
      <w:spacing w:after="240"/>
      <w:ind w:left="720"/>
    </w:pPr>
    <w:rPr>
      <w:i/>
    </w:rPr>
  </w:style>
  <w:style w:type="character" w:customStyle="1" w:styleId="FollowUpChar">
    <w:name w:val="FollowUp Char"/>
    <w:link w:val="FollowUp"/>
    <w:uiPriority w:val="6"/>
    <w:rsid w:val="0046754A"/>
    <w:rPr>
      <w:rFonts w:ascii="Verdana" w:eastAsia="Calibri" w:hAnsi="Verdana" w:cs="Times New Roman"/>
      <w:i/>
      <w:sz w:val="18"/>
    </w:rPr>
  </w:style>
  <w:style w:type="paragraph" w:styleId="Footer">
    <w:name w:val="footer"/>
    <w:basedOn w:val="Normal"/>
    <w:link w:val="FooterChar"/>
    <w:uiPriority w:val="3"/>
    <w:rsid w:val="0046754A"/>
    <w:pPr>
      <w:tabs>
        <w:tab w:val="center" w:pos="4513"/>
        <w:tab w:val="right" w:pos="9027"/>
      </w:tabs>
    </w:pPr>
    <w:rPr>
      <w:szCs w:val="18"/>
      <w:lang w:eastAsia="en-GB"/>
    </w:rPr>
  </w:style>
  <w:style w:type="character" w:customStyle="1" w:styleId="FooterChar">
    <w:name w:val="Footer Char"/>
    <w:link w:val="Footer"/>
    <w:uiPriority w:val="5"/>
    <w:rsid w:val="0046754A"/>
    <w:rPr>
      <w:rFonts w:ascii="Verdana" w:eastAsia="Calibri" w:hAnsi="Verdana" w:cs="Times New Roman"/>
      <w:sz w:val="18"/>
      <w:szCs w:val="18"/>
      <w:lang w:eastAsia="en-GB"/>
    </w:rPr>
  </w:style>
  <w:style w:type="paragraph" w:customStyle="1" w:styleId="FootnoteQuotation">
    <w:name w:val="Footnote Quotation"/>
    <w:basedOn w:val="FootnoteText"/>
    <w:uiPriority w:val="5"/>
    <w:rsid w:val="005B04B9"/>
    <w:pPr>
      <w:ind w:left="567" w:right="567" w:firstLine="0"/>
    </w:pPr>
  </w:style>
  <w:style w:type="character" w:styleId="FootnoteReference">
    <w:name w:val="footnote reference"/>
    <w:uiPriority w:val="5"/>
    <w:rsid w:val="0046754A"/>
    <w:rPr>
      <w:vertAlign w:val="superscript"/>
    </w:rPr>
  </w:style>
  <w:style w:type="paragraph" w:styleId="Header">
    <w:name w:val="header"/>
    <w:basedOn w:val="Normal"/>
    <w:link w:val="HeaderChar"/>
    <w:uiPriority w:val="3"/>
    <w:rsid w:val="0046754A"/>
    <w:pPr>
      <w:tabs>
        <w:tab w:val="center" w:pos="4513"/>
        <w:tab w:val="right" w:pos="9027"/>
      </w:tabs>
      <w:jc w:val="left"/>
    </w:pPr>
    <w:rPr>
      <w:szCs w:val="18"/>
      <w:lang w:eastAsia="en-GB"/>
    </w:rPr>
  </w:style>
  <w:style w:type="character" w:customStyle="1" w:styleId="HeaderChar">
    <w:name w:val="Header Char"/>
    <w:link w:val="Header"/>
    <w:uiPriority w:val="5"/>
    <w:rsid w:val="0046754A"/>
    <w:rPr>
      <w:rFonts w:ascii="Verdana" w:eastAsia="Calibri" w:hAnsi="Verdana" w:cs="Times New Roman"/>
      <w:sz w:val="18"/>
      <w:szCs w:val="18"/>
      <w:lang w:eastAsia="en-GB"/>
    </w:rPr>
  </w:style>
  <w:style w:type="paragraph" w:customStyle="1" w:styleId="Quotation">
    <w:name w:val="Quotation"/>
    <w:basedOn w:val="Normal"/>
    <w:uiPriority w:val="5"/>
    <w:qFormat/>
    <w:rsid w:val="00DF6AE1"/>
    <w:pPr>
      <w:spacing w:after="240"/>
      <w:ind w:left="567" w:right="567"/>
    </w:pPr>
    <w:rPr>
      <w:szCs w:val="18"/>
      <w:lang w:eastAsia="en-GB"/>
    </w:rPr>
  </w:style>
  <w:style w:type="paragraph" w:customStyle="1" w:styleId="QuotationDouble">
    <w:name w:val="Quotation Double"/>
    <w:basedOn w:val="Normal"/>
    <w:uiPriority w:val="5"/>
    <w:qFormat/>
    <w:rsid w:val="00DF6AE1"/>
    <w:pPr>
      <w:spacing w:after="240"/>
      <w:ind w:left="1134" w:right="1134"/>
    </w:pPr>
    <w:rPr>
      <w:szCs w:val="18"/>
      <w:lang w:eastAsia="en-GB"/>
    </w:rPr>
  </w:style>
  <w:style w:type="paragraph" w:styleId="TableofAuthorities">
    <w:name w:val="table of authorities"/>
    <w:basedOn w:val="Normal"/>
    <w:next w:val="Normal"/>
    <w:uiPriority w:val="39"/>
    <w:rsid w:val="0046754A"/>
    <w:pPr>
      <w:tabs>
        <w:tab w:val="left" w:pos="720"/>
        <w:tab w:val="right" w:leader="dot" w:pos="9027"/>
      </w:tabs>
      <w:ind w:right="720"/>
    </w:pPr>
    <w:rPr>
      <w:rFonts w:eastAsia="Times New Roman"/>
      <w:szCs w:val="20"/>
      <w:lang w:eastAsia="en-GB"/>
    </w:rPr>
  </w:style>
  <w:style w:type="paragraph" w:styleId="TableofFigures">
    <w:name w:val="table of figures"/>
    <w:basedOn w:val="Normal"/>
    <w:next w:val="Normal"/>
    <w:uiPriority w:val="39"/>
    <w:rsid w:val="0046754A"/>
    <w:pPr>
      <w:tabs>
        <w:tab w:val="left" w:pos="567"/>
        <w:tab w:val="right" w:leader="dot" w:pos="9027"/>
      </w:tabs>
      <w:spacing w:after="120"/>
      <w:ind w:right="720"/>
    </w:pPr>
    <w:rPr>
      <w:rFonts w:eastAsia="Times New Roman"/>
      <w:szCs w:val="20"/>
      <w:lang w:eastAsia="en-GB"/>
    </w:rPr>
  </w:style>
  <w:style w:type="paragraph" w:customStyle="1" w:styleId="Title2">
    <w:name w:val="Title 2"/>
    <w:basedOn w:val="Normal"/>
    <w:next w:val="Normal"/>
    <w:uiPriority w:val="5"/>
    <w:qFormat/>
    <w:rsid w:val="00B230EC"/>
    <w:pPr>
      <w:spacing w:after="360"/>
      <w:jc w:val="center"/>
    </w:pPr>
    <w:rPr>
      <w:caps/>
      <w:color w:val="006283"/>
      <w:szCs w:val="18"/>
      <w:lang w:eastAsia="en-GB"/>
    </w:rPr>
  </w:style>
  <w:style w:type="paragraph" w:customStyle="1" w:styleId="Title3">
    <w:name w:val="Title 3"/>
    <w:basedOn w:val="Normal"/>
    <w:next w:val="Normal"/>
    <w:uiPriority w:val="5"/>
    <w:qFormat/>
    <w:rsid w:val="00B230EC"/>
    <w:pPr>
      <w:spacing w:after="360"/>
      <w:jc w:val="center"/>
    </w:pPr>
    <w:rPr>
      <w:i/>
      <w:color w:val="006283"/>
      <w:szCs w:val="18"/>
      <w:lang w:eastAsia="en-GB"/>
    </w:rPr>
  </w:style>
  <w:style w:type="paragraph" w:customStyle="1" w:styleId="TitleCountry">
    <w:name w:val="Title Country"/>
    <w:basedOn w:val="Normal"/>
    <w:next w:val="Normal"/>
    <w:uiPriority w:val="5"/>
    <w:qFormat/>
    <w:rsid w:val="00B230EC"/>
    <w:pPr>
      <w:spacing w:after="360"/>
      <w:jc w:val="center"/>
    </w:pPr>
    <w:rPr>
      <w:smallCaps/>
      <w:color w:val="006283"/>
      <w:szCs w:val="18"/>
      <w:lang w:eastAsia="en-GB"/>
    </w:rPr>
  </w:style>
  <w:style w:type="paragraph" w:styleId="TOC1">
    <w:name w:val="toc 1"/>
    <w:basedOn w:val="Normal"/>
    <w:next w:val="Normal"/>
    <w:autoRedefine/>
    <w:uiPriority w:val="39"/>
    <w:rsid w:val="0046754A"/>
    <w:pPr>
      <w:tabs>
        <w:tab w:val="right" w:leader="dot" w:pos="9027"/>
      </w:tabs>
      <w:spacing w:before="120" w:after="120"/>
      <w:ind w:right="851"/>
      <w:jc w:val="left"/>
    </w:pPr>
    <w:rPr>
      <w:b/>
      <w:caps/>
      <w:szCs w:val="18"/>
      <w:lang w:eastAsia="en-GB"/>
    </w:rPr>
  </w:style>
  <w:style w:type="paragraph" w:styleId="TOC2">
    <w:name w:val="toc 2"/>
    <w:basedOn w:val="Normal"/>
    <w:next w:val="Normal"/>
    <w:autoRedefine/>
    <w:uiPriority w:val="39"/>
    <w:rsid w:val="0046754A"/>
    <w:pPr>
      <w:tabs>
        <w:tab w:val="right" w:leader="dot" w:pos="9027"/>
      </w:tabs>
      <w:spacing w:before="120" w:after="120"/>
      <w:ind w:right="851"/>
      <w:jc w:val="left"/>
    </w:pPr>
    <w:rPr>
      <w:szCs w:val="18"/>
      <w:lang w:eastAsia="en-GB"/>
    </w:rPr>
  </w:style>
  <w:style w:type="paragraph" w:styleId="TOC3">
    <w:name w:val="toc 3"/>
    <w:basedOn w:val="Normal"/>
    <w:next w:val="Normal"/>
    <w:autoRedefine/>
    <w:uiPriority w:val="39"/>
    <w:rsid w:val="0046754A"/>
    <w:pPr>
      <w:tabs>
        <w:tab w:val="right" w:leader="dot" w:pos="9027"/>
      </w:tabs>
      <w:spacing w:before="120" w:after="120"/>
      <w:ind w:right="851"/>
      <w:jc w:val="left"/>
    </w:pPr>
    <w:rPr>
      <w:szCs w:val="18"/>
      <w:lang w:eastAsia="en-GB"/>
    </w:rPr>
  </w:style>
  <w:style w:type="paragraph" w:styleId="TOC4">
    <w:name w:val="toc 4"/>
    <w:basedOn w:val="Normal"/>
    <w:next w:val="Normal"/>
    <w:autoRedefine/>
    <w:uiPriority w:val="39"/>
    <w:rsid w:val="0046754A"/>
    <w:pPr>
      <w:tabs>
        <w:tab w:val="right" w:leader="dot" w:pos="9027"/>
      </w:tabs>
      <w:spacing w:before="120" w:after="120"/>
      <w:ind w:right="851"/>
      <w:jc w:val="left"/>
    </w:pPr>
    <w:rPr>
      <w:szCs w:val="18"/>
      <w:lang w:eastAsia="en-GB"/>
    </w:rPr>
  </w:style>
  <w:style w:type="paragraph" w:styleId="TOC5">
    <w:name w:val="toc 5"/>
    <w:basedOn w:val="Normal"/>
    <w:next w:val="Normal"/>
    <w:autoRedefine/>
    <w:uiPriority w:val="39"/>
    <w:rsid w:val="0046754A"/>
    <w:pPr>
      <w:tabs>
        <w:tab w:val="right" w:leader="dot" w:pos="9027"/>
      </w:tabs>
      <w:spacing w:before="120" w:after="120"/>
      <w:ind w:right="851"/>
      <w:jc w:val="left"/>
    </w:pPr>
    <w:rPr>
      <w:szCs w:val="18"/>
      <w:lang w:eastAsia="en-GB"/>
    </w:rPr>
  </w:style>
  <w:style w:type="paragraph" w:styleId="TOC6">
    <w:name w:val="toc 6"/>
    <w:basedOn w:val="Normal"/>
    <w:next w:val="Normal"/>
    <w:autoRedefine/>
    <w:uiPriority w:val="39"/>
    <w:rsid w:val="0046754A"/>
    <w:pPr>
      <w:tabs>
        <w:tab w:val="right" w:leader="dot" w:pos="9027"/>
      </w:tabs>
      <w:spacing w:before="120" w:after="120"/>
      <w:ind w:right="851"/>
      <w:jc w:val="left"/>
    </w:pPr>
    <w:rPr>
      <w:szCs w:val="18"/>
      <w:lang w:eastAsia="en-GB"/>
    </w:rPr>
  </w:style>
  <w:style w:type="paragraph" w:styleId="TOC7">
    <w:name w:val="toc 7"/>
    <w:basedOn w:val="Normal"/>
    <w:next w:val="Normal"/>
    <w:autoRedefine/>
    <w:uiPriority w:val="39"/>
    <w:rsid w:val="0046754A"/>
    <w:pPr>
      <w:tabs>
        <w:tab w:val="left" w:pos="851"/>
        <w:tab w:val="right" w:leader="dot" w:pos="9027"/>
      </w:tabs>
      <w:spacing w:before="120" w:after="120"/>
      <w:ind w:left="567" w:right="851"/>
      <w:jc w:val="left"/>
    </w:pPr>
    <w:rPr>
      <w:szCs w:val="18"/>
      <w:lang w:eastAsia="en-GB"/>
    </w:rPr>
  </w:style>
  <w:style w:type="paragraph" w:styleId="TOC8">
    <w:name w:val="toc 8"/>
    <w:basedOn w:val="Normal"/>
    <w:next w:val="Normal"/>
    <w:autoRedefine/>
    <w:uiPriority w:val="39"/>
    <w:rsid w:val="0046754A"/>
    <w:pPr>
      <w:tabs>
        <w:tab w:val="left" w:pos="851"/>
        <w:tab w:val="left" w:pos="1134"/>
        <w:tab w:val="right" w:leader="dot" w:pos="9027"/>
      </w:tabs>
      <w:spacing w:before="120" w:after="120"/>
      <w:ind w:left="851" w:right="851"/>
      <w:jc w:val="left"/>
    </w:pPr>
    <w:rPr>
      <w:szCs w:val="18"/>
      <w:lang w:eastAsia="en-GB"/>
    </w:rPr>
  </w:style>
  <w:style w:type="paragraph" w:styleId="TOC9">
    <w:name w:val="toc 9"/>
    <w:basedOn w:val="Normal"/>
    <w:next w:val="Normal"/>
    <w:autoRedefine/>
    <w:uiPriority w:val="39"/>
    <w:rsid w:val="0046754A"/>
    <w:pPr>
      <w:tabs>
        <w:tab w:val="left" w:pos="851"/>
        <w:tab w:val="left" w:pos="1134"/>
        <w:tab w:val="left" w:pos="1418"/>
        <w:tab w:val="right" w:leader="dot" w:pos="9027"/>
      </w:tabs>
      <w:spacing w:before="120" w:after="120"/>
      <w:ind w:left="1134" w:right="851"/>
      <w:jc w:val="left"/>
    </w:pPr>
    <w:rPr>
      <w:szCs w:val="18"/>
      <w:lang w:eastAsia="en-GB"/>
    </w:rPr>
  </w:style>
  <w:style w:type="paragraph" w:styleId="TOCHeading">
    <w:name w:val="TOC Heading"/>
    <w:basedOn w:val="Normal"/>
    <w:next w:val="Normal"/>
    <w:uiPriority w:val="39"/>
    <w:qFormat/>
    <w:rsid w:val="0046754A"/>
    <w:pPr>
      <w:spacing w:before="240"/>
      <w:jc w:val="center"/>
    </w:pPr>
    <w:rPr>
      <w:rFonts w:eastAsia="Times New Roman"/>
      <w:b/>
      <w:bCs/>
      <w:szCs w:val="28"/>
      <w:lang w:eastAsia="en-GB"/>
    </w:rPr>
  </w:style>
  <w:style w:type="table" w:customStyle="1" w:styleId="WTOTable2">
    <w:name w:val="WTOTable2"/>
    <w:basedOn w:val="TableNormal"/>
    <w:uiPriority w:val="99"/>
    <w:rsid w:val="0046754A"/>
    <w:rPr>
      <w:rFonts w:ascii="Verdana" w:hAnsi="Verdana"/>
      <w:sz w:val="16"/>
      <w:szCs w:val="18"/>
    </w:rPr>
    <w:tblPr>
      <w:tblBorders>
        <w:top w:val="single" w:sz="4" w:space="0" w:color="auto"/>
        <w:left w:val="double" w:sz="6" w:space="0" w:color="auto"/>
        <w:bottom w:val="single" w:sz="4" w:space="0" w:color="auto"/>
        <w:right w:val="double" w:sz="6" w:space="0" w:color="auto"/>
        <w:insideH w:val="single" w:sz="4" w:space="0" w:color="auto"/>
        <w:insideV w:val="single" w:sz="4" w:space="0" w:color="auto"/>
      </w:tblBorders>
    </w:tblPr>
    <w:tblStylePr w:type="firstRow">
      <w:tblPr/>
      <w:tcPr>
        <w:tcBorders>
          <w:top w:val="double" w:sz="6" w:space="0" w:color="auto"/>
          <w:left w:val="double" w:sz="6" w:space="0" w:color="auto"/>
          <w:bottom w:val="single" w:sz="4" w:space="0" w:color="auto"/>
          <w:right w:val="double" w:sz="6" w:space="0" w:color="auto"/>
          <w:insideH w:val="nil"/>
          <w:insideV w:val="single" w:sz="4" w:space="0" w:color="auto"/>
          <w:tl2br w:val="nil"/>
          <w:tr2bl w:val="nil"/>
        </w:tcBorders>
      </w:tcPr>
    </w:tblStylePr>
    <w:tblStylePr w:type="lastRow">
      <w:tblPr/>
      <w:tcPr>
        <w:tcBorders>
          <w:top w:val="nil"/>
          <w:left w:val="double" w:sz="6" w:space="0" w:color="auto"/>
          <w:bottom w:val="double" w:sz="6" w:space="0" w:color="auto"/>
          <w:right w:val="double" w:sz="6" w:space="0" w:color="auto"/>
          <w:insideH w:val="nil"/>
          <w:insideV w:val="single" w:sz="4" w:space="0" w:color="auto"/>
          <w:tl2br w:val="nil"/>
          <w:tr2bl w:val="nil"/>
        </w:tcBorders>
      </w:tcPr>
    </w:tblStylePr>
  </w:style>
  <w:style w:type="paragraph" w:styleId="BalloonText">
    <w:name w:val="Balloon Text"/>
    <w:basedOn w:val="Normal"/>
    <w:link w:val="BalloonTextChar"/>
    <w:uiPriority w:val="99"/>
    <w:semiHidden/>
    <w:unhideWhenUsed/>
    <w:rsid w:val="00ED54E0"/>
    <w:rPr>
      <w:rFonts w:ascii="Tahoma" w:hAnsi="Tahoma" w:cs="Tahoma"/>
      <w:sz w:val="16"/>
      <w:szCs w:val="16"/>
    </w:rPr>
  </w:style>
  <w:style w:type="character" w:customStyle="1" w:styleId="BalloonTextChar">
    <w:name w:val="Balloon Text Char"/>
    <w:link w:val="BalloonText"/>
    <w:uiPriority w:val="99"/>
    <w:semiHidden/>
    <w:rsid w:val="00ED54E0"/>
    <w:rPr>
      <w:rFonts w:ascii="Tahoma" w:hAnsi="Tahoma" w:cs="Tahoma"/>
      <w:sz w:val="16"/>
      <w:szCs w:val="16"/>
    </w:rPr>
  </w:style>
  <w:style w:type="paragraph" w:styleId="Subtitle">
    <w:name w:val="Subtitle"/>
    <w:basedOn w:val="Normal"/>
    <w:next w:val="Normal"/>
    <w:link w:val="SubtitleChar"/>
    <w:uiPriority w:val="6"/>
    <w:qFormat/>
    <w:rsid w:val="00E46FD5"/>
    <w:pPr>
      <w:numPr>
        <w:ilvl w:val="1"/>
      </w:numPr>
    </w:pPr>
    <w:rPr>
      <w:rFonts w:eastAsia="Times New Roman"/>
      <w:b/>
      <w:iCs/>
      <w:szCs w:val="24"/>
    </w:rPr>
  </w:style>
  <w:style w:type="character" w:customStyle="1" w:styleId="SubtitleChar">
    <w:name w:val="Subtitle Char"/>
    <w:link w:val="Subtitle"/>
    <w:uiPriority w:val="11"/>
    <w:rsid w:val="00E46FD5"/>
    <w:rPr>
      <w:rFonts w:ascii="Verdana" w:eastAsia="Times New Roman" w:hAnsi="Verdana" w:cs="Times New Roman"/>
      <w:b/>
      <w:iCs/>
      <w:sz w:val="18"/>
      <w:szCs w:val="24"/>
    </w:rPr>
  </w:style>
  <w:style w:type="paragraph" w:customStyle="1" w:styleId="SummaryHeader">
    <w:name w:val="SummaryHeader"/>
    <w:basedOn w:val="Normal"/>
    <w:uiPriority w:val="4"/>
    <w:qFormat/>
    <w:rsid w:val="00B230EC"/>
    <w:pPr>
      <w:spacing w:after="240"/>
      <w:outlineLvl w:val="0"/>
    </w:pPr>
    <w:rPr>
      <w:b/>
      <w:caps/>
      <w:color w:val="006283"/>
    </w:rPr>
  </w:style>
  <w:style w:type="paragraph" w:customStyle="1" w:styleId="SummarySubheader">
    <w:name w:val="SummarySubheader"/>
    <w:basedOn w:val="Normal"/>
    <w:uiPriority w:val="4"/>
    <w:qFormat/>
    <w:rsid w:val="00FF4616"/>
    <w:pPr>
      <w:spacing w:after="240"/>
      <w:outlineLvl w:val="1"/>
    </w:pPr>
    <w:rPr>
      <w:b/>
      <w:color w:val="006283"/>
    </w:rPr>
  </w:style>
  <w:style w:type="paragraph" w:customStyle="1" w:styleId="SummaryText">
    <w:name w:val="SummaryText"/>
    <w:basedOn w:val="Normal"/>
    <w:uiPriority w:val="4"/>
    <w:qFormat/>
    <w:rsid w:val="00B56EDC"/>
    <w:pPr>
      <w:numPr>
        <w:numId w:val="10"/>
      </w:numPr>
      <w:spacing w:after="240"/>
      <w:ind w:left="0" w:firstLine="0"/>
    </w:pPr>
  </w:style>
  <w:style w:type="paragraph" w:styleId="ListParagraph">
    <w:name w:val="List Paragraph"/>
    <w:basedOn w:val="Normal"/>
    <w:uiPriority w:val="59"/>
    <w:semiHidden/>
    <w:qFormat/>
    <w:rsid w:val="00AA332C"/>
    <w:pPr>
      <w:ind w:left="720"/>
      <w:contextualSpacing/>
    </w:pPr>
  </w:style>
  <w:style w:type="table" w:customStyle="1" w:styleId="WTOBox1">
    <w:name w:val="WTOBox1"/>
    <w:basedOn w:val="TableNormal"/>
    <w:uiPriority w:val="99"/>
    <w:rsid w:val="00C65C0C"/>
    <w:tblPr>
      <w:tblBorders>
        <w:insideH w:val="single" w:sz="6" w:space="0" w:color="FFFFFF"/>
      </w:tblBorders>
      <w:tblCellMar>
        <w:top w:w="57" w:type="dxa"/>
        <w:left w:w="113" w:type="dxa"/>
        <w:bottom w:w="57" w:type="dxa"/>
        <w:right w:w="113" w:type="dxa"/>
      </w:tblCellMar>
    </w:tblPr>
    <w:tcPr>
      <w:shd w:val="clear" w:color="auto" w:fill="C9DED4"/>
    </w:tcPr>
  </w:style>
  <w:style w:type="table" w:customStyle="1" w:styleId="WTOTable1">
    <w:name w:val="WTOTable1"/>
    <w:basedOn w:val="TableNormal"/>
    <w:uiPriority w:val="99"/>
    <w:rsid w:val="00C65C0C"/>
    <w:rPr>
      <w:rFonts w:ascii="Verdana" w:hAnsi="Verdana"/>
      <w:sz w:val="16"/>
    </w:rPr>
    <w:tblPr>
      <w:tblStyleRowBandSize w:val="1"/>
      <w:tblBorders>
        <w:top w:val="single" w:sz="4" w:space="0" w:color="auto"/>
        <w:left w:val="single" w:sz="4" w:space="0" w:color="auto"/>
        <w:bottom w:val="single" w:sz="4" w:space="0" w:color="auto"/>
        <w:right w:val="single" w:sz="4" w:space="0" w:color="auto"/>
        <w:insideV w:val="single" w:sz="4" w:space="0" w:color="auto"/>
      </w:tblBorders>
    </w:tblPr>
    <w:tblStylePr w:type="firstRow">
      <w:pPr>
        <w:jc w:val="center"/>
      </w:pPr>
      <w:rPr>
        <w:b/>
        <w:color w:val="FFFFFF"/>
      </w:rPr>
      <w:tblPr/>
      <w:tcPr>
        <w:shd w:val="clear" w:color="auto" w:fill="006283"/>
      </w:tcPr>
    </w:tblStylePr>
    <w:tblStylePr w:type="band2Horz">
      <w:tblPr/>
      <w:tcPr>
        <w:shd w:val="clear" w:color="auto" w:fill="C9DED4"/>
      </w:tcPr>
    </w:tblStylePr>
  </w:style>
  <w:style w:type="paragraph" w:customStyle="1" w:styleId="TitlePublication">
    <w:name w:val="Title Publication"/>
    <w:basedOn w:val="Normal"/>
    <w:uiPriority w:val="49"/>
    <w:qFormat/>
    <w:rsid w:val="0027067B"/>
    <w:pPr>
      <w:keepNext/>
      <w:keepLines/>
      <w:spacing w:after="240"/>
      <w:jc w:val="left"/>
    </w:pPr>
    <w:rPr>
      <w:rFonts w:eastAsia="Times New Roman"/>
      <w:b/>
      <w:caps/>
      <w:color w:val="006283"/>
      <w:sz w:val="28"/>
      <w:lang w:val="x-none"/>
    </w:rPr>
  </w:style>
  <w:style w:type="table" w:styleId="TableGrid">
    <w:name w:val="Table Grid"/>
    <w:basedOn w:val="TableNormal"/>
    <w:uiPriority w:val="59"/>
    <w:rsid w:val="00EA5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 Text"/>
    <w:basedOn w:val="Normal"/>
    <w:uiPriority w:val="4"/>
    <w:qFormat/>
    <w:rsid w:val="00745146"/>
    <w:pPr>
      <w:tabs>
        <w:tab w:val="left" w:pos="851"/>
      </w:tabs>
      <w:ind w:left="851" w:hanging="851"/>
      <w:jc w:val="left"/>
    </w:pPr>
    <w:rPr>
      <w:sz w:val="16"/>
    </w:rPr>
  </w:style>
  <w:style w:type="character" w:styleId="Hyperlink">
    <w:name w:val="Hyperlink"/>
    <w:basedOn w:val="DefaultParagraphFont"/>
    <w:uiPriority w:val="9"/>
    <w:unhideWhenUsed/>
    <w:rsid w:val="00CB42CE"/>
    <w:rPr>
      <w:color w:val="0000FF" w:themeColor="hyperlink"/>
      <w:u w:val="single"/>
    </w:rPr>
  </w:style>
  <w:style w:type="paragraph" w:styleId="Bibliography">
    <w:name w:val="Bibliography"/>
    <w:basedOn w:val="Normal"/>
    <w:next w:val="Normal"/>
    <w:uiPriority w:val="49"/>
    <w:semiHidden/>
    <w:unhideWhenUsed/>
    <w:rsid w:val="00F300BF"/>
  </w:style>
  <w:style w:type="paragraph" w:styleId="BlockText">
    <w:name w:val="Block Text"/>
    <w:basedOn w:val="Normal"/>
    <w:uiPriority w:val="99"/>
    <w:semiHidden/>
    <w:unhideWhenUsed/>
    <w:rsid w:val="00F300BF"/>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uiPriority w:val="99"/>
    <w:semiHidden/>
    <w:unhideWhenUsed/>
    <w:rsid w:val="00F300BF"/>
    <w:pPr>
      <w:numPr>
        <w:ilvl w:val="0"/>
        <w:numId w:val="0"/>
      </w:numPr>
      <w:spacing w:after="0"/>
      <w:ind w:firstLine="360"/>
    </w:pPr>
  </w:style>
  <w:style w:type="character" w:customStyle="1" w:styleId="BodyTextFirstIndentChar">
    <w:name w:val="Body Text First Indent Char"/>
    <w:basedOn w:val="BodyTextChar"/>
    <w:link w:val="BodyTextFirstIndent"/>
    <w:uiPriority w:val="99"/>
    <w:semiHidden/>
    <w:rsid w:val="00F300BF"/>
    <w:rPr>
      <w:rFonts w:ascii="Verdana" w:hAnsi="Verdana"/>
      <w:sz w:val="18"/>
      <w:szCs w:val="22"/>
      <w:lang w:eastAsia="en-US"/>
    </w:rPr>
  </w:style>
  <w:style w:type="paragraph" w:styleId="BodyTextIndent">
    <w:name w:val="Body Text Indent"/>
    <w:basedOn w:val="Normal"/>
    <w:link w:val="BodyTextIndentChar"/>
    <w:uiPriority w:val="99"/>
    <w:semiHidden/>
    <w:unhideWhenUsed/>
    <w:rsid w:val="00F300BF"/>
    <w:pPr>
      <w:spacing w:after="120"/>
      <w:ind w:left="283"/>
    </w:pPr>
  </w:style>
  <w:style w:type="character" w:customStyle="1" w:styleId="BodyTextIndentChar">
    <w:name w:val="Body Text Indent Char"/>
    <w:basedOn w:val="DefaultParagraphFont"/>
    <w:link w:val="BodyTextIndent"/>
    <w:uiPriority w:val="99"/>
    <w:semiHidden/>
    <w:rsid w:val="00F300BF"/>
    <w:rPr>
      <w:rFonts w:ascii="Verdana" w:hAnsi="Verdana"/>
      <w:sz w:val="18"/>
      <w:szCs w:val="22"/>
      <w:lang w:eastAsia="en-US"/>
    </w:rPr>
  </w:style>
  <w:style w:type="paragraph" w:styleId="BodyTextFirstIndent2">
    <w:name w:val="Body Text First Indent 2"/>
    <w:basedOn w:val="BodyTextIndent"/>
    <w:link w:val="BodyTextFirstIndent2Char"/>
    <w:uiPriority w:val="99"/>
    <w:semiHidden/>
    <w:unhideWhenUsed/>
    <w:rsid w:val="00F300BF"/>
    <w:pPr>
      <w:spacing w:after="0"/>
      <w:ind w:left="360" w:firstLine="360"/>
    </w:pPr>
  </w:style>
  <w:style w:type="character" w:customStyle="1" w:styleId="BodyTextFirstIndent2Char">
    <w:name w:val="Body Text First Indent 2 Char"/>
    <w:basedOn w:val="BodyTextIndentChar"/>
    <w:link w:val="BodyTextFirstIndent2"/>
    <w:uiPriority w:val="99"/>
    <w:semiHidden/>
    <w:rsid w:val="00F300BF"/>
    <w:rPr>
      <w:rFonts w:ascii="Verdana" w:hAnsi="Verdana"/>
      <w:sz w:val="18"/>
      <w:szCs w:val="22"/>
      <w:lang w:eastAsia="en-US"/>
    </w:rPr>
  </w:style>
  <w:style w:type="paragraph" w:styleId="BodyTextIndent2">
    <w:name w:val="Body Text Indent 2"/>
    <w:basedOn w:val="Normal"/>
    <w:link w:val="BodyTextIndent2Char"/>
    <w:uiPriority w:val="99"/>
    <w:semiHidden/>
    <w:unhideWhenUsed/>
    <w:rsid w:val="00F300BF"/>
    <w:pPr>
      <w:spacing w:after="120" w:line="480" w:lineRule="auto"/>
      <w:ind w:left="283"/>
    </w:pPr>
  </w:style>
  <w:style w:type="character" w:customStyle="1" w:styleId="BodyTextIndent2Char">
    <w:name w:val="Body Text Indent 2 Char"/>
    <w:basedOn w:val="DefaultParagraphFont"/>
    <w:link w:val="BodyTextIndent2"/>
    <w:uiPriority w:val="99"/>
    <w:semiHidden/>
    <w:rsid w:val="00F300BF"/>
    <w:rPr>
      <w:rFonts w:ascii="Verdana" w:hAnsi="Verdana"/>
      <w:sz w:val="18"/>
      <w:szCs w:val="22"/>
      <w:lang w:eastAsia="en-US"/>
    </w:rPr>
  </w:style>
  <w:style w:type="paragraph" w:styleId="BodyTextIndent3">
    <w:name w:val="Body Text Indent 3"/>
    <w:basedOn w:val="Normal"/>
    <w:link w:val="BodyTextIndent3Char"/>
    <w:uiPriority w:val="99"/>
    <w:semiHidden/>
    <w:unhideWhenUsed/>
    <w:rsid w:val="00F300BF"/>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300BF"/>
    <w:rPr>
      <w:rFonts w:ascii="Verdana" w:hAnsi="Verdana"/>
      <w:sz w:val="16"/>
      <w:szCs w:val="16"/>
      <w:lang w:eastAsia="en-US"/>
    </w:rPr>
  </w:style>
  <w:style w:type="character" w:styleId="BookTitle">
    <w:name w:val="Book Title"/>
    <w:basedOn w:val="DefaultParagraphFont"/>
    <w:uiPriority w:val="99"/>
    <w:semiHidden/>
    <w:qFormat/>
    <w:rsid w:val="00F300BF"/>
    <w:rPr>
      <w:b/>
      <w:bCs/>
      <w:smallCaps/>
      <w:spacing w:val="5"/>
    </w:rPr>
  </w:style>
  <w:style w:type="paragraph" w:styleId="Closing">
    <w:name w:val="Closing"/>
    <w:basedOn w:val="Normal"/>
    <w:link w:val="ClosingChar"/>
    <w:uiPriority w:val="99"/>
    <w:semiHidden/>
    <w:unhideWhenUsed/>
    <w:rsid w:val="00F300BF"/>
    <w:pPr>
      <w:ind w:left="4252"/>
    </w:pPr>
  </w:style>
  <w:style w:type="character" w:customStyle="1" w:styleId="ClosingChar">
    <w:name w:val="Closing Char"/>
    <w:basedOn w:val="DefaultParagraphFont"/>
    <w:link w:val="Closing"/>
    <w:uiPriority w:val="99"/>
    <w:semiHidden/>
    <w:rsid w:val="00F300BF"/>
    <w:rPr>
      <w:rFonts w:ascii="Verdana" w:hAnsi="Verdana"/>
      <w:sz w:val="18"/>
      <w:szCs w:val="22"/>
      <w:lang w:eastAsia="en-US"/>
    </w:rPr>
  </w:style>
  <w:style w:type="character" w:styleId="CommentReference">
    <w:name w:val="annotation reference"/>
    <w:basedOn w:val="DefaultParagraphFont"/>
    <w:uiPriority w:val="99"/>
    <w:semiHidden/>
    <w:unhideWhenUsed/>
    <w:rsid w:val="00F300BF"/>
    <w:rPr>
      <w:sz w:val="16"/>
      <w:szCs w:val="16"/>
    </w:rPr>
  </w:style>
  <w:style w:type="paragraph" w:styleId="CommentText">
    <w:name w:val="annotation text"/>
    <w:basedOn w:val="Normal"/>
    <w:link w:val="CommentTextChar"/>
    <w:uiPriority w:val="99"/>
    <w:unhideWhenUsed/>
    <w:rsid w:val="00F300BF"/>
    <w:rPr>
      <w:sz w:val="20"/>
      <w:szCs w:val="20"/>
    </w:rPr>
  </w:style>
  <w:style w:type="character" w:customStyle="1" w:styleId="CommentTextChar">
    <w:name w:val="Comment Text Char"/>
    <w:basedOn w:val="DefaultParagraphFont"/>
    <w:link w:val="CommentText"/>
    <w:uiPriority w:val="99"/>
    <w:semiHidden/>
    <w:rsid w:val="00F300BF"/>
    <w:rPr>
      <w:rFonts w:ascii="Verdana" w:hAnsi="Verdana"/>
      <w:lang w:eastAsia="en-US"/>
    </w:rPr>
  </w:style>
  <w:style w:type="paragraph" w:styleId="CommentSubject">
    <w:name w:val="annotation subject"/>
    <w:basedOn w:val="CommentText"/>
    <w:next w:val="CommentText"/>
    <w:link w:val="CommentSubjectChar"/>
    <w:uiPriority w:val="99"/>
    <w:unhideWhenUsed/>
    <w:rsid w:val="00F300BF"/>
    <w:rPr>
      <w:b/>
      <w:bCs/>
    </w:rPr>
  </w:style>
  <w:style w:type="character" w:customStyle="1" w:styleId="CommentSubjectChar">
    <w:name w:val="Comment Subject Char"/>
    <w:basedOn w:val="CommentTextChar"/>
    <w:link w:val="CommentSubject"/>
    <w:uiPriority w:val="99"/>
    <w:semiHidden/>
    <w:rsid w:val="00F300BF"/>
    <w:rPr>
      <w:rFonts w:ascii="Verdana" w:hAnsi="Verdana"/>
      <w:b/>
      <w:bCs/>
      <w:lang w:eastAsia="en-US"/>
    </w:rPr>
  </w:style>
  <w:style w:type="paragraph" w:styleId="Date">
    <w:name w:val="Date"/>
    <w:basedOn w:val="Normal"/>
    <w:next w:val="Normal"/>
    <w:link w:val="DateChar"/>
    <w:uiPriority w:val="99"/>
    <w:semiHidden/>
    <w:unhideWhenUsed/>
    <w:rsid w:val="00F300BF"/>
  </w:style>
  <w:style w:type="character" w:customStyle="1" w:styleId="DateChar">
    <w:name w:val="Date Char"/>
    <w:basedOn w:val="DefaultParagraphFont"/>
    <w:link w:val="Date"/>
    <w:uiPriority w:val="99"/>
    <w:semiHidden/>
    <w:rsid w:val="00F300BF"/>
    <w:rPr>
      <w:rFonts w:ascii="Verdana" w:hAnsi="Verdana"/>
      <w:sz w:val="18"/>
      <w:szCs w:val="22"/>
      <w:lang w:eastAsia="en-US"/>
    </w:rPr>
  </w:style>
  <w:style w:type="paragraph" w:styleId="DocumentMap">
    <w:name w:val="Document Map"/>
    <w:basedOn w:val="Normal"/>
    <w:link w:val="DocumentMapChar"/>
    <w:uiPriority w:val="99"/>
    <w:semiHidden/>
    <w:unhideWhenUsed/>
    <w:rsid w:val="00F300BF"/>
    <w:rPr>
      <w:rFonts w:ascii="Tahoma" w:hAnsi="Tahoma" w:cs="Tahoma"/>
      <w:sz w:val="16"/>
      <w:szCs w:val="16"/>
    </w:rPr>
  </w:style>
  <w:style w:type="character" w:customStyle="1" w:styleId="DocumentMapChar">
    <w:name w:val="Document Map Char"/>
    <w:basedOn w:val="DefaultParagraphFont"/>
    <w:link w:val="DocumentMap"/>
    <w:uiPriority w:val="99"/>
    <w:semiHidden/>
    <w:rsid w:val="00F300BF"/>
    <w:rPr>
      <w:rFonts w:ascii="Tahoma" w:hAnsi="Tahoma" w:cs="Tahoma"/>
      <w:sz w:val="16"/>
      <w:szCs w:val="16"/>
      <w:lang w:eastAsia="en-US"/>
    </w:rPr>
  </w:style>
  <w:style w:type="paragraph" w:styleId="E-mailSignature">
    <w:name w:val="E-mail Signature"/>
    <w:basedOn w:val="Normal"/>
    <w:link w:val="E-mailSignatureChar"/>
    <w:uiPriority w:val="99"/>
    <w:semiHidden/>
    <w:unhideWhenUsed/>
    <w:rsid w:val="00F300BF"/>
  </w:style>
  <w:style w:type="character" w:customStyle="1" w:styleId="E-mailSignatureChar">
    <w:name w:val="E-mail Signature Char"/>
    <w:basedOn w:val="DefaultParagraphFont"/>
    <w:link w:val="E-mailSignature"/>
    <w:uiPriority w:val="99"/>
    <w:semiHidden/>
    <w:rsid w:val="00F300BF"/>
    <w:rPr>
      <w:rFonts w:ascii="Verdana" w:hAnsi="Verdana"/>
      <w:sz w:val="18"/>
      <w:szCs w:val="22"/>
      <w:lang w:eastAsia="en-US"/>
    </w:rPr>
  </w:style>
  <w:style w:type="character" w:styleId="Emphasis">
    <w:name w:val="Emphasis"/>
    <w:basedOn w:val="DefaultParagraphFont"/>
    <w:uiPriority w:val="99"/>
    <w:semiHidden/>
    <w:qFormat/>
    <w:rsid w:val="00F300BF"/>
    <w:rPr>
      <w:i/>
      <w:iCs/>
    </w:rPr>
  </w:style>
  <w:style w:type="paragraph" w:styleId="EnvelopeAddress">
    <w:name w:val="envelope address"/>
    <w:basedOn w:val="Normal"/>
    <w:uiPriority w:val="99"/>
    <w:semiHidden/>
    <w:unhideWhenUsed/>
    <w:rsid w:val="00F300BF"/>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00BF"/>
    <w:rPr>
      <w:rFonts w:asciiTheme="majorHAnsi" w:eastAsiaTheme="majorEastAsia" w:hAnsiTheme="majorHAnsi" w:cstheme="majorBidi"/>
      <w:sz w:val="20"/>
      <w:szCs w:val="20"/>
    </w:rPr>
  </w:style>
  <w:style w:type="character" w:styleId="FollowedHyperlink">
    <w:name w:val="FollowedHyperlink"/>
    <w:basedOn w:val="DefaultParagraphFont"/>
    <w:uiPriority w:val="9"/>
    <w:unhideWhenUsed/>
    <w:rsid w:val="00F300BF"/>
    <w:rPr>
      <w:color w:val="800080" w:themeColor="followedHyperlink"/>
      <w:u w:val="single"/>
    </w:rPr>
  </w:style>
  <w:style w:type="character" w:styleId="HTMLAcronym">
    <w:name w:val="HTML Acronym"/>
    <w:basedOn w:val="DefaultParagraphFont"/>
    <w:uiPriority w:val="99"/>
    <w:semiHidden/>
    <w:unhideWhenUsed/>
    <w:rsid w:val="00F300BF"/>
  </w:style>
  <w:style w:type="paragraph" w:styleId="HTMLAddress">
    <w:name w:val="HTML Address"/>
    <w:basedOn w:val="Normal"/>
    <w:link w:val="HTMLAddressChar"/>
    <w:uiPriority w:val="99"/>
    <w:semiHidden/>
    <w:unhideWhenUsed/>
    <w:rsid w:val="00F300BF"/>
    <w:rPr>
      <w:i/>
      <w:iCs/>
    </w:rPr>
  </w:style>
  <w:style w:type="character" w:customStyle="1" w:styleId="HTMLAddressChar">
    <w:name w:val="HTML Address Char"/>
    <w:basedOn w:val="DefaultParagraphFont"/>
    <w:link w:val="HTMLAddress"/>
    <w:uiPriority w:val="99"/>
    <w:semiHidden/>
    <w:rsid w:val="00F300BF"/>
    <w:rPr>
      <w:rFonts w:ascii="Verdana" w:hAnsi="Verdana"/>
      <w:i/>
      <w:iCs/>
      <w:sz w:val="18"/>
      <w:szCs w:val="22"/>
      <w:lang w:eastAsia="en-US"/>
    </w:rPr>
  </w:style>
  <w:style w:type="character" w:styleId="HTMLCite">
    <w:name w:val="HTML Cite"/>
    <w:basedOn w:val="DefaultParagraphFont"/>
    <w:uiPriority w:val="99"/>
    <w:semiHidden/>
    <w:unhideWhenUsed/>
    <w:rsid w:val="00F300BF"/>
    <w:rPr>
      <w:i/>
      <w:iCs/>
    </w:rPr>
  </w:style>
  <w:style w:type="character" w:styleId="HTMLCode">
    <w:name w:val="HTML Code"/>
    <w:basedOn w:val="DefaultParagraphFont"/>
    <w:uiPriority w:val="99"/>
    <w:semiHidden/>
    <w:unhideWhenUsed/>
    <w:rsid w:val="00F300BF"/>
    <w:rPr>
      <w:rFonts w:ascii="Consolas" w:hAnsi="Consolas" w:cs="Consolas"/>
      <w:sz w:val="20"/>
      <w:szCs w:val="20"/>
    </w:rPr>
  </w:style>
  <w:style w:type="character" w:styleId="HTMLDefinition">
    <w:name w:val="HTML Definition"/>
    <w:basedOn w:val="DefaultParagraphFont"/>
    <w:uiPriority w:val="99"/>
    <w:semiHidden/>
    <w:unhideWhenUsed/>
    <w:rsid w:val="00F300BF"/>
    <w:rPr>
      <w:i/>
      <w:iCs/>
    </w:rPr>
  </w:style>
  <w:style w:type="character" w:styleId="HTMLKeyboard">
    <w:name w:val="HTML Keyboard"/>
    <w:basedOn w:val="DefaultParagraphFont"/>
    <w:uiPriority w:val="99"/>
    <w:semiHidden/>
    <w:unhideWhenUsed/>
    <w:rsid w:val="00F300BF"/>
    <w:rPr>
      <w:rFonts w:ascii="Consolas" w:hAnsi="Consolas" w:cs="Consolas"/>
      <w:sz w:val="20"/>
      <w:szCs w:val="20"/>
    </w:rPr>
  </w:style>
  <w:style w:type="paragraph" w:styleId="HTMLPreformatted">
    <w:name w:val="HTML Preformatted"/>
    <w:basedOn w:val="Normal"/>
    <w:link w:val="HTMLPreformattedChar"/>
    <w:uiPriority w:val="99"/>
    <w:semiHidden/>
    <w:unhideWhenUsed/>
    <w:rsid w:val="00F300BF"/>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300BF"/>
    <w:rPr>
      <w:rFonts w:ascii="Consolas" w:hAnsi="Consolas" w:cs="Consolas"/>
      <w:lang w:eastAsia="en-US"/>
    </w:rPr>
  </w:style>
  <w:style w:type="character" w:styleId="HTMLSample">
    <w:name w:val="HTML Sample"/>
    <w:basedOn w:val="DefaultParagraphFont"/>
    <w:uiPriority w:val="99"/>
    <w:semiHidden/>
    <w:unhideWhenUsed/>
    <w:rsid w:val="00F300BF"/>
    <w:rPr>
      <w:rFonts w:ascii="Consolas" w:hAnsi="Consolas" w:cs="Consolas"/>
      <w:sz w:val="24"/>
      <w:szCs w:val="24"/>
    </w:rPr>
  </w:style>
  <w:style w:type="character" w:styleId="HTMLTypewriter">
    <w:name w:val="HTML Typewriter"/>
    <w:basedOn w:val="DefaultParagraphFont"/>
    <w:uiPriority w:val="99"/>
    <w:semiHidden/>
    <w:unhideWhenUsed/>
    <w:rsid w:val="00F300BF"/>
    <w:rPr>
      <w:rFonts w:ascii="Consolas" w:hAnsi="Consolas" w:cs="Consolas"/>
      <w:sz w:val="20"/>
      <w:szCs w:val="20"/>
    </w:rPr>
  </w:style>
  <w:style w:type="character" w:styleId="HTMLVariable">
    <w:name w:val="HTML Variable"/>
    <w:basedOn w:val="DefaultParagraphFont"/>
    <w:uiPriority w:val="99"/>
    <w:semiHidden/>
    <w:unhideWhenUsed/>
    <w:rsid w:val="00F300BF"/>
    <w:rPr>
      <w:i/>
      <w:iCs/>
    </w:rPr>
  </w:style>
  <w:style w:type="paragraph" w:styleId="Index1">
    <w:name w:val="index 1"/>
    <w:basedOn w:val="Normal"/>
    <w:next w:val="Normal"/>
    <w:autoRedefine/>
    <w:uiPriority w:val="99"/>
    <w:semiHidden/>
    <w:unhideWhenUsed/>
    <w:rsid w:val="00F300BF"/>
    <w:pPr>
      <w:ind w:left="180" w:hanging="180"/>
    </w:pPr>
  </w:style>
  <w:style w:type="paragraph" w:styleId="Index2">
    <w:name w:val="index 2"/>
    <w:basedOn w:val="Normal"/>
    <w:next w:val="Normal"/>
    <w:autoRedefine/>
    <w:uiPriority w:val="99"/>
    <w:semiHidden/>
    <w:unhideWhenUsed/>
    <w:rsid w:val="00F300BF"/>
    <w:pPr>
      <w:ind w:left="360" w:hanging="180"/>
    </w:pPr>
  </w:style>
  <w:style w:type="paragraph" w:styleId="Index3">
    <w:name w:val="index 3"/>
    <w:basedOn w:val="Normal"/>
    <w:next w:val="Normal"/>
    <w:autoRedefine/>
    <w:uiPriority w:val="99"/>
    <w:semiHidden/>
    <w:unhideWhenUsed/>
    <w:rsid w:val="00F300BF"/>
    <w:pPr>
      <w:ind w:left="540" w:hanging="180"/>
    </w:pPr>
  </w:style>
  <w:style w:type="paragraph" w:styleId="Index4">
    <w:name w:val="index 4"/>
    <w:basedOn w:val="Normal"/>
    <w:next w:val="Normal"/>
    <w:autoRedefine/>
    <w:uiPriority w:val="99"/>
    <w:semiHidden/>
    <w:unhideWhenUsed/>
    <w:rsid w:val="00F300BF"/>
    <w:pPr>
      <w:ind w:left="720" w:hanging="180"/>
    </w:pPr>
  </w:style>
  <w:style w:type="paragraph" w:styleId="Index5">
    <w:name w:val="index 5"/>
    <w:basedOn w:val="Normal"/>
    <w:next w:val="Normal"/>
    <w:autoRedefine/>
    <w:uiPriority w:val="99"/>
    <w:semiHidden/>
    <w:unhideWhenUsed/>
    <w:rsid w:val="00F300BF"/>
    <w:pPr>
      <w:ind w:left="900" w:hanging="180"/>
    </w:pPr>
  </w:style>
  <w:style w:type="paragraph" w:styleId="Index6">
    <w:name w:val="index 6"/>
    <w:basedOn w:val="Normal"/>
    <w:next w:val="Normal"/>
    <w:autoRedefine/>
    <w:uiPriority w:val="99"/>
    <w:semiHidden/>
    <w:unhideWhenUsed/>
    <w:rsid w:val="00F300BF"/>
    <w:pPr>
      <w:ind w:left="1080" w:hanging="180"/>
    </w:pPr>
  </w:style>
  <w:style w:type="paragraph" w:styleId="Index7">
    <w:name w:val="index 7"/>
    <w:basedOn w:val="Normal"/>
    <w:next w:val="Normal"/>
    <w:autoRedefine/>
    <w:uiPriority w:val="99"/>
    <w:semiHidden/>
    <w:unhideWhenUsed/>
    <w:rsid w:val="00F300BF"/>
    <w:pPr>
      <w:ind w:left="1260" w:hanging="180"/>
    </w:pPr>
  </w:style>
  <w:style w:type="paragraph" w:styleId="Index8">
    <w:name w:val="index 8"/>
    <w:basedOn w:val="Normal"/>
    <w:next w:val="Normal"/>
    <w:autoRedefine/>
    <w:uiPriority w:val="99"/>
    <w:semiHidden/>
    <w:unhideWhenUsed/>
    <w:rsid w:val="00F300BF"/>
    <w:pPr>
      <w:ind w:left="1440" w:hanging="180"/>
    </w:pPr>
  </w:style>
  <w:style w:type="paragraph" w:styleId="Index9">
    <w:name w:val="index 9"/>
    <w:basedOn w:val="Normal"/>
    <w:next w:val="Normal"/>
    <w:autoRedefine/>
    <w:uiPriority w:val="99"/>
    <w:semiHidden/>
    <w:unhideWhenUsed/>
    <w:rsid w:val="00F300BF"/>
    <w:pPr>
      <w:ind w:left="1620" w:hanging="180"/>
    </w:pPr>
  </w:style>
  <w:style w:type="paragraph" w:styleId="IndexHeading">
    <w:name w:val="index heading"/>
    <w:basedOn w:val="Normal"/>
    <w:next w:val="Index1"/>
    <w:uiPriority w:val="99"/>
    <w:semiHidden/>
    <w:unhideWhenUsed/>
    <w:rsid w:val="00F300BF"/>
    <w:rPr>
      <w:rFonts w:asciiTheme="majorHAnsi" w:eastAsiaTheme="majorEastAsia" w:hAnsiTheme="majorHAnsi" w:cstheme="majorBidi"/>
      <w:b/>
      <w:bCs/>
    </w:rPr>
  </w:style>
  <w:style w:type="character" w:styleId="IntenseEmphasis">
    <w:name w:val="Intense Emphasis"/>
    <w:basedOn w:val="DefaultParagraphFont"/>
    <w:uiPriority w:val="99"/>
    <w:semiHidden/>
    <w:qFormat/>
    <w:rsid w:val="00F300BF"/>
    <w:rPr>
      <w:b/>
      <w:bCs/>
      <w:i/>
      <w:iCs/>
      <w:color w:val="4F81BD" w:themeColor="accent1"/>
    </w:rPr>
  </w:style>
  <w:style w:type="paragraph" w:styleId="IntenseQuote">
    <w:name w:val="Intense Quote"/>
    <w:basedOn w:val="Normal"/>
    <w:next w:val="Normal"/>
    <w:link w:val="IntenseQuoteChar"/>
    <w:uiPriority w:val="59"/>
    <w:semiHidden/>
    <w:qFormat/>
    <w:rsid w:val="00F300B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9"/>
    <w:semiHidden/>
    <w:rsid w:val="00F300BF"/>
    <w:rPr>
      <w:rFonts w:ascii="Verdana" w:hAnsi="Verdana"/>
      <w:b/>
      <w:bCs/>
      <w:i/>
      <w:iCs/>
      <w:color w:val="4F81BD" w:themeColor="accent1"/>
      <w:sz w:val="18"/>
      <w:szCs w:val="22"/>
      <w:lang w:eastAsia="en-US"/>
    </w:rPr>
  </w:style>
  <w:style w:type="character" w:styleId="IntenseReference">
    <w:name w:val="Intense Reference"/>
    <w:basedOn w:val="DefaultParagraphFont"/>
    <w:uiPriority w:val="99"/>
    <w:semiHidden/>
    <w:qFormat/>
    <w:rsid w:val="00F300BF"/>
    <w:rPr>
      <w:b/>
      <w:bCs/>
      <w:smallCaps/>
      <w:color w:val="C0504D" w:themeColor="accent2"/>
      <w:spacing w:val="5"/>
      <w:u w:val="single"/>
    </w:rPr>
  </w:style>
  <w:style w:type="character" w:styleId="LineNumber">
    <w:name w:val="line number"/>
    <w:basedOn w:val="DefaultParagraphFont"/>
    <w:uiPriority w:val="99"/>
    <w:semiHidden/>
    <w:unhideWhenUsed/>
    <w:rsid w:val="00F300BF"/>
  </w:style>
  <w:style w:type="paragraph" w:styleId="List">
    <w:name w:val="List"/>
    <w:basedOn w:val="Normal"/>
    <w:uiPriority w:val="99"/>
    <w:semiHidden/>
    <w:unhideWhenUsed/>
    <w:rsid w:val="00F300BF"/>
    <w:pPr>
      <w:ind w:left="283" w:hanging="283"/>
      <w:contextualSpacing/>
    </w:pPr>
  </w:style>
  <w:style w:type="paragraph" w:styleId="List2">
    <w:name w:val="List 2"/>
    <w:basedOn w:val="Normal"/>
    <w:uiPriority w:val="99"/>
    <w:semiHidden/>
    <w:unhideWhenUsed/>
    <w:rsid w:val="00F300BF"/>
    <w:pPr>
      <w:ind w:left="566" w:hanging="283"/>
      <w:contextualSpacing/>
    </w:pPr>
  </w:style>
  <w:style w:type="paragraph" w:styleId="List3">
    <w:name w:val="List 3"/>
    <w:basedOn w:val="Normal"/>
    <w:uiPriority w:val="99"/>
    <w:semiHidden/>
    <w:unhideWhenUsed/>
    <w:rsid w:val="00F300BF"/>
    <w:pPr>
      <w:ind w:left="849" w:hanging="283"/>
      <w:contextualSpacing/>
    </w:pPr>
  </w:style>
  <w:style w:type="paragraph" w:styleId="List4">
    <w:name w:val="List 4"/>
    <w:basedOn w:val="Normal"/>
    <w:uiPriority w:val="99"/>
    <w:semiHidden/>
    <w:unhideWhenUsed/>
    <w:rsid w:val="00F300BF"/>
    <w:pPr>
      <w:ind w:left="1132" w:hanging="283"/>
      <w:contextualSpacing/>
    </w:pPr>
  </w:style>
  <w:style w:type="paragraph" w:styleId="List5">
    <w:name w:val="List 5"/>
    <w:basedOn w:val="Normal"/>
    <w:uiPriority w:val="99"/>
    <w:semiHidden/>
    <w:unhideWhenUsed/>
    <w:rsid w:val="00F300BF"/>
    <w:pPr>
      <w:ind w:left="1415" w:hanging="283"/>
      <w:contextualSpacing/>
    </w:pPr>
  </w:style>
  <w:style w:type="paragraph" w:styleId="ListContinue">
    <w:name w:val="List Continue"/>
    <w:basedOn w:val="Normal"/>
    <w:uiPriority w:val="99"/>
    <w:semiHidden/>
    <w:unhideWhenUsed/>
    <w:rsid w:val="00F300BF"/>
    <w:pPr>
      <w:spacing w:after="120"/>
      <w:ind w:left="283"/>
      <w:contextualSpacing/>
    </w:pPr>
  </w:style>
  <w:style w:type="paragraph" w:styleId="ListContinue2">
    <w:name w:val="List Continue 2"/>
    <w:basedOn w:val="Normal"/>
    <w:uiPriority w:val="99"/>
    <w:semiHidden/>
    <w:unhideWhenUsed/>
    <w:rsid w:val="00F300BF"/>
    <w:pPr>
      <w:spacing w:after="120"/>
      <w:ind w:left="566"/>
      <w:contextualSpacing/>
    </w:pPr>
  </w:style>
  <w:style w:type="paragraph" w:styleId="ListContinue3">
    <w:name w:val="List Continue 3"/>
    <w:basedOn w:val="Normal"/>
    <w:uiPriority w:val="99"/>
    <w:semiHidden/>
    <w:unhideWhenUsed/>
    <w:rsid w:val="00F300BF"/>
    <w:pPr>
      <w:spacing w:after="120"/>
      <w:ind w:left="849"/>
      <w:contextualSpacing/>
    </w:pPr>
  </w:style>
  <w:style w:type="paragraph" w:styleId="ListContinue4">
    <w:name w:val="List Continue 4"/>
    <w:basedOn w:val="Normal"/>
    <w:uiPriority w:val="99"/>
    <w:semiHidden/>
    <w:unhideWhenUsed/>
    <w:rsid w:val="00F300BF"/>
    <w:pPr>
      <w:spacing w:after="120"/>
      <w:ind w:left="1132"/>
      <w:contextualSpacing/>
    </w:pPr>
  </w:style>
  <w:style w:type="paragraph" w:styleId="ListContinue5">
    <w:name w:val="List Continue 5"/>
    <w:basedOn w:val="Normal"/>
    <w:uiPriority w:val="99"/>
    <w:semiHidden/>
    <w:unhideWhenUsed/>
    <w:rsid w:val="00F300BF"/>
    <w:pPr>
      <w:spacing w:after="120"/>
      <w:ind w:left="1415"/>
      <w:contextualSpacing/>
    </w:pPr>
  </w:style>
  <w:style w:type="paragraph" w:styleId="ListNumber">
    <w:name w:val="List Number"/>
    <w:basedOn w:val="Normal"/>
    <w:uiPriority w:val="49"/>
    <w:semiHidden/>
    <w:unhideWhenUsed/>
    <w:rsid w:val="00F300BF"/>
    <w:pPr>
      <w:numPr>
        <w:numId w:val="11"/>
      </w:numPr>
      <w:contextualSpacing/>
    </w:pPr>
  </w:style>
  <w:style w:type="paragraph" w:styleId="ListNumber2">
    <w:name w:val="List Number 2"/>
    <w:basedOn w:val="Normal"/>
    <w:uiPriority w:val="49"/>
    <w:semiHidden/>
    <w:unhideWhenUsed/>
    <w:rsid w:val="00F300BF"/>
    <w:pPr>
      <w:numPr>
        <w:numId w:val="12"/>
      </w:numPr>
      <w:contextualSpacing/>
    </w:pPr>
  </w:style>
  <w:style w:type="paragraph" w:styleId="ListNumber3">
    <w:name w:val="List Number 3"/>
    <w:basedOn w:val="Normal"/>
    <w:uiPriority w:val="49"/>
    <w:semiHidden/>
    <w:unhideWhenUsed/>
    <w:rsid w:val="00F300BF"/>
    <w:pPr>
      <w:numPr>
        <w:numId w:val="13"/>
      </w:numPr>
      <w:contextualSpacing/>
    </w:pPr>
  </w:style>
  <w:style w:type="paragraph" w:styleId="ListNumber4">
    <w:name w:val="List Number 4"/>
    <w:basedOn w:val="Normal"/>
    <w:uiPriority w:val="49"/>
    <w:semiHidden/>
    <w:unhideWhenUsed/>
    <w:rsid w:val="00F300BF"/>
    <w:pPr>
      <w:numPr>
        <w:numId w:val="14"/>
      </w:numPr>
      <w:contextualSpacing/>
    </w:pPr>
  </w:style>
  <w:style w:type="paragraph" w:styleId="ListNumber5">
    <w:name w:val="List Number 5"/>
    <w:basedOn w:val="Normal"/>
    <w:uiPriority w:val="49"/>
    <w:semiHidden/>
    <w:unhideWhenUsed/>
    <w:rsid w:val="00F300BF"/>
    <w:pPr>
      <w:numPr>
        <w:numId w:val="15"/>
      </w:numPr>
      <w:contextualSpacing/>
    </w:pPr>
  </w:style>
  <w:style w:type="paragraph" w:styleId="Macro">
    <w:name w:val="macro"/>
    <w:link w:val="MacroTextChar"/>
    <w:uiPriority w:val="99"/>
    <w:semiHidden/>
    <w:unhideWhenUsed/>
    <w:rsid w:val="00F300BF"/>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s="Consolas"/>
      <w:lang w:eastAsia="en-US"/>
    </w:rPr>
  </w:style>
  <w:style w:type="character" w:customStyle="1" w:styleId="MacroTextChar">
    <w:name w:val="Macro Text Char"/>
    <w:basedOn w:val="DefaultParagraphFont"/>
    <w:link w:val="Macro"/>
    <w:uiPriority w:val="99"/>
    <w:semiHidden/>
    <w:rsid w:val="00F300BF"/>
    <w:rPr>
      <w:rFonts w:ascii="Consolas" w:hAnsi="Consolas" w:cs="Consolas"/>
      <w:lang w:eastAsia="en-US"/>
    </w:rPr>
  </w:style>
  <w:style w:type="paragraph" w:styleId="MessageHeader">
    <w:name w:val="Message Header"/>
    <w:basedOn w:val="Normal"/>
    <w:link w:val="MessageHeaderChar"/>
    <w:uiPriority w:val="99"/>
    <w:semiHidden/>
    <w:unhideWhenUsed/>
    <w:rsid w:val="00F300BF"/>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00BF"/>
    <w:rPr>
      <w:rFonts w:asciiTheme="majorHAnsi" w:eastAsiaTheme="majorEastAsia" w:hAnsiTheme="majorHAnsi" w:cstheme="majorBidi"/>
      <w:sz w:val="24"/>
      <w:szCs w:val="24"/>
      <w:shd w:val="pct20" w:color="auto" w:fill="auto"/>
      <w:lang w:eastAsia="en-US"/>
    </w:rPr>
  </w:style>
  <w:style w:type="paragraph" w:styleId="NoSpacing">
    <w:name w:val="No Spacing"/>
    <w:uiPriority w:val="1"/>
    <w:semiHidden/>
    <w:qFormat/>
    <w:rsid w:val="00F300BF"/>
    <w:pPr>
      <w:jc w:val="both"/>
    </w:pPr>
    <w:rPr>
      <w:rFonts w:ascii="Verdana" w:hAnsi="Verdana"/>
      <w:sz w:val="18"/>
      <w:szCs w:val="22"/>
      <w:lang w:eastAsia="en-US"/>
    </w:rPr>
  </w:style>
  <w:style w:type="paragraph" w:styleId="NormalWeb">
    <w:name w:val="Normal (Web)"/>
    <w:basedOn w:val="Normal"/>
    <w:uiPriority w:val="99"/>
    <w:semiHidden/>
    <w:unhideWhenUsed/>
    <w:rsid w:val="00F300BF"/>
    <w:rPr>
      <w:rFonts w:ascii="Times New Roman" w:hAnsi="Times New Roman"/>
      <w:sz w:val="24"/>
      <w:szCs w:val="24"/>
    </w:rPr>
  </w:style>
  <w:style w:type="paragraph" w:styleId="NormalIndent">
    <w:name w:val="Normal Indent"/>
    <w:basedOn w:val="Normal"/>
    <w:uiPriority w:val="99"/>
    <w:semiHidden/>
    <w:unhideWhenUsed/>
    <w:rsid w:val="00F300BF"/>
    <w:pPr>
      <w:ind w:left="567"/>
    </w:pPr>
  </w:style>
  <w:style w:type="paragraph" w:styleId="NoteHeading">
    <w:name w:val="Note Heading"/>
    <w:basedOn w:val="Normal"/>
    <w:next w:val="Normal"/>
    <w:link w:val="NoteHeadingChar"/>
    <w:uiPriority w:val="99"/>
    <w:semiHidden/>
    <w:unhideWhenUsed/>
    <w:rsid w:val="00F300BF"/>
  </w:style>
  <w:style w:type="character" w:customStyle="1" w:styleId="NoteHeadingChar">
    <w:name w:val="Note Heading Char"/>
    <w:basedOn w:val="DefaultParagraphFont"/>
    <w:link w:val="NoteHeading"/>
    <w:uiPriority w:val="99"/>
    <w:semiHidden/>
    <w:rsid w:val="00F300BF"/>
    <w:rPr>
      <w:rFonts w:ascii="Verdana" w:hAnsi="Verdana"/>
      <w:sz w:val="18"/>
      <w:szCs w:val="22"/>
      <w:lang w:eastAsia="en-US"/>
    </w:rPr>
  </w:style>
  <w:style w:type="character" w:styleId="PageNumber">
    <w:name w:val="page number"/>
    <w:basedOn w:val="DefaultParagraphFont"/>
    <w:uiPriority w:val="99"/>
    <w:semiHidden/>
    <w:unhideWhenUsed/>
    <w:rsid w:val="00F300BF"/>
  </w:style>
  <w:style w:type="character" w:styleId="PlaceholderText">
    <w:name w:val="Placeholder Text"/>
    <w:basedOn w:val="DefaultParagraphFont"/>
    <w:uiPriority w:val="99"/>
    <w:semiHidden/>
    <w:rsid w:val="00F300BF"/>
    <w:rPr>
      <w:color w:val="808080"/>
    </w:rPr>
  </w:style>
  <w:style w:type="paragraph" w:styleId="PlainText">
    <w:name w:val="Plain Text"/>
    <w:basedOn w:val="Normal"/>
    <w:link w:val="PlainTextChar"/>
    <w:uiPriority w:val="99"/>
    <w:unhideWhenUsed/>
    <w:rsid w:val="00F300BF"/>
    <w:rPr>
      <w:rFonts w:ascii="Consolas" w:hAnsi="Consolas" w:cs="Consolas"/>
      <w:sz w:val="21"/>
      <w:szCs w:val="21"/>
    </w:rPr>
  </w:style>
  <w:style w:type="character" w:customStyle="1" w:styleId="PlainTextChar">
    <w:name w:val="Plain Text Char"/>
    <w:basedOn w:val="DefaultParagraphFont"/>
    <w:link w:val="PlainText"/>
    <w:uiPriority w:val="99"/>
    <w:semiHidden/>
    <w:rsid w:val="00F300BF"/>
    <w:rPr>
      <w:rFonts w:ascii="Consolas" w:hAnsi="Consolas" w:cs="Consolas"/>
      <w:sz w:val="21"/>
      <w:szCs w:val="21"/>
      <w:lang w:eastAsia="en-US"/>
    </w:rPr>
  </w:style>
  <w:style w:type="paragraph" w:styleId="Quote">
    <w:name w:val="Quote"/>
    <w:basedOn w:val="Normal"/>
    <w:next w:val="Normal"/>
    <w:link w:val="QuoteChar"/>
    <w:uiPriority w:val="59"/>
    <w:semiHidden/>
    <w:qFormat/>
    <w:rsid w:val="00F300BF"/>
    <w:rPr>
      <w:i/>
      <w:iCs/>
      <w:color w:val="000000" w:themeColor="text1"/>
    </w:rPr>
  </w:style>
  <w:style w:type="character" w:customStyle="1" w:styleId="QuoteChar">
    <w:name w:val="Quote Char"/>
    <w:basedOn w:val="DefaultParagraphFont"/>
    <w:link w:val="Quote"/>
    <w:uiPriority w:val="99"/>
    <w:semiHidden/>
    <w:rsid w:val="00F300BF"/>
    <w:rPr>
      <w:rFonts w:ascii="Verdana" w:hAnsi="Verdana"/>
      <w:i/>
      <w:iCs/>
      <w:color w:val="000000" w:themeColor="text1"/>
      <w:sz w:val="18"/>
      <w:szCs w:val="22"/>
      <w:lang w:eastAsia="en-US"/>
    </w:rPr>
  </w:style>
  <w:style w:type="paragraph" w:styleId="Salutation">
    <w:name w:val="Salutation"/>
    <w:basedOn w:val="Normal"/>
    <w:next w:val="Normal"/>
    <w:link w:val="SalutationChar"/>
    <w:uiPriority w:val="99"/>
    <w:semiHidden/>
    <w:unhideWhenUsed/>
    <w:rsid w:val="00F300BF"/>
  </w:style>
  <w:style w:type="character" w:customStyle="1" w:styleId="SalutationChar">
    <w:name w:val="Salutation Char"/>
    <w:basedOn w:val="DefaultParagraphFont"/>
    <w:link w:val="Salutation"/>
    <w:uiPriority w:val="99"/>
    <w:semiHidden/>
    <w:rsid w:val="00F300BF"/>
    <w:rPr>
      <w:rFonts w:ascii="Verdana" w:hAnsi="Verdana"/>
      <w:sz w:val="18"/>
      <w:szCs w:val="22"/>
      <w:lang w:eastAsia="en-US"/>
    </w:rPr>
  </w:style>
  <w:style w:type="paragraph" w:styleId="Signature">
    <w:name w:val="Signature"/>
    <w:basedOn w:val="Normal"/>
    <w:link w:val="SignatureChar"/>
    <w:uiPriority w:val="99"/>
    <w:semiHidden/>
    <w:unhideWhenUsed/>
    <w:rsid w:val="00F300BF"/>
    <w:pPr>
      <w:ind w:left="4252"/>
    </w:pPr>
  </w:style>
  <w:style w:type="character" w:customStyle="1" w:styleId="SignatureChar">
    <w:name w:val="Signature Char"/>
    <w:basedOn w:val="DefaultParagraphFont"/>
    <w:link w:val="Signature"/>
    <w:uiPriority w:val="99"/>
    <w:semiHidden/>
    <w:rsid w:val="00F300BF"/>
    <w:rPr>
      <w:rFonts w:ascii="Verdana" w:hAnsi="Verdana"/>
      <w:sz w:val="18"/>
      <w:szCs w:val="22"/>
      <w:lang w:eastAsia="en-US"/>
    </w:rPr>
  </w:style>
  <w:style w:type="character" w:styleId="Strong">
    <w:name w:val="Strong"/>
    <w:basedOn w:val="DefaultParagraphFont"/>
    <w:uiPriority w:val="99"/>
    <w:semiHidden/>
    <w:qFormat/>
    <w:rsid w:val="00F300BF"/>
    <w:rPr>
      <w:b/>
      <w:bCs/>
    </w:rPr>
  </w:style>
  <w:style w:type="character" w:styleId="SubtleEmphasis">
    <w:name w:val="Subtle Emphasis"/>
    <w:basedOn w:val="DefaultParagraphFont"/>
    <w:uiPriority w:val="99"/>
    <w:semiHidden/>
    <w:qFormat/>
    <w:rsid w:val="00F300BF"/>
    <w:rPr>
      <w:i/>
      <w:iCs/>
      <w:color w:val="808080" w:themeColor="text1" w:themeTint="7F"/>
    </w:rPr>
  </w:style>
  <w:style w:type="character" w:styleId="SubtleReference">
    <w:name w:val="Subtle Reference"/>
    <w:basedOn w:val="DefaultParagraphFont"/>
    <w:uiPriority w:val="99"/>
    <w:semiHidden/>
    <w:qFormat/>
    <w:rsid w:val="00F300BF"/>
    <w:rPr>
      <w:smallCaps/>
      <w:color w:val="C0504D" w:themeColor="accent2"/>
      <w:u w:val="single"/>
    </w:rPr>
  </w:style>
  <w:style w:type="paragraph" w:styleId="TOAHeading">
    <w:name w:val="toa heading"/>
    <w:basedOn w:val="Normal"/>
    <w:next w:val="Normal"/>
    <w:uiPriority w:val="39"/>
    <w:unhideWhenUsed/>
    <w:rsid w:val="00F300BF"/>
    <w:pPr>
      <w:spacing w:before="120"/>
    </w:pPr>
    <w:rPr>
      <w:rFonts w:asciiTheme="majorHAnsi" w:eastAsiaTheme="majorEastAsia" w:hAnsiTheme="majorHAnsi" w:cstheme="majorBidi"/>
      <w:b/>
      <w:bCs/>
      <w:sz w:val="24"/>
      <w:szCs w:val="24"/>
    </w:rPr>
  </w:style>
  <w:style w:type="paragraph" w:styleId="Revision">
    <w:name w:val="Revision"/>
    <w:hidden/>
    <w:uiPriority w:val="99"/>
    <w:semiHidden/>
    <w:rsid w:val="006579D2"/>
    <w:rPr>
      <w:rFonts w:ascii="Verdana" w:hAnsi="Verdana"/>
      <w:sz w:val="18"/>
      <w:szCs w:val="22"/>
      <w:lang w:eastAsia="en-US"/>
    </w:rPr>
  </w:style>
  <w:style w:type="character" w:styleId="UnresolvedMention">
    <w:name w:val="Unresolved Mention"/>
    <w:basedOn w:val="DefaultParagraphFont"/>
    <w:uiPriority w:val="99"/>
    <w:semiHidden/>
    <w:unhideWhenUsed/>
    <w:rsid w:val="00133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doNotRelyOnCSS/>
  <w:doNotOrganizeInFolder/>
  <w:doNotUseLongFileNames/>
  <w:pixelsPerInch w:val="0"/>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footnotes.xml.rels><?xml version="1.0" encoding="utf-8" standalone="yes"?><Relationships xmlns="http://schemas.openxmlformats.org/package/2006/relationships"><Relationship Id="rId1" Type="http://schemas.openxmlformats.org/officeDocument/2006/relationships/hyperlink" Target="https://docs.wto.org/dol2fe/Pages/FE_Search/FE_S_S006.aspx?DataSource=Cat&amp;query=@Symbol=%22INF/MSME/W/46/Rev.5%22%20OR%20@Symbol=%22INF/MSME/W/46/Rev.5/*%22&amp;Language=English&amp;Context=ScriptedSearches&amp;languageUIChanged=true" TargetMode="External" /><Relationship Id="rId2" Type="http://schemas.openxmlformats.org/officeDocument/2006/relationships/hyperlink" Target="https://docs.wto.org/dol2fe/Pages/FE_Search/FE_S_S006.aspx?DataSource=Cat&amp;query=@Symbol=%22INF/TGE/7/Rev.5%22%20OR%20@Symbol=%22INF/TGE/7/Rev.5/*%22&amp;Language=English&amp;Context=ScriptedSearches&amp;languageUIChanged=true"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2.emf"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nolan\AppData\Roaming\Microsoft\Templates\Ministerial_EN.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itus xmlns="http://schemas.titus.com/TitusProperties/">
  <TitusGUID xmlns="">30b210d5-a3f7-468e-b3ce-289269240324</TitusGUID>
  <TitusMetadata xmlns="">eyJucyI6Imh0dHA6XC9cL3d3dy50aXR1cy5jb21cL25zXC9Xb3JsZCBUcmFkZSBPcmdhbml6YXRpb24iLCJwcm9wcyI6W3sibiI6IldUT0NMQVNTSUZJQ0FUSU9OIiwidmFscyI6W3sidmFsdWUiOiJXVE8gT0ZGSUNJQUwifV19XX0=</TitusMetadata>
</titus>
</file>

<file path=customXml/itemProps1.xml><?xml version="1.0" encoding="utf-8"?>
<ds:datastoreItem xmlns:ds="http://schemas.openxmlformats.org/officeDocument/2006/customXml" ds:itemID="{DB97345F-9656-460A-9A9A-0B774695DC63}">
  <ds:schemaRefs>
    <ds:schemaRef ds:uri="http://schemas.openxmlformats.org/officeDocument/2006/bibliography"/>
  </ds:schemaRefs>
</ds:datastoreItem>
</file>

<file path=customXml/itemProps2.xml><?xml version="1.0" encoding="utf-8"?>
<ds:datastoreItem xmlns:ds="http://schemas.openxmlformats.org/officeDocument/2006/customXml" ds:itemID="{337B458B-AD2D-4B3A-B539-9C9ACC4DCC84}">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Ministerial_EN.dotx</Template>
  <TotalTime>10</TotalTime>
  <Pages>6</Pages>
  <Words>1780</Words>
  <Characters>10470</Characters>
  <Application>Microsoft Office Word</Application>
  <DocSecurity>0</DocSecurity>
  <Lines>255</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 Boghossian, Anoush</dc:creator>
  <cp:lastModifiedBy>Nolan, Kelly</cp:lastModifiedBy>
  <cp:revision>6</cp:revision>
  <dcterms:created xsi:type="dcterms:W3CDTF">2026-03-20T14:24:00Z</dcterms:created>
  <dcterms:modified xsi:type="dcterms:W3CDTF">2026-03-20T15:50:00Z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ymbol1">
    <vt:lpwstr>WT/MIN(26)/25</vt:lpwstr>
  </property>
  <property fmtid="{D5CDD505-2E9C-101B-9397-08002B2CF9AE}" pid="3" name="TitusGUID">
    <vt:lpwstr>30b210d5-a3f7-468e-b3ce-289269240324</vt:lpwstr>
  </property>
  <property fmtid="{D5CDD505-2E9C-101B-9397-08002B2CF9AE}" pid="4" name="WTOCLASSIFICATION">
    <vt:lpwstr>WTO OFFICIAL</vt:lpwstr>
  </property>
</Properties>
</file>