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71920" w:sz="48"/>
        </w:pBdr>
        <w:spacing w:after="160"/>
      </w:pP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Marcus Reed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D71920"/>
          <w:sz w:val="24"/>
          <w:szCs w:val="24"/>
        </w:rPr>
        <w:t xml:space="preserve">HVAC Lead Technician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Atlanta, GA | (555) 010-0142 | marcus.reed@example.com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October 3, 2026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Example Mechanical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Re: HVAC Lead Technician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Dear Hiring Manager,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applying for the HVAC Lead Technician position. My experience includes commercial and residential HVAC service, equipment diagnostics, and preventive maintenance.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At Ridgeway Mechanical, I lead a two-person service crew, train apprentices, and document completed work orders. I hold EPA 608 Universal and OSHA 30 credentials.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welcome the opportunity to discuss how my hands-on service experience can support your team.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Sincerely,</w:t>
      </w:r>
    </w:p>
    <w:p>
      <w:pPr>
        <w:keepLines/>
        <w:spacing w:after="17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Marcus Reed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2026-10-04T02:43:33.306Z</dcterms:created>
  <dcterms:modified xsi:type="dcterms:W3CDTF">2026-10-04T02:43:33.306Z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