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</w:r>
    </w:p>
    <w:p>
      <w:pPr>
        <w:jc w:val="center"/>
      </w:pPr>
      <w:r>
        <w:rPr>
          <w:b/>
          <w:color w:val="00D4AA"/>
          <w:sz w:val="56"/>
        </w:rPr>
        <w:t>NSE Swing Trade Scanner</w:t>
      </w:r>
    </w:p>
    <w:p>
      <w:pPr>
        <w:jc w:val="center"/>
      </w:pPr>
      <w:r>
        <w:rPr>
          <w:color w:val="888888"/>
          <w:sz w:val="32"/>
        </w:rPr>
        <w:t>Complete Trading Strategy Document</w:t>
      </w:r>
    </w:p>
    <w:p>
      <w:pPr>
        <w:jc w:val="center"/>
      </w:pPr>
      <w:r>
        <w:rPr>
          <w:color w:val="888888"/>
          <w:sz w:val="24"/>
        </w:rPr>
        <w:br/>
        <w:t>Version 1.1 — June 16, 2026</w:t>
        <w:br/>
        <w:br/>
        <w:t>Nifty500 Universe | Heiken-Ashi Breakout | 1H TV-Style Entry</w:t>
        <w:br/>
        <w:t>₹1.5L/Trade | 5% SL | 10% Target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  <w:spacing w:after="40"/>
      </w:pPr>
      <w:r>
        <w:t>1. Overview</w:t>
      </w:r>
    </w:p>
    <w:p>
      <w:pPr>
        <w:pStyle w:val="ListNumber"/>
        <w:spacing w:after="40"/>
      </w:pPr>
      <w:r>
        <w:t>2. Scan Universe — Nifty500</w:t>
      </w:r>
    </w:p>
    <w:p>
      <w:pPr>
        <w:pStyle w:val="ListNumber"/>
        <w:spacing w:after="40"/>
      </w:pPr>
      <w:r>
        <w:t>3. Daily Technical Screening</w:t>
      </w:r>
    </w:p>
    <w:p>
      <w:pPr>
        <w:pStyle w:val="ListNumber"/>
        <w:spacing w:after="40"/>
      </w:pPr>
      <w:r>
        <w:t>4. 1-Hour TV-Style Entry Analysis</w:t>
      </w:r>
    </w:p>
    <w:p>
      <w:pPr>
        <w:pStyle w:val="ListNumber"/>
        <w:spacing w:after="40"/>
      </w:pPr>
      <w:r>
        <w:t>5. Signal Types</w:t>
      </w:r>
    </w:p>
    <w:p>
      <w:pPr>
        <w:pStyle w:val="ListNumber"/>
        <w:spacing w:after="40"/>
      </w:pPr>
      <w:r>
        <w:t>6. Position Creation &amp; Entry</w:t>
      </w:r>
    </w:p>
    <w:p>
      <w:pPr>
        <w:pStyle w:val="ListNumber"/>
        <w:spacing w:after="40"/>
      </w:pPr>
      <w:r>
        <w:t>7. Risk Management</w:t>
      </w:r>
    </w:p>
    <w:p>
      <w:pPr>
        <w:pStyle w:val="ListNumber"/>
        <w:spacing w:after="40"/>
      </w:pPr>
      <w:r>
        <w:t>8. Intraday Scan Schedule</w:t>
      </w:r>
    </w:p>
    <w:p>
      <w:pPr>
        <w:pStyle w:val="ListNumber"/>
        <w:spacing w:after="40"/>
      </w:pPr>
      <w:r>
        <w:t>9. Dashboard &amp; Monitoring</w:t>
      </w:r>
    </w:p>
    <w:p>
      <w:pPr>
        <w:pStyle w:val="ListNumber"/>
        <w:spacing w:after="40"/>
      </w:pPr>
      <w:r>
        <w:t>10. Performance Reporting</w:t>
      </w:r>
    </w:p>
    <w:p>
      <w:pPr>
        <w:pStyle w:val="ListNumber"/>
        <w:spacing w:after="40"/>
      </w:pPr>
      <w:r>
        <w:t>Appendix: Key Code Parameters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The NSE Swing Trade Scanner is an automated system that scans the Nifty500 universe daily to identify swing trading opportunities. It uses a two-pass approach:</w:t>
      </w:r>
    </w:p>
    <w:p>
      <w:r>
        <w:rPr>
          <w:b/>
        </w:rPr>
        <w:t xml:space="preserve">Pass 1 — Daily Screening: </w:t>
      </w:r>
      <w:r>
        <w:t>Downloads 6 months of daily OHLC data. Applies Heiken-Ashi smoothing, EMA20/SMA50 crossover logic, volume filters, market cap filter, and RSI filter. Only stocks passing all criteria proceed to Pass 2.</w:t>
      </w:r>
    </w:p>
    <w:p>
      <w:r>
        <w:rPr>
          <w:b/>
        </w:rPr>
        <w:t xml:space="preserve">Pass 2 — 1H Entry Analysis: </w:t>
      </w:r>
      <w:r>
        <w:t>Downloads 10 days of 1-hour data for qualifying stocks. Computes ADX/DMI for trend strength, pivot/ATR structural levels, and generates entry signals: BUY-R, BUY-B, SELL-R, SELL-B, or NEUTRAL.</w:t>
      </w:r>
    </w:p>
    <w:p>
      <w:r>
        <w:rPr>
          <w:b/>
        </w:rPr>
        <w:t xml:space="preserve">Position Creation: </w:t>
      </w:r>
      <w:r>
        <w:t>BUY-R and BUY-B signals automatically create trade positions with ₹1.5L capital, 5% stop-loss, and 10% profit target. Same-day entry during market hours via intraday scans; next-day open entry for end-of-day scans.</w:t>
      </w:r>
    </w:p>
    <w:p>
      <w:r>
        <w:br/>
        <w:t>All positions are monitored every 15 minutes for stop-loss and target hits. A web dashboard and performance report provide real-time visibility into scan results, active positions, and portfolio P&amp;L.</w:t>
      </w:r>
    </w:p>
    <w:p>
      <w:pPr>
        <w:pStyle w:val="Heading1"/>
      </w:pPr>
      <w:r>
        <w:t>2. Scan Universe — Nifty500</w:t>
      </w:r>
    </w:p>
    <w:p>
      <w:r>
        <w:t>The scanner covers the Nifty500 universe — the top 500 companies listed on the National Stock Exchange of India by market capitalization. This covers approximately 90% of the total market capitalization of NSE.</w:t>
      </w:r>
    </w:p>
    <w:p>
      <w:pPr>
        <w:pStyle w:val="Heading2"/>
      </w:pPr>
      <w:r>
        <w:t>Symbol Sources</w:t>
      </w:r>
    </w:p>
    <w:p>
      <w:r>
        <w:t>Primary: NSE India API (https://www.nseindia.com/api/equity-stockIndices?index=NIFTY%20500) — fetches live Nifty500 constituents with session-based authentication.</w:t>
      </w:r>
    </w:p>
    <w:p>
      <w:r>
        <w:t>Fallback: A comprehensive static list of ~370 highly liquid stocks covering:</w:t>
      </w:r>
    </w:p>
    <w:p>
      <w:pPr>
        <w:pStyle w:val="ListBullet"/>
      </w:pPr>
      <w:r>
        <w:t>Nifty 50 — 50 largest stocks</w:t>
      </w:r>
    </w:p>
    <w:p>
      <w:pPr>
        <w:pStyle w:val="ListBullet"/>
      </w:pPr>
      <w:r>
        <w:t>Nifty Next 50 — 50 next largest</w:t>
      </w:r>
    </w:p>
    <w:p>
      <w:pPr>
        <w:pStyle w:val="ListBullet"/>
      </w:pPr>
      <w:r>
        <w:t>Nifty Midcap 100 — 100 liquid mid-cap stocks</w:t>
      </w:r>
    </w:p>
    <w:p>
      <w:pPr>
        <w:pStyle w:val="ListBullet"/>
      </w:pPr>
      <w:r>
        <w:t>Additional liquid stocks for broad coverage</w:t>
      </w:r>
    </w:p>
    <w:p>
      <w:r>
        <w:t>The total scanned count is displayed on the dashboard as "📡 Scanned" so you always know how many stocks were analyzed vs how many passed filters.</w:t>
      </w:r>
    </w:p>
    <w:p>
      <w:pPr>
        <w:pStyle w:val="Heading1"/>
      </w:pPr>
      <w:r>
        <w:t>3. Daily Technical Screening</w:t>
      </w:r>
    </w:p>
    <w:p>
      <w:r>
        <w:t>Each stock in the universe is evaluated using daily timeframe data (6 months). The screening process follows multiple technical filters:</w:t>
      </w:r>
    </w:p>
    <w:p>
      <w:pPr>
        <w:pStyle w:val="Heading2"/>
      </w:pPr>
      <w:r>
        <w:t>3.1 Heiken-Ashi Smoothing</w:t>
      </w:r>
    </w:p>
    <w:p>
      <w:r>
        <w:t>Raw OHLC data is converted to Heiken-Ashi (HA) candles, which filter out market noise by using the formula:</w:t>
        <w:br/>
        <w:t>• HA_Close = (Open + High + Low + Close) / 4</w:t>
        <w:br/>
        <w:t>• HA_Open = (Previous HA_Open + Previous HA_Close) / 2</w:t>
        <w:br/>
        <w:t>• HA_High = max(High, HA_Open, HA_Close)</w:t>
        <w:br/>
        <w:t>• HA_Low = min(Low, HA_Open, HA_Close)</w:t>
      </w:r>
    </w:p>
    <w:p>
      <w:pPr>
        <w:pStyle w:val="Heading2"/>
      </w:pPr>
      <w:r>
        <w:t>3.2 Breakout Detection</w:t>
      </w:r>
    </w:p>
    <w:p>
      <w:r>
        <w:t>Three conditions must be met (the "3C" rule):</w:t>
        <w:br/>
        <w:t>• C1: HA_Close &gt; EMA20 (Heiken-Ashi Close above 20-period Exponential Moving Average)</w:t>
        <w:br/>
        <w:t>• C2: HA_Close &gt; SMA50 (Heiken-Ashi Close above 50-period Simple Moving Average)</w:t>
        <w:br/>
        <w:t>• C3: EMA20 &gt; SMA50 (Golden Crossover — short-term above long-term)</w:t>
        <w:br/>
        <w:br/>
        <w:t>If all three are true and persist for 1+ days, the stock is classified as a "Fresh Breakout" (1-3 days), "Strong Momentum" (4-10 days), or "Already Rallied" (10+ days).</w:t>
      </w:r>
    </w:p>
    <w:p>
      <w:pPr>
        <w:pStyle w:val="Heading2"/>
      </w:pPr>
      <w:r>
        <w:t>3.3 Volume Filter</w:t>
      </w:r>
    </w:p>
    <w:p>
      <w:r>
        <w:t>• Minimum average volume: 500,000 shares over 20-day lookback</w:t>
        <w:br/>
        <w:t>• Volume spike detection: compares latest volume to 20-day average</w:t>
        <w:br/>
        <w:t>• Volume spike confirmation added as a positive factor</w:t>
      </w:r>
    </w:p>
    <w:p>
      <w:pPr>
        <w:pStyle w:val="Heading2"/>
      </w:pPr>
      <w:r>
        <w:t>3.4 Market Cap Filter</w:t>
      </w:r>
    </w:p>
    <w:p>
      <w:r>
        <w:t>• Minimum market cap: ₹5,000 Crores</w:t>
        <w:br/>
        <w:t>• Estimated from: (Price × Average Volume × 20) / 10,000,000</w:t>
        <w:br/>
        <w:t>• Ensures only liquid, institutional-grade stocks are traded</w:t>
      </w:r>
    </w:p>
    <w:p>
      <w:pPr>
        <w:pStyle w:val="Heading2"/>
      </w:pPr>
      <w:r>
        <w:t>3.5 RSI Filter</w:t>
      </w:r>
    </w:p>
    <w:p>
      <w:r>
        <w:t>• RSI period: 14</w:t>
        <w:br/>
        <w:t>• Range: 40-70 (disabled for manual scans via dashboard, enabled for CLI)</w:t>
        <w:br/>
        <w:t>• Prevents buying overbought stocks (RSI &gt; 70) or weak stocks (RSI &lt; 40)</w:t>
      </w:r>
    </w:p>
    <w:p>
      <w:pPr>
        <w:pStyle w:val="Heading2"/>
      </w:pPr>
      <w:r>
        <w:t>3.6 Relative Strength</w:t>
      </w:r>
    </w:p>
    <w:p>
      <w:r>
        <w:t>• Compares stock performance to Nifty 50 over 63 trading days</w:t>
        <w:br/>
        <w:t>• Scored 0-100; higher is better</w:t>
        <w:br/>
        <w:t>• Used in priority ranking for final sorting</w:t>
      </w:r>
    </w:p>
    <w:p>
      <w:pPr>
        <w:pStyle w:val="Heading2"/>
      </w:pPr>
      <w:r>
        <w:t>3.7 Structure Confirmation</w:t>
      </w:r>
    </w:p>
    <w:p>
      <w:r>
        <w:t>• Higher-High / Higher-Low (HH/HL): Confirms uptrend structure over 20 days</w:t>
        <w:br/>
        <w:t>• Low Wick: Identifies buying pressure (lower wick &lt; 30% of candle range)</w:t>
        <w:br/>
        <w:t>• Both add bonus points to the priority score</w:t>
      </w:r>
    </w:p>
    <w:p>
      <w:pPr>
        <w:pStyle w:val="Heading1"/>
      </w:pPr>
      <w:r>
        <w:t>4. 1-Hour TV-Style Entry Analysis</w:t>
      </w:r>
    </w:p>
    <w:p>
      <w:r>
        <w:t>Stocks that pass the daily screening proceed to 1-hour analysis. This uses TradingView-inspired logic with pivot-based structural levels and ADX/DMI trend detection.</w:t>
      </w:r>
    </w:p>
    <w:p>
      <w:pPr>
        <w:pStyle w:val="Heading2"/>
      </w:pPr>
      <w:r>
        <w:t>4.1 Data &amp; Indicators</w:t>
      </w:r>
    </w:p>
    <w:p>
      <w:r>
        <w:t>• 10 days of 1-hour data downloaded for each qualifying stock</w:t>
        <w:br/>
        <w:t>• Heiken-Ashi applied to 1H data for smoothing</w:t>
        <w:br/>
        <w:t>• EMA20 on 1H HA Close</w:t>
        <w:br/>
        <w:t>• RSI(14) on 1H HA Close</w:t>
        <w:br/>
        <w:t>• ADX(14) and DMI(14) with Wilder smoothing</w:t>
      </w:r>
    </w:p>
    <w:p>
      <w:pPr>
        <w:pStyle w:val="Heading2"/>
      </w:pPr>
      <w:r>
        <w:t>4.2 Daily Structural Levels</w:t>
      </w:r>
    </w:p>
    <w:p>
      <w:r>
        <w:t>Using the previous day's OHLC data, the following levels are computed:</w:t>
        <w:br/>
        <w:t>• Pivot = (High + Low + Close) / 3</w:t>
        <w:br/>
        <w:t>• Daily ATR = Average True Range (14-period Wilder smoothed)</w:t>
        <w:br/>
        <w:t>• Buy Reversal = Pivot - (ATR × 0.21)</w:t>
        <w:br/>
        <w:t>• Sell Reversal = Pivot + (ATR × 0.29)</w:t>
        <w:br/>
        <w:t>• Breakout = Pivot + (ATR × 0.54)</w:t>
        <w:br/>
        <w:t>• Breakdown = Pivot - (ATR × 0.46)</w:t>
      </w:r>
    </w:p>
    <w:p>
      <w:pPr>
        <w:pStyle w:val="Heading2"/>
      </w:pPr>
      <w:r>
        <w:t>4.3 Signal Logic</w:t>
      </w:r>
    </w:p>
    <w:p>
      <w:r>
        <w:rPr>
          <w:b/>
        </w:rPr>
        <w:t xml:space="preserve">Bullish Trend Condition: </w:t>
      </w:r>
      <w:r>
        <w:t>1H HA_Close &gt; 1H EMA20 AND DI+ &gt; DI- AND ADX &gt; 20 AND RSI &lt; 80</w:t>
      </w:r>
    </w:p>
    <w:p>
      <w:r>
        <w:rPr>
          <w:b/>
        </w:rPr>
        <w:t xml:space="preserve">Bearish Trend Condition: </w:t>
      </w:r>
      <w:r>
        <w:t>1H HA_Close &lt; 1H EMA20 AND DI- &gt; DI+ AND ADX &gt; 20 AND RSI &gt; 20</w:t>
      </w:r>
    </w:p>
    <w:p>
      <w:r>
        <w:rPr>
          <w:b/>
        </w:rPr>
        <w:t xml:space="preserve">BUY-R (Buy Reversal): </w:t>
      </w:r>
      <w:r>
        <w:t>HA_Close touches/breaks below Buy Reversal level + Bullish Trend</w:t>
      </w:r>
    </w:p>
    <w:p>
      <w:r>
        <w:rPr>
          <w:b/>
        </w:rPr>
        <w:t xml:space="preserve">BUY-B (Buy Breakout): </w:t>
      </w:r>
      <w:r>
        <w:t>HA_Close crosses above Breakout level + Bullish Trend</w:t>
      </w:r>
    </w:p>
    <w:p>
      <w:r>
        <w:rPr>
          <w:b/>
        </w:rPr>
        <w:t xml:space="preserve">SELL-R (Sell Reversal): </w:t>
      </w:r>
      <w:r>
        <w:t>HA_Close touches/breaks above Sell Reversal level + Bearish Trend</w:t>
      </w:r>
    </w:p>
    <w:p>
      <w:r>
        <w:rPr>
          <w:b/>
        </w:rPr>
        <w:t xml:space="preserve">SELL-B (Sell Breakdown): </w:t>
      </w:r>
      <w:r>
        <w:t>HA_Close crosses below Breakdown level + Bearish Trend</w:t>
      </w:r>
    </w:p>
    <w:p>
      <w:r>
        <w:rPr>
          <w:b/>
        </w:rPr>
        <w:t xml:space="preserve">NEUTRAL: </w:t>
      </w:r>
      <w:r>
        <w:t>No signal conditions met; may still note ADX/DMI state for reference</w:t>
      </w:r>
    </w:p>
    <w:p>
      <w:pPr>
        <w:pStyle w:val="Heading1"/>
      </w:pPr>
      <w:r>
        <w:t>5. Signal Types &amp; Action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Auto-Trade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t>BUY-R</w:t>
            </w:r>
          </w:p>
        </w:tc>
        <w:tc>
          <w:tcPr>
            <w:tcW w:type="dxa" w:w="2160"/>
          </w:tcPr>
          <w:p>
            <w:r>
              <w:t>Buy Reversal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Buy at signal price (or next open) with 5% SL, 10% Target</w:t>
            </w:r>
          </w:p>
        </w:tc>
      </w:tr>
      <w:tr>
        <w:tc>
          <w:tcPr>
            <w:tcW w:type="dxa" w:w="2160"/>
          </w:tcPr>
          <w:p>
            <w:r>
              <w:t>BUY-B</w:t>
            </w:r>
          </w:p>
        </w:tc>
        <w:tc>
          <w:tcPr>
            <w:tcW w:type="dxa" w:w="2160"/>
          </w:tcPr>
          <w:p>
            <w:r>
              <w:t>Buy Breakout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Buy at signal price (or next open) with 5% SL, 10% Target</w:t>
            </w:r>
          </w:p>
        </w:tc>
      </w:tr>
      <w:tr>
        <w:tc>
          <w:tcPr>
            <w:tcW w:type="dxa" w:w="2160"/>
          </w:tcPr>
          <w:p>
            <w:r>
              <w:t>SELL-R</w:t>
            </w:r>
          </w:p>
        </w:tc>
        <w:tc>
          <w:tcPr>
            <w:tcW w:type="dxa" w:w="2160"/>
          </w:tcPr>
          <w:p>
            <w:r>
              <w:t>Sell Reversal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Listed on dashboard for manual FUT short reference</w:t>
            </w:r>
          </w:p>
        </w:tc>
      </w:tr>
      <w:tr>
        <w:tc>
          <w:tcPr>
            <w:tcW w:type="dxa" w:w="2160"/>
          </w:tcPr>
          <w:p>
            <w:r>
              <w:t>SELL-B</w:t>
            </w:r>
          </w:p>
        </w:tc>
        <w:tc>
          <w:tcPr>
            <w:tcW w:type="dxa" w:w="2160"/>
          </w:tcPr>
          <w:p>
            <w:r>
              <w:t>Sell Breakdown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Listed on dashboard for manual FUT short reference</w:t>
            </w:r>
          </w:p>
        </w:tc>
      </w:tr>
    </w:tbl>
    <w:p>
      <w:pPr>
        <w:pStyle w:val="Heading1"/>
      </w:pPr>
      <w:r>
        <w:t>6. Position Creation &amp; Entry</w:t>
      </w:r>
    </w:p>
    <w:p>
      <w:pPr>
        <w:pStyle w:val="Heading2"/>
      </w:pPr>
      <w:r>
        <w:t>6.1 Same-Day Entry (Intraday Scan)</w:t>
      </w:r>
    </w:p>
    <w:p>
      <w:r>
        <w:t>When a BUY signal is detected during an intraday scan (9:45 AM, 11:00 AM, 1:00 PM, 2:30 PM):</w:t>
        <w:br/>
        <w:t>• Position is created immediately at the current market price</w:t>
        <w:br/>
        <w:t>• Status is set to "Active" (no pending wait)</w:t>
        <w:br/>
        <w:t>• Stop-loss (5%) and Target (10%) are calculated from entry price</w:t>
        <w:br/>
        <w:t>• Quantity = ₹1,50,000 / entry price</w:t>
        <w:br/>
        <w:t>• Position enters monitoring immediately</w:t>
      </w:r>
    </w:p>
    <w:p>
      <w:pPr>
        <w:pStyle w:val="Heading2"/>
      </w:pPr>
      <w:r>
        <w:t>6.2 Next-Day Entry (EOD Scan)</w:t>
      </w:r>
    </w:p>
    <w:p>
      <w:r>
        <w:t>When a BUY signal is detected in the end-of-day scan (after 3:30 PM):</w:t>
        <w:br/>
        <w:t>• Position is created as "Pending Entry"</w:t>
        <w:br/>
        <w:t>• At next market open (9:30 AM), entry price is fetched as the open price</w:t>
        <w:br/>
        <w:t>• SL, Target, and Quantity are calculated at that time</w:t>
        <w:br/>
        <w:t>• Position becomes "Active" and enters monitoring</w:t>
      </w:r>
    </w:p>
    <w:p>
      <w:pPr>
        <w:pStyle w:val="Heading2"/>
      </w:pPr>
      <w:r>
        <w:t>6.3 Position Parameters</w:t>
      </w:r>
    </w:p>
    <w:p/>
    <w:p>
      <w:pPr>
        <w:pStyle w:val="ListBullet"/>
      </w:pPr>
      <w:r>
        <w:t>Capital per trade: ₹1,50,000</w:t>
      </w:r>
    </w:p>
    <w:p>
      <w:pPr>
        <w:pStyle w:val="ListBullet"/>
      </w:pPr>
      <w:r>
        <w:t>Stop-Loss: 5% below entry price</w:t>
      </w:r>
    </w:p>
    <w:p>
      <w:pPr>
        <w:pStyle w:val="ListBullet"/>
      </w:pPr>
      <w:r>
        <w:t>Profit Target: 10% above entry price</w:t>
      </w:r>
    </w:p>
    <w:p>
      <w:pPr>
        <w:pStyle w:val="ListBullet"/>
      </w:pPr>
      <w:r>
        <w:t>Risk:Reward: 1:2</w:t>
      </w:r>
    </w:p>
    <w:p>
      <w:pPr>
        <w:pStyle w:val="ListBullet"/>
      </w:pPr>
      <w:r>
        <w:t>Position Sizing: Capital ÷ Entry Price = Quantity (rounded down)</w:t>
      </w:r>
    </w:p>
    <w:p>
      <w:pPr>
        <w:pStyle w:val="Heading1"/>
      </w:pPr>
      <w:r>
        <w:t>7. Risk Management</w:t>
      </w:r>
    </w:p>
    <w:p>
      <w:r>
        <w:t>The risk management framework is designed for consistent, disciplined swing trading:</w:t>
      </w:r>
    </w:p>
    <w:p>
      <w:pPr>
        <w:pStyle w:val="ListBullet"/>
      </w:pPr>
      <w:r>
        <w:t>Capital Allocation: ₹1.5 Lakh per position, ensuring no single trade overwhelms the portfolio.</w:t>
      </w:r>
    </w:p>
    <w:p>
      <w:pPr>
        <w:pStyle w:val="ListBullet"/>
      </w:pPr>
      <w:r>
        <w:t>Stop-Loss: 5% fixed stop-loss. When current price &lt;= stop-loss level, position is automatically closed.</w:t>
      </w:r>
    </w:p>
    <w:p>
      <w:pPr>
        <w:pStyle w:val="ListBullet"/>
      </w:pPr>
      <w:r>
        <w:t>Profit Target: 10% fixed profit target. When current price &gt;= target, position is automatically closed.</w:t>
      </w:r>
    </w:p>
    <w:p>
      <w:pPr>
        <w:pStyle w:val="ListBullet"/>
      </w:pPr>
      <w:r>
        <w:t>Position Monitoring: Every 15 minutes during market hours via APScheduler.</w:t>
      </w:r>
    </w:p>
    <w:p>
      <w:pPr>
        <w:pStyle w:val="ListBullet"/>
      </w:pPr>
      <w:r>
        <w:t>Manual Refresh: "Refresh Prices" button on dashboard forces immediate price update.</w:t>
      </w:r>
    </w:p>
    <w:p>
      <w:pPr>
        <w:pStyle w:val="ListBullet"/>
      </w:pPr>
      <w:r>
        <w:t>No Overnight Gap Risk: Entry happens at market open for EOD signals, so gap risk is minimized.</w:t>
      </w:r>
    </w:p>
    <w:p>
      <w:pPr>
        <w:pStyle w:val="Heading1"/>
      </w:pPr>
      <w:r>
        <w:t>8. Intraday Scan Schedule</w:t>
      </w:r>
    </w:p>
    <w:p>
      <w:r>
        <w:t>To ensure BUY signals are captured and acted upon the same day they occur, the scheduler runs 1H analysis at four intervals during market hours: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Time (IST)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Scan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9:45 AM</w:t>
            </w:r>
          </w:p>
        </w:tc>
        <w:tc>
          <w:tcPr>
            <w:tcW w:type="dxa" w:w="2880"/>
          </w:tcPr>
          <w:p>
            <w:r>
              <w:t>1H Re-Analysis</w:t>
            </w:r>
          </w:p>
        </w:tc>
        <w:tc>
          <w:tcPr>
            <w:tcW w:type="dxa" w:w="2880"/>
          </w:tcPr>
          <w:p>
            <w:r>
              <w:t>Catches early morning breakouts (9:15-9:45 AM)</w:t>
            </w:r>
          </w:p>
        </w:tc>
      </w:tr>
      <w:tr>
        <w:tc>
          <w:tcPr>
            <w:tcW w:type="dxa" w:w="2880"/>
          </w:tcPr>
          <w:p>
            <w:r>
              <w:t>11:00 AM</w:t>
            </w:r>
          </w:p>
        </w:tc>
        <w:tc>
          <w:tcPr>
            <w:tcW w:type="dxa" w:w="2880"/>
          </w:tcPr>
          <w:p>
            <w:r>
              <w:t>1H Re-Analysis</w:t>
            </w:r>
          </w:p>
        </w:tc>
        <w:tc>
          <w:tcPr>
            <w:tcW w:type="dxa" w:w="2880"/>
          </w:tcPr>
          <w:p>
            <w:r>
              <w:t>Catches late morning signals</w:t>
            </w:r>
          </w:p>
        </w:tc>
      </w:tr>
      <w:tr>
        <w:tc>
          <w:tcPr>
            <w:tcW w:type="dxa" w:w="2880"/>
          </w:tcPr>
          <w:p>
            <w:r>
              <w:t>1:00 PM</w:t>
            </w:r>
          </w:p>
        </w:tc>
        <w:tc>
          <w:tcPr>
            <w:tcW w:type="dxa" w:w="2880"/>
          </w:tcPr>
          <w:p>
            <w:r>
              <w:t>1H Re-Analysis</w:t>
            </w:r>
          </w:p>
        </w:tc>
        <w:tc>
          <w:tcPr>
            <w:tcW w:type="dxa" w:w="2880"/>
          </w:tcPr>
          <w:p>
            <w:r>
              <w:t>Catches early afternoon signals</w:t>
            </w:r>
          </w:p>
        </w:tc>
      </w:tr>
      <w:tr>
        <w:tc>
          <w:tcPr>
            <w:tcW w:type="dxa" w:w="2880"/>
          </w:tcPr>
          <w:p>
            <w:r>
              <w:t>2:30 PM</w:t>
            </w:r>
          </w:p>
        </w:tc>
        <w:tc>
          <w:tcPr>
            <w:tcW w:type="dxa" w:w="2880"/>
          </w:tcPr>
          <w:p>
            <w:r>
              <w:t>1H Re-Analysis</w:t>
            </w:r>
          </w:p>
        </w:tc>
        <w:tc>
          <w:tcPr>
            <w:tcW w:type="dxa" w:w="2880"/>
          </w:tcPr>
          <w:p>
            <w:r>
              <w:t>Last chance before end-of-day</w:t>
            </w:r>
          </w:p>
        </w:tc>
      </w:tr>
    </w:tbl>
    <w:p>
      <w:r>
        <w:br/>
        <w:t>In addition, a full EOD scan (370 stocks, daily + 1H) runs when:</w:t>
        <w:br/>
        <w:t>• You manually click "Run Scan" on the dashboard</w:t>
        <w:br/>
        <w:t>• The daily scheduled scan at 3:30 PM (if implemented)</w:t>
        <w:br/>
        <w:br/>
        <w:t>Trade position monitoring (SL/Target checks) runs every 15 minutes during market hours.</w:t>
      </w:r>
    </w:p>
    <w:p>
      <w:pPr>
        <w:pStyle w:val="Heading1"/>
      </w:pPr>
      <w:r>
        <w:t>9. Dashboard &amp; Monitoring</w:t>
      </w:r>
    </w:p>
    <w:p>
      <w:r>
        <w:t>The web dashboard provides real-time visibility into scan results and trade performance. It is built as a FastAPI backend with an HTML/CSS/JS frontend, deployable on Render.</w:t>
      </w:r>
    </w:p>
    <w:p>
      <w:pPr>
        <w:pStyle w:val="Heading2"/>
      </w:pPr>
      <w:r>
        <w:t>9.1 Dashboard Sections</w:t>
      </w:r>
    </w:p>
    <w:p>
      <w:pPr>
        <w:pStyle w:val="ListBullet"/>
      </w:pPr>
      <w:r>
        <w:t>Watchlist Tab:</w:t>
      </w:r>
    </w:p>
    <w:p>
      <w:pPr>
        <w:pStyle w:val="ListBullet"/>
      </w:pPr>
      <w:r>
        <w:t>Performance Report Tab:</w:t>
      </w:r>
    </w:p>
    <w:p>
      <w:pPr>
        <w:pStyle w:val="ListBullet2"/>
      </w:pPr>
      <w:r>
        <w:t>Summary Card: Shows 📡 Scanned (universe size), 🎯 Qualified (passed filters), 🔍 Filtered Out, plus Fresh Breakout, BUY NOW, and WAIT counts</w:t>
      </w:r>
    </w:p>
    <w:p>
      <w:pPr>
        <w:pStyle w:val="ListBullet2"/>
      </w:pPr>
      <w:r>
        <w:t>Watchlist Table: Symbol, Sector, Price, Stage, 1H Setup, 1H Detail, D_E20 (distance from EMA20), R:R ratio</w:t>
      </w:r>
    </w:p>
    <w:p>
      <w:pPr>
        <w:pStyle w:val="ListBullet2"/>
      </w:pPr>
      <w:r>
        <w:t>Filters: All, BUY-R, BUY-B, SELL-R, SELL-B, Fresh Breakout</w:t>
      </w:r>
    </w:p>
    <w:p>
      <w:pPr>
        <w:pStyle w:val="ListBullet2"/>
      </w:pPr>
      <w:r>
        <w:t>Scan Progress Bar: Shows real-time progress during a full scan</w:t>
      </w:r>
    </w:p>
    <w:p>
      <w:pPr>
        <w:pStyle w:val="ListBullet2"/>
      </w:pPr>
      <w:r>
        <w:t>Download Excel: Export latest results as XLSX</w:t>
      </w:r>
    </w:p>
    <w:p>
      <w:pPr>
        <w:pStyle w:val="ListBullet2"/>
      </w:pPr>
      <w:r>
        <w:t>Portfolio Summary: Total Signals, Active, Pending, Closed, Win Rate</w:t>
      </w:r>
    </w:p>
    <w:p>
      <w:pPr>
        <w:pStyle w:val="ListBullet2"/>
      </w:pPr>
      <w:r>
        <w:t>P&amp;L Details: Total Invested, Current Value, Net P&amp;L (₹), Return %</w:t>
      </w:r>
    </w:p>
    <w:p>
      <w:pPr>
        <w:pStyle w:val="ListBullet2"/>
      </w:pPr>
      <w:r>
        <w:t>Open Positions Table: Symbol, Sector, Signal Date, Entry, Current, P&amp;L, Status, SL/Target</w:t>
      </w:r>
    </w:p>
    <w:p>
      <w:pPr>
        <w:pStyle w:val="ListBullet2"/>
      </w:pPr>
      <w:r>
        <w:t>Per-Symbol Performance: Signal count, wins, losses, win rate per stock</w:t>
      </w:r>
    </w:p>
    <w:p>
      <w:pPr>
        <w:pStyle w:val="ListBullet2"/>
      </w:pPr>
      <w:r>
        <w:t>Refresh Button: Force-update all prices manually</w:t>
      </w:r>
    </w:p>
    <w:p>
      <w:pPr>
        <w:pStyle w:val="Heading1"/>
      </w:pPr>
      <w:r>
        <w:t>10. Performance Reporting</w:t>
      </w:r>
    </w:p>
    <w:p>
      <w:r>
        <w:t>The system maintains a complete trade history in trades_history.json with:</w:t>
      </w:r>
    </w:p>
    <w:p>
      <w:pPr>
        <w:pStyle w:val="ListBullet"/>
      </w:pPr>
      <w:r>
        <w:t>Portfolio-level aggregation: total invested, current value, net P&amp;L, return percentage, win rate</w:t>
      </w:r>
    </w:p>
    <w:p>
      <w:pPr>
        <w:pStyle w:val="ListBullet"/>
      </w:pPr>
      <w:r>
        <w:t>Per-position tracking: entry price, quantity, SL, target, current price, P&amp;L</w:t>
      </w:r>
    </w:p>
    <w:p>
      <w:pPr>
        <w:pStyle w:val="ListBullet"/>
      </w:pPr>
      <w:r>
        <w:t>Per-symbol statistics: total signals, active, closed wins/losses, win rate, total P&amp;L</w:t>
      </w:r>
    </w:p>
    <w:p>
      <w:pPr>
        <w:pStyle w:val="ListBullet"/>
      </w:pPr>
      <w:r>
        <w:t>Automatic position closure when SL or Target is hit</w:t>
      </w:r>
    </w:p>
    <w:p>
      <w:pPr>
        <w:pStyle w:val="ListBullet"/>
      </w:pPr>
      <w:r>
        <w:t>Data persists across server restarts via JSON file storage</w:t>
      </w:r>
    </w:p>
    <w:p>
      <w:pPr>
        <w:pStyle w:val="Heading1"/>
      </w:pPr>
      <w:r>
        <w:t>Appendix: Key Code Parameters</w:t>
      </w:r>
    </w:p>
    <w:p>
      <w:r>
        <w:t>Configuration values used in the scanner: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Universe Size</w:t>
            </w:r>
          </w:p>
        </w:tc>
        <w:tc>
          <w:tcPr>
            <w:tcW w:type="dxa" w:w="4320"/>
          </w:tcPr>
          <w:p>
            <w:r>
              <w:t>~370 Nifty500 stocks</w:t>
            </w:r>
          </w:p>
        </w:tc>
      </w:tr>
      <w:tr>
        <w:tc>
          <w:tcPr>
            <w:tcW w:type="dxa" w:w="4320"/>
          </w:tcPr>
          <w:p>
            <w:r>
              <w:t>Daily Data Period</w:t>
            </w:r>
          </w:p>
        </w:tc>
        <w:tc>
          <w:tcPr>
            <w:tcW w:type="dxa" w:w="4320"/>
          </w:tcPr>
          <w:p>
            <w:r>
              <w:t>6 months</w:t>
            </w:r>
          </w:p>
        </w:tc>
      </w:tr>
      <w:tr>
        <w:tc>
          <w:tcPr>
            <w:tcW w:type="dxa" w:w="4320"/>
          </w:tcPr>
          <w:p>
            <w:r>
              <w:t>1H Data Period</w:t>
            </w:r>
          </w:p>
        </w:tc>
        <w:tc>
          <w:tcPr>
            <w:tcW w:type="dxa" w:w="4320"/>
          </w:tcPr>
          <w:p>
            <w:r>
              <w:t>10 days</w:t>
            </w:r>
          </w:p>
        </w:tc>
      </w:tr>
      <w:tr>
        <w:tc>
          <w:tcPr>
            <w:tcW w:type="dxa" w:w="4320"/>
          </w:tcPr>
          <w:p>
            <w:r>
              <w:t>EMA Period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SMA Period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RSI Period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Volume Lookback</w:t>
            </w:r>
          </w:p>
        </w:tc>
        <w:tc>
          <w:tcPr>
            <w:tcW w:type="dxa" w:w="4320"/>
          </w:tcPr>
          <w:p>
            <w:r>
              <w:t>20 days</w:t>
            </w:r>
          </w:p>
        </w:tc>
      </w:tr>
      <w:tr>
        <w:tc>
          <w:tcPr>
            <w:tcW w:type="dxa" w:w="4320"/>
          </w:tcPr>
          <w:p>
            <w:r>
              <w:t>Min Market Cap</w:t>
            </w:r>
          </w:p>
        </w:tc>
        <w:tc>
          <w:tcPr>
            <w:tcW w:type="dxa" w:w="4320"/>
          </w:tcPr>
          <w:p>
            <w:r>
              <w:t>₹5,000 Cr</w:t>
            </w:r>
          </w:p>
        </w:tc>
      </w:tr>
      <w:tr>
        <w:tc>
          <w:tcPr>
            <w:tcW w:type="dxa" w:w="4320"/>
          </w:tcPr>
          <w:p>
            <w:r>
              <w:t>Min Avg Volume</w:t>
            </w:r>
          </w:p>
        </w:tc>
        <w:tc>
          <w:tcPr>
            <w:tcW w:type="dxa" w:w="4320"/>
          </w:tcPr>
          <w:p>
            <w:r>
              <w:t>500,000 shares</w:t>
            </w:r>
          </w:p>
        </w:tc>
      </w:tr>
      <w:tr>
        <w:tc>
          <w:tcPr>
            <w:tcW w:type="dxa" w:w="4320"/>
          </w:tcPr>
          <w:p>
            <w:r>
              <w:t>ADX Period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ADX Threshold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Breakout Lookback</w:t>
            </w:r>
          </w:p>
        </w:tc>
        <w:tc>
          <w:tcPr>
            <w:tcW w:type="dxa" w:w="4320"/>
          </w:tcPr>
          <w:p>
            <w:r>
              <w:t>30 days</w:t>
            </w:r>
          </w:p>
        </w:tc>
      </w:tr>
      <w:tr>
        <w:tc>
          <w:tcPr>
            <w:tcW w:type="dxa" w:w="4320"/>
          </w:tcPr>
          <w:p>
            <w:r>
              <w:t>Capital per Trade</w:t>
            </w:r>
          </w:p>
        </w:tc>
        <w:tc>
          <w:tcPr>
            <w:tcW w:type="dxa" w:w="4320"/>
          </w:tcPr>
          <w:p>
            <w:r>
              <w:t>₹1,50,000</w:t>
            </w:r>
          </w:p>
        </w:tc>
      </w:tr>
      <w:tr>
        <w:tc>
          <w:tcPr>
            <w:tcW w:type="dxa" w:w="4320"/>
          </w:tcPr>
          <w:p>
            <w:r>
              <w:t>Stop-Loss %</w:t>
            </w:r>
          </w:p>
        </w:tc>
        <w:tc>
          <w:tcPr>
            <w:tcW w:type="dxa" w:w="4320"/>
          </w:tcPr>
          <w:p>
            <w:r>
              <w:t>5%</w:t>
            </w:r>
          </w:p>
        </w:tc>
      </w:tr>
      <w:tr>
        <w:tc>
          <w:tcPr>
            <w:tcW w:type="dxa" w:w="4320"/>
          </w:tcPr>
          <w:p>
            <w:r>
              <w:t>Profit Target %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  <w:tr>
        <w:tc>
          <w:tcPr>
            <w:tcW w:type="dxa" w:w="4320"/>
          </w:tcPr>
          <w:p>
            <w:r>
              <w:t>Parallel Workers (1H)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Intraday Scan Times</w:t>
            </w:r>
          </w:p>
        </w:tc>
        <w:tc>
          <w:tcPr>
            <w:tcW w:type="dxa" w:w="4320"/>
          </w:tcPr>
          <w:p>
            <w:r>
              <w:t>9:45, 11:00, 13:00, 14:30 IST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