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spacing w:after="120"/>
        <w:jc w:val="center"/>
      </w:pPr>
      <w:r>
        <w:rPr>
          <w:rFonts w:ascii="맑은 고딕" w:hAnsi="맑은 고딕" w:eastAsia="맑은 고딕"/>
          <w:b/>
          <w:i w:val="0"/>
          <w:color w:val="1D4ED8"/>
          <w:sz w:val="52"/>
        </w:rPr>
        <w:t>아쿠아가드 (AquaGuard AI)</w:t>
      </w:r>
    </w:p>
    <w:p>
      <w:pPr>
        <w:spacing w:after="600"/>
        <w:jc w:val="center"/>
      </w:pPr>
      <w:r>
        <w:rPr>
          <w:rFonts w:ascii="맑은 고딕" w:hAnsi="맑은 고딕" w:eastAsia="맑은 고딕"/>
          <w:b/>
          <w:i w:val="0"/>
          <w:color w:val="111827"/>
          <w:sz w:val="28"/>
        </w:rPr>
        <w:t>산불–호우 재해연쇄의 골든타임 회복 시스템</w:t>
      </w:r>
    </w:p>
    <w:p>
      <w:pPr>
        <w:spacing w:after="840" w:line="420" w:lineRule="auto"/>
        <w:jc w:val="center"/>
      </w:pPr>
      <w:r>
        <w:rPr>
          <w:rFonts w:ascii="맑은 고딕" w:hAnsi="맑은 고딕" w:eastAsia="맑은 고딕"/>
          <w:b w:val="0"/>
          <w:i w:val="0"/>
          <w:color w:val="606B7A"/>
          <w:sz w:val="23"/>
        </w:rPr>
        <w:t>흩어진 위험 신호를 하나의 재해연쇄로 연결해</w:t>
        <w:br/>
        <w:t>‘어디가 위험한가’를 ‘지금 누구를 어디로 대피시켜야 하는가’로 바꾸고,</w:t>
        <w:br/>
        <w:t>그 판단이 실제 재난에서 몇 분 빨라지는지를 검증하는 의사결정 시스템</w:t>
      </w:r>
    </w:p>
    <w:p>
      <w:pPr>
        <w:keepNext/>
        <w:spacing w:before="160" w:after="80"/>
      </w:pPr>
      <w:r>
        <w:rPr>
          <w:rFonts w:ascii="맑은 고딕" w:hAnsi="맑은 고딕" w:eastAsia="맑은 고딕"/>
          <w:b/>
          <w:i w:val="0"/>
          <w:color w:val="606B7A"/>
          <w:sz w:val="18"/>
        </w:rPr>
        <w:t>[표 1] 제안 개요</w:t>
      </w:r>
    </w:p>
    <w:tbl>
      <w:tblPr>
        <w:tblStyle w:val="TableGrid"/>
        <w:tblW w:type="auto" w:w="0"/>
        <w:jc w:val="center"/>
        <w:tblLook w:firstColumn="1" w:firstRow="1" w:lastColumn="0" w:lastRow="0" w:noHBand="0" w:noVBand="1" w:val="04A0"/>
      </w:tblPr>
      <w:tblGrid>
        <w:gridCol w:w="4649"/>
        <w:gridCol w:w="4649"/>
      </w:tblGrid>
      <w:tr>
        <w:tc>
          <w:tcPr>
            <w:tcW w:type="dxa" w:w="2041"/>
            <w:shd w:val="clear" w:fill="EEF2F7"/>
          </w:tcPr>
          <w:p>
            <w:pPr>
              <w:spacing w:after="40" w:line="288" w:lineRule="auto"/>
              <w:jc w:val="center"/>
            </w:pPr>
            <w:r/>
            <w:r>
              <w:rPr>
                <w:rFonts w:ascii="맑은 고딕" w:hAnsi="맑은 고딕" w:eastAsia="맑은 고딕"/>
                <w:b/>
                <w:i w:val="0"/>
                <w:color w:val="111827"/>
                <w:sz w:val="20"/>
              </w:rPr>
              <w:t>구분</w:t>
            </w:r>
          </w:p>
        </w:tc>
        <w:tc>
          <w:tcPr>
            <w:tcW w:type="dxa" w:w="6803"/>
            <w:shd w:val="clear" w:fill="EEF2F7"/>
          </w:tcPr>
          <w:p>
            <w:pPr>
              <w:spacing w:after="40" w:line="288" w:lineRule="auto"/>
              <w:jc w:val="center"/>
            </w:pPr>
            <w:r/>
            <w:r>
              <w:rPr>
                <w:rFonts w:ascii="맑은 고딕" w:hAnsi="맑은 고딕" w:eastAsia="맑은 고딕"/>
                <w:b/>
                <w:i w:val="0"/>
                <w:color w:val="111827"/>
                <w:sz w:val="20"/>
              </w:rPr>
              <w:t>내용</w:t>
            </w:r>
          </w:p>
        </w:tc>
      </w:tr>
      <w:tr>
        <w:tc>
          <w:tcPr>
            <w:tcW w:type="dxa" w:w="2041"/>
          </w:tcPr>
          <w:p>
            <w:pPr>
              <w:spacing w:after="40" w:line="300" w:lineRule="auto"/>
            </w:pPr>
            <w:r/>
            <w:r>
              <w:rPr>
                <w:rFonts w:ascii="맑은 고딕" w:hAnsi="맑은 고딕" w:eastAsia="맑은 고딕"/>
                <w:b w:val="0"/>
                <w:i w:val="0"/>
                <w:color w:val="111827"/>
                <w:sz w:val="20"/>
              </w:rPr>
              <w:t>공모 분야</w:t>
            </w:r>
          </w:p>
        </w:tc>
        <w:tc>
          <w:tcPr>
            <w:tcW w:type="dxa" w:w="6803"/>
          </w:tcPr>
          <w:p>
            <w:pPr>
              <w:spacing w:after="40" w:line="300" w:lineRule="auto"/>
            </w:pPr>
            <w:r/>
            <w:r>
              <w:rPr>
                <w:rFonts w:ascii="맑은 고딕" w:hAnsi="맑은 고딕" w:eastAsia="맑은 고딕"/>
                <w:b w:val="0"/>
                <w:i w:val="0"/>
                <w:color w:val="111827"/>
                <w:sz w:val="20"/>
              </w:rPr>
              <w:t>디지털 기반 국가 사회현안 해결 서비스 — 아이디어 발굴(프로토타입 개발)</w:t>
            </w:r>
          </w:p>
        </w:tc>
      </w:tr>
      <w:tr>
        <w:tc>
          <w:tcPr>
            <w:tcW w:type="dxa" w:w="2041"/>
          </w:tcPr>
          <w:p>
            <w:pPr>
              <w:spacing w:after="40" w:line="300" w:lineRule="auto"/>
            </w:pPr>
            <w:r/>
            <w:r>
              <w:rPr>
                <w:rFonts w:ascii="맑은 고딕" w:hAnsi="맑은 고딕" w:eastAsia="맑은 고딕"/>
                <w:b w:val="0"/>
                <w:i w:val="0"/>
                <w:color w:val="111827"/>
                <w:sz w:val="20"/>
              </w:rPr>
              <w:t>공모 주제</w:t>
            </w:r>
          </w:p>
        </w:tc>
        <w:tc>
          <w:tcPr>
            <w:tcW w:type="dxa" w:w="6803"/>
          </w:tcPr>
          <w:p>
            <w:pPr>
              <w:spacing w:after="40" w:line="300" w:lineRule="auto"/>
            </w:pPr>
            <w:r/>
            <w:r>
              <w:rPr>
                <w:rFonts w:ascii="맑은 고딕" w:hAnsi="맑은 고딕" w:eastAsia="맑은 고딕"/>
                <w:b w:val="0"/>
                <w:i w:val="0"/>
                <w:color w:val="111827"/>
                <w:sz w:val="20"/>
              </w:rPr>
              <w:t>자연 재난 — 산사태 · 극한 호우(국지성 집중호우) · 홍수/침수</w:t>
            </w:r>
          </w:p>
        </w:tc>
      </w:tr>
      <w:tr>
        <w:tc>
          <w:tcPr>
            <w:tcW w:type="dxa" w:w="2041"/>
          </w:tcPr>
          <w:p>
            <w:pPr>
              <w:spacing w:after="40" w:line="300" w:lineRule="auto"/>
            </w:pPr>
            <w:r/>
            <w:r>
              <w:rPr>
                <w:rFonts w:ascii="맑은 고딕" w:hAnsi="맑은 고딕" w:eastAsia="맑은 고딕"/>
                <w:b w:val="0"/>
                <w:i w:val="0"/>
                <w:color w:val="111827"/>
                <w:sz w:val="20"/>
              </w:rPr>
              <w:t>대상 지역</w:t>
            </w:r>
          </w:p>
        </w:tc>
        <w:tc>
          <w:tcPr>
            <w:tcW w:type="dxa" w:w="6803"/>
          </w:tcPr>
          <w:p>
            <w:pPr>
              <w:spacing w:after="40" w:line="300" w:lineRule="auto"/>
            </w:pPr>
            <w:r/>
            <w:r>
              <w:rPr>
                <w:rFonts w:ascii="맑은 고딕" w:hAnsi="맑은 고딕" w:eastAsia="맑은 고딕"/>
                <w:b w:val="0"/>
                <w:i w:val="0"/>
                <w:color w:val="111827"/>
                <w:sz w:val="20"/>
              </w:rPr>
              <w:t>경남 산청군 전역(790km², 주 사례) · 서울 강남구(확장성 검증)</w:t>
            </w:r>
          </w:p>
        </w:tc>
      </w:tr>
      <w:tr>
        <w:tc>
          <w:tcPr>
            <w:tcW w:type="dxa" w:w="2041"/>
          </w:tcPr>
          <w:p>
            <w:pPr>
              <w:spacing w:after="40" w:line="300" w:lineRule="auto"/>
            </w:pPr>
            <w:r/>
            <w:r>
              <w:rPr>
                <w:rFonts w:ascii="맑은 고딕" w:hAnsi="맑은 고딕" w:eastAsia="맑은 고딕"/>
                <w:b w:val="0"/>
                <w:i w:val="0"/>
                <w:color w:val="111827"/>
                <w:sz w:val="20"/>
              </w:rPr>
              <w:t>프로토타입</w:t>
            </w:r>
          </w:p>
        </w:tc>
        <w:tc>
          <w:tcPr>
            <w:tcW w:type="dxa" w:w="6803"/>
          </w:tcPr>
          <w:p>
            <w:pPr>
              <w:spacing w:after="40" w:line="300" w:lineRule="auto"/>
            </w:pPr>
            <w:r/>
            <w:r>
              <w:rPr>
                <w:rFonts w:ascii="맑은 고딕" w:hAnsi="맑은 고딕" w:eastAsia="맑은 고딕"/>
                <w:b w:val="0"/>
                <w:i w:val="0"/>
                <w:color w:val="111827"/>
                <w:sz w:val="20"/>
              </w:rPr>
              <w:t>Python 3.14 / FastAPI 백엔드 + Next.js·MapLibre 3D 대시보드, AWS 서울 리전 배포</w:t>
            </w:r>
          </w:p>
        </w:tc>
      </w:tr>
      <w:tr>
        <w:tc>
          <w:tcPr>
            <w:tcW w:type="dxa" w:w="2041"/>
          </w:tcPr>
          <w:p>
            <w:pPr>
              <w:spacing w:after="40" w:line="300" w:lineRule="auto"/>
            </w:pPr>
            <w:r/>
            <w:r>
              <w:rPr>
                <w:rFonts w:ascii="맑은 고딕" w:hAnsi="맑은 고딕" w:eastAsia="맑은 고딕"/>
                <w:b w:val="0"/>
                <w:i w:val="0"/>
                <w:color w:val="111827"/>
                <w:sz w:val="20"/>
              </w:rPr>
              <w:t>구현 현황</w:t>
            </w:r>
          </w:p>
        </w:tc>
        <w:tc>
          <w:tcPr>
            <w:tcW w:type="dxa" w:w="6803"/>
          </w:tcPr>
          <w:p>
            <w:pPr>
              <w:spacing w:after="40" w:line="300" w:lineRule="auto"/>
            </w:pPr>
            <w:r/>
            <w:r>
              <w:rPr>
                <w:rFonts w:ascii="맑은 고딕" w:hAnsi="맑은 고딕" w:eastAsia="맑은 고딕"/>
                <w:b w:val="0"/>
                <w:i w:val="0"/>
                <w:color w:val="111827"/>
                <w:sz w:val="20"/>
              </w:rPr>
              <w:t>9개 모듈 전부 구현 완료 · 자동화 테스트 561개 통과</w:t>
            </w:r>
          </w:p>
        </w:tc>
      </w:tr>
      <w:tr>
        <w:tc>
          <w:tcPr>
            <w:tcW w:type="dxa" w:w="2041"/>
          </w:tcPr>
          <w:p>
            <w:pPr>
              <w:spacing w:after="40" w:line="300" w:lineRule="auto"/>
            </w:pPr>
            <w:r/>
            <w:r>
              <w:rPr>
                <w:rFonts w:ascii="맑은 고딕" w:hAnsi="맑은 고딕" w:eastAsia="맑은 고딕"/>
                <w:b w:val="0"/>
                <w:i w:val="0"/>
                <w:color w:val="111827"/>
                <w:sz w:val="20"/>
              </w:rPr>
              <w:t>검증 현황</w:t>
            </w:r>
          </w:p>
        </w:tc>
        <w:tc>
          <w:tcPr>
            <w:tcW w:type="dxa" w:w="6803"/>
          </w:tcPr>
          <w:p>
            <w:pPr>
              <w:spacing w:after="40" w:line="300" w:lineRule="auto"/>
            </w:pPr>
            <w:r/>
            <w:r>
              <w:rPr>
                <w:rFonts w:ascii="맑은 고딕" w:hAnsi="맑은 고딕" w:eastAsia="맑은 고딕"/>
                <w:b w:val="0"/>
                <w:i w:val="0"/>
                <w:color w:val="111827"/>
                <w:sz w:val="20"/>
              </w:rPr>
              <w:t>산청 2025-07 leakage-free 백테스트 완료 — 음성 결과 포함 전량 공개</w:t>
            </w:r>
          </w:p>
        </w:tc>
      </w:tr>
      <w:tr>
        <w:tc>
          <w:tcPr>
            <w:tcW w:type="dxa" w:w="2041"/>
          </w:tcPr>
          <w:p>
            <w:pPr>
              <w:spacing w:after="40" w:line="300" w:lineRule="auto"/>
            </w:pPr>
            <w:r/>
            <w:r>
              <w:rPr>
                <w:rFonts w:ascii="맑은 고딕" w:hAnsi="맑은 고딕" w:eastAsia="맑은 고딕"/>
                <w:b w:val="0"/>
                <w:i w:val="0"/>
                <w:color w:val="111827"/>
                <w:sz w:val="20"/>
              </w:rPr>
              <w:t>공개 저장소</w:t>
            </w:r>
          </w:p>
        </w:tc>
        <w:tc>
          <w:tcPr>
            <w:tcW w:type="dxa" w:w="6803"/>
          </w:tcPr>
          <w:p>
            <w:pPr>
              <w:spacing w:after="40" w:line="300" w:lineRule="auto"/>
            </w:pPr>
            <w:r/>
            <w:r>
              <w:rPr>
                <w:rFonts w:ascii="맑은 고딕" w:hAnsi="맑은 고딕" w:eastAsia="맑은 고딕"/>
                <w:b w:val="0"/>
                <w:i w:val="0"/>
                <w:color w:val="111827"/>
                <w:sz w:val="20"/>
              </w:rPr>
              <w:t>github.com/tradeprogram/Aquaguard — 코드·데이터·검증 결과 전량</w:t>
            </w:r>
          </w:p>
        </w:tc>
      </w:tr>
    </w:tbl>
    <w:p>
      <w:pPr>
        <w:spacing w:after="140"/>
      </w:pPr>
    </w:p>
    <w:p>
      <w:r>
        <w:br w:type="page"/>
      </w:r>
    </w:p>
    <w:p>
      <w:pPr>
        <w:pStyle w:val="Heading1"/>
      </w:pPr>
      <w:r>
        <w:t>1. 제안의 핵심</w:t>
      </w:r>
    </w:p>
    <w:p>
      <w:pPr>
        <w:spacing w:after="220"/>
      </w:pPr>
      <w:r>
        <w:rPr>
          <w:rFonts w:ascii="맑은 고딕" w:hAnsi="맑은 고딕" w:eastAsia="맑은 고딕"/>
          <w:b w:val="0"/>
          <w:i w:val="0"/>
          <w:color w:val="111827"/>
          <w:sz w:val="22"/>
        </w:rPr>
        <w:t>아쿠아가드는 새로운 산사태 위험지도가 아닙니다. 이 구분이 이 제안서 전체의 전제입니다.</w:t>
      </w:r>
    </w:p>
    <w:p>
      <w:pPr>
        <w:spacing w:after="140"/>
      </w:pPr>
      <w:r>
        <w:rPr>
          <w:rFonts w:ascii="맑은 고딕" w:hAnsi="맑은 고딕" w:eastAsia="맑은 고딕"/>
          <w:b w:val="0"/>
          <w:i w:val="0"/>
          <w:color w:val="111827"/>
          <w:sz w:val="21"/>
        </w:rPr>
        <w:t>산불위험·산사태·홍수 예측은 이미 각각 존재하고, 상당한 수준으로 운영되고 있습니다. 산림청 산사태정보시스템은 예보발령·예측정보·실황정보·위기경보·대피소 검색을 제공하며, 강우반영 산사태위험도에는 도로·건물·송전탑뿐 아니라 산불피해지도 이미 반영됩니다. 미국 USGS 역시 화재 후 토석류(post-fire debris flow)의 발생확률과 부피를 burn severity·강우·유역 특성으로 평가해 운영하고 있습니다.</w:t>
      </w:r>
    </w:p>
    <w:p>
      <w:pPr>
        <w:spacing w:after="140"/>
      </w:pPr>
      <w:r>
        <w:rPr>
          <w:rFonts w:ascii="맑은 고딕" w:hAnsi="맑은 고딕" w:eastAsia="맑은 고딕"/>
          <w:b w:val="0"/>
          <w:i w:val="0"/>
          <w:color w:val="111827"/>
          <w:sz w:val="21"/>
        </w:rPr>
        <w:t>그러므로 “산불을 고려한 산사태 예측”은 우리의 독창성이 아닙니다. 그렇게 주장하지 않겠습니다.</w:t>
      </w:r>
    </w:p>
    <w:p>
      <w:pPr>
        <w:spacing w:after="140"/>
      </w:pPr>
      <w:r>
        <w:rPr>
          <w:rFonts w:ascii="맑은 고딕" w:hAnsi="맑은 고딕" w:eastAsia="맑은 고딕"/>
          <w:b/>
          <w:i w:val="0"/>
          <w:color w:val="111827"/>
          <w:sz w:val="21"/>
        </w:rPr>
        <w:t>우리가 채우려는 공백은 다른 곳에 있습니다. 위험도가 임계치를 넘은 그 순간부터 ‘어떤 도로가 끊기고, 어떤 마을이 고립되며, 누구를 어느 대피소로 보내야 하는가’까지를 하나의 의사결정 패키지로 자동 생성하고, 그 판단이 실제 재난에서 몇 분 빨라질 수 있었는지를 숫자로 검증하는 시스템은 아직 없습니다.</w:t>
      </w:r>
    </w:p>
    <w:p>
      <w:pPr>
        <w:spacing w:after="140"/>
      </w:pPr>
      <w:r>
        <w:rPr>
          <w:rFonts w:ascii="맑은 고딕" w:hAnsi="맑은 고딕" w:eastAsia="맑은 고딕"/>
          <w:b w:val="0"/>
          <w:i w:val="0"/>
          <w:color w:val="111827"/>
          <w:sz w:val="21"/>
        </w:rPr>
        <w:t>즉 아쿠아가드가 다루는 대상은 재난 자체가 아니라, 위험 신호와 실제 대피 사이에서 새어나가는 시간입니다.</w:t>
      </w:r>
    </w:p>
    <w:p>
      <w:pPr>
        <w:pStyle w:val="Heading1"/>
      </w:pPr>
      <w:r>
        <w:t>2. 추진 배경 및 필요성</w:t>
      </w:r>
    </w:p>
    <w:p>
      <w:pPr>
        <w:pStyle w:val="Heading2"/>
      </w:pPr>
      <w:r>
        <w:t>2.1  기후변화는 이미 현재의 사회문제입니다</w:t>
      </w:r>
    </w:p>
    <w:p>
      <w:pPr>
        <w:spacing w:after="140"/>
      </w:pPr>
      <w:r>
        <w:rPr>
          <w:rFonts w:ascii="맑은 고딕" w:hAnsi="맑은 고딕" w:eastAsia="맑은 고딕"/>
          <w:b w:val="0"/>
          <w:i w:val="0"/>
          <w:color w:val="111827"/>
          <w:sz w:val="21"/>
        </w:rPr>
        <w:t>기후변화는 더 이상 미래의 환경 위험이 아닙니다. 국민의 생명과 주거, 이동권, 재산, 지역경제를 동시에 위협하는 현재의 사회문제입니다. 전 지구 평균기온은 산업화 이전 대비 약 1.55℃ 상승했고(WMO, 2025), 해수면과 해수 온도가 함께 오르면서 폭염·산불·집중호우 같은 극한현상의 빈도와 강도가 확대되고 있습니다.</w:t>
      </w:r>
    </w:p>
    <w:p>
      <w:pPr>
        <w:spacing w:after="140"/>
      </w:pPr>
      <w:r>
        <w:rPr>
          <w:rFonts w:ascii="맑은 고딕" w:hAnsi="맑은 고딕" w:eastAsia="맑은 고딕"/>
          <w:b w:val="0"/>
          <w:i w:val="0"/>
          <w:color w:val="111827"/>
          <w:sz w:val="21"/>
        </w:rPr>
        <w:t>우리나라의 집중호우는 짧은 시간에 대량의 강수가 좁은 지역에 쏟아지는 형태로 바뀌고 있습니다. 2012년부터 2022년까지 수도권에서 관측된 시간당 강우량의 최대값은 2022년 141.5mm까지 올랐습니다. 시간당 강우량이 커지면 하천과 하수관거가 물을 흘려보낼 시간 자체가 부족해지기 때문에, 총강수량이 같아도 짧은 시간에 내린 비가 훨씬 큰 침수를 만듭니다. 도시화는 이 구조를 키웁니다 — 불투수면이 늘면 빗물이 땅으로 스미지 못하고 지표를 따라 빠르게 흘러 저지대·지하차도·도로의 배수능력을 넘어섭니다.</w:t>
      </w:r>
    </w:p>
    <w:p>
      <w:pPr>
        <w:spacing w:after="140"/>
      </w:pPr>
      <w:r>
        <w:rPr>
          <w:rFonts w:ascii="맑은 고딕" w:hAnsi="맑은 고딕" w:eastAsia="맑은 고딕"/>
          <w:b/>
          <w:i w:val="0"/>
          <w:color w:val="111827"/>
          <w:sz w:val="21"/>
        </w:rPr>
        <w:t>세계기상기구는 우리나라에서 발생하는 재난의 약 3분의 2가 6~9월에 집중되며 이 시기 몬순성 강우가 평균 약 383mm에 이른다고 설명합니다. 국가기후위기적응센터는 21세기 후반 국내 연평균 기온이 현재보다 2.3~6.3℃ 상승할 수 있다고 전망합니다. 미래의 수해 위험을 현재의 재난 빈도와 같은 조건으로 평가할 수 없다는 뜻입니다.</w:t>
      </w:r>
    </w:p>
    <w:p>
      <w:pPr>
        <w:spacing w:after="140"/>
      </w:pPr>
      <w:r>
        <w:rPr>
          <w:rFonts w:ascii="맑은 고딕" w:hAnsi="맑은 고딕" w:eastAsia="맑은 고딕"/>
          <w:b w:val="0"/>
          <w:i w:val="0"/>
          <w:color w:val="111827"/>
          <w:sz w:val="21"/>
        </w:rPr>
        <w:t>그리고 홍수와 산사태는 단일 재난으로 끝나지 않습니다. 산불로 식생과 토양 결속력이 약해진 사면에 집중호우가 내리면 산사태와 토사유출이 일어나고, 그 토사가 하천을 막거나 하천시설을 훼손하면 하천범람과 도로침수로 이어집니다. 도로와 교량이 끊기면 주민과 구조대가 고립되고, 대피소까지 닿는 경로가 사라지면서 인명피해가 확대됩니다. 개별 재난 유형을 따로 예측하는 방식만으로는 이 연쇄를 따라갈 수 없습니다.</w:t>
      </w:r>
    </w:p>
    <w:p>
      <w:pPr>
        <w:keepNext/>
        <w:spacing w:before="180" w:after="60"/>
        <w:jc w:val="center"/>
      </w:pPr>
      <w:r>
        <w:drawing>
          <wp:inline xmlns:a="http://schemas.openxmlformats.org/drawingml/2006/main" xmlns:pic="http://schemas.openxmlformats.org/drawingml/2006/picture">
            <wp:extent cx="5616000" cy="1667869"/>
            <wp:docPr id="1" name="Picture 1"/>
            <wp:cNvGraphicFramePr>
              <a:graphicFrameLocks noChangeAspect="1"/>
            </wp:cNvGraphicFramePr>
            <a:graphic>
              <a:graphicData uri="http://schemas.openxmlformats.org/drawingml/2006/picture">
                <pic:pic>
                  <pic:nvPicPr>
                    <pic:cNvPr id="0" name="fig02_disaster_chain.png"/>
                    <pic:cNvPicPr/>
                  </pic:nvPicPr>
                  <pic:blipFill>
                    <a:blip r:embed="rId9"/>
                    <a:stretch>
                      <a:fillRect/>
                    </a:stretch>
                  </pic:blipFill>
                  <pic:spPr>
                    <a:xfrm>
                      <a:off x="0" y="0"/>
                      <a:ext cx="5616000" cy="1667869"/>
                    </a:xfrm>
                    <a:prstGeom prst="rect"/>
                  </pic:spPr>
                </pic:pic>
              </a:graphicData>
            </a:graphic>
          </wp:inline>
        </w:drawing>
      </w:r>
    </w:p>
    <w:p>
      <w:pPr>
        <w:spacing w:after="260"/>
        <w:jc w:val="center"/>
      </w:pPr>
      <w:r>
        <w:rPr>
          <w:rFonts w:ascii="맑은 고딕" w:hAnsi="맑은 고딕" w:eastAsia="맑은 고딕"/>
          <w:b w:val="0"/>
          <w:i w:val="0"/>
          <w:color w:val="606B7A"/>
          <w:sz w:val="18"/>
        </w:rPr>
        <w:t>[그림 1] 산불–호우 재해연쇄의 전파 경로와 각 단계에 대응하는 모듈</w:t>
      </w:r>
    </w:p>
    <w:p>
      <w:pPr>
        <w:pStyle w:val="Heading2"/>
      </w:pPr>
      <w:r>
        <w:t>2.2  2025년 산청 — 실패한 것은 예측이 아니었다</w:t>
      </w:r>
    </w:p>
    <w:p>
      <w:pPr>
        <w:spacing w:after="140"/>
      </w:pPr>
      <w:r>
        <w:rPr>
          <w:rFonts w:ascii="맑은 고딕" w:hAnsi="맑은 고딕" w:eastAsia="맑은 고딕"/>
          <w:b w:val="0"/>
          <w:i w:val="0"/>
          <w:color w:val="111827"/>
          <w:sz w:val="21"/>
        </w:rPr>
        <w:t>2025년 여름, 한반도는 한 시즌 안에 복합재해를 겪었습니다. 7월 16~20일 집중호우로 전국에서 37명이 사망하고 12,921명이 대피했으며 피해액은 1조 848억원을 기록했습니다.</w:t>
      </w:r>
    </w:p>
    <w:p>
      <w:pPr>
        <w:spacing w:after="140"/>
      </w:pPr>
      <w:r>
        <w:rPr>
          <w:rFonts w:ascii="맑은 고딕" w:hAnsi="맑은 고딕" w:eastAsia="맑은 고딕"/>
          <w:b w:val="0"/>
          <w:i w:val="0"/>
          <w:color w:val="111827"/>
          <w:sz w:val="21"/>
        </w:rPr>
        <w:t>가장 심각했던 곳은 경남 산청군입니다. 7월 19일 하루에 산사태 266건이 발생해 13명이 사망하고 1명이 실종됐습니다. 그런데 이 사건의 경과를 시간 순으로 놓아 보면 실패한 지점이 예측이 아니었다는 것이 드러납니다.</w:t>
      </w:r>
    </w:p>
    <w:p>
      <w:pPr>
        <w:pStyle w:val="ListBullet"/>
        <w:spacing w:after="60" w:line="348" w:lineRule="auto"/>
      </w:pPr>
      <w:r>
        <w:rPr>
          <w:rFonts w:ascii="맑은 고딕" w:hAnsi="맑은 고딕" w:eastAsia="맑은 고딕"/>
          <w:b/>
          <w:i w:val="0"/>
          <w:color w:val="111827"/>
          <w:sz w:val="21"/>
        </w:rPr>
        <w:t xml:space="preserve">산림청은 이미 7월 17일에 </w:t>
      </w:r>
      <w:r>
        <w:rPr>
          <w:rFonts w:ascii="맑은 고딕" w:hAnsi="맑은 고딕" w:eastAsia="맑은 고딕"/>
          <w:b w:val="0"/>
          <w:i w:val="0"/>
          <w:color w:val="111827"/>
          <w:sz w:val="21"/>
        </w:rPr>
        <w:t>대피를 권고한 상태였습니다.</w:t>
      </w:r>
    </w:p>
    <w:p>
      <w:pPr>
        <w:pStyle w:val="ListBullet"/>
        <w:spacing w:after="60" w:line="348" w:lineRule="auto"/>
      </w:pPr>
      <w:r>
        <w:rPr>
          <w:rFonts w:ascii="맑은 고딕" w:hAnsi="맑은 고딕" w:eastAsia="맑은 고딕"/>
          <w:b/>
          <w:i w:val="0"/>
          <w:color w:val="111827"/>
          <w:sz w:val="21"/>
        </w:rPr>
        <w:t xml:space="preserve">산사태 경보가 실제로 격상된 시각은 </w:t>
      </w:r>
      <w:r>
        <w:rPr>
          <w:rFonts w:ascii="맑은 고딕" w:hAnsi="맑은 고딕" w:eastAsia="맑은 고딕"/>
          <w:b w:val="0"/>
          <w:i w:val="0"/>
          <w:color w:val="111827"/>
          <w:sz w:val="21"/>
        </w:rPr>
        <w:t>7월 19일 12시 37분이었습니다.</w:t>
      </w:r>
    </w:p>
    <w:p>
      <w:pPr>
        <w:spacing w:after="140"/>
      </w:pPr>
      <w:r>
        <w:rPr>
          <w:rFonts w:ascii="맑은 고딕" w:hAnsi="맑은 고딕" w:eastAsia="맑은 고딕"/>
          <w:b/>
          <w:i w:val="0"/>
          <w:color w:val="111827"/>
          <w:sz w:val="21"/>
        </w:rPr>
        <w:t>위험 신호는 이미 존재했고, 그 신호가 판단·전파 단계를 지나는 동안 여러 시간이 새어나갔습니다. 더 정확한 모델을 하나 더 만드는 것으로는 이 구간이 줄어들지 않습니다.</w:t>
      </w:r>
    </w:p>
    <w:p>
      <w:pPr>
        <w:keepNext/>
        <w:spacing w:before="180" w:after="60"/>
        <w:jc w:val="center"/>
      </w:pPr>
      <w:r>
        <w:drawing>
          <wp:inline xmlns:a="http://schemas.openxmlformats.org/drawingml/2006/main" xmlns:pic="http://schemas.openxmlformats.org/drawingml/2006/picture">
            <wp:extent cx="5616000" cy="2128052"/>
            <wp:docPr id="2" name="Picture 2"/>
            <wp:cNvGraphicFramePr>
              <a:graphicFrameLocks noChangeAspect="1"/>
            </wp:cNvGraphicFramePr>
            <a:graphic>
              <a:graphicData uri="http://schemas.openxmlformats.org/drawingml/2006/picture">
                <pic:pic>
                  <pic:nvPicPr>
                    <pic:cNvPr id="0" name="fig01_timeline.png"/>
                    <pic:cNvPicPr/>
                  </pic:nvPicPr>
                  <pic:blipFill>
                    <a:blip r:embed="rId10"/>
                    <a:stretch>
                      <a:fillRect/>
                    </a:stretch>
                  </pic:blipFill>
                  <pic:spPr>
                    <a:xfrm>
                      <a:off x="0" y="0"/>
                      <a:ext cx="5616000" cy="2128052"/>
                    </a:xfrm>
                    <a:prstGeom prst="rect"/>
                  </pic:spPr>
                </pic:pic>
              </a:graphicData>
            </a:graphic>
          </wp:inline>
        </w:drawing>
      </w:r>
    </w:p>
    <w:p>
      <w:pPr>
        <w:spacing w:after="260"/>
        <w:jc w:val="center"/>
      </w:pPr>
      <w:r>
        <w:rPr>
          <w:rFonts w:ascii="맑은 고딕" w:hAnsi="맑은 고딕" w:eastAsia="맑은 고딕"/>
          <w:b w:val="0"/>
          <w:i w:val="0"/>
          <w:color w:val="606B7A"/>
          <w:sz w:val="18"/>
        </w:rPr>
        <w:t>[그림 2] 2025년 산청 복합재해 타임라인과 회복 대상 구간</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이 제안서는 “이 시스템이 있었다면 몇 명을 살릴 수 있었다”는 식의 주장을 하지 않습니다. 그것은 대피 순응률·이동시간·현장 접근성을 모두 검증해야 성립하는 인과 주장이기 때문입니다. 우리가 증명하려는 것은 “공식 경보보다 N분 빠른 실행 가능한 신호를 냈고, 그 시점에는 아직 안전한 경로가 남아 있었다”까지입니다.</w:t>
      </w:r>
    </w:p>
    <w:p>
      <w:pPr>
        <w:pStyle w:val="Heading2"/>
      </w:pPr>
      <w:r>
        <w:t>2.3  산불 흉터가 만든 취약 사면 — 그리고 우리가 확인하지 못한 것</w:t>
      </w:r>
    </w:p>
    <w:p>
      <w:pPr>
        <w:spacing w:after="140"/>
      </w:pPr>
      <w:r>
        <w:rPr>
          <w:rFonts w:ascii="맑은 고딕" w:hAnsi="맑은 고딕" w:eastAsia="맑은 고딕"/>
          <w:b w:val="0"/>
          <w:i w:val="0"/>
          <w:color w:val="111827"/>
          <w:sz w:val="21"/>
        </w:rPr>
        <w:t>산청군은 이 산사태 4개월 전인 2025년 3월, 경남·경북 11개 지역 48,238ha를 태운 대형 산불의 피해지였습니다. 산불로 훼손된 사면은 두 가지를 동시에 잃습니다. 나무 뿌리가 흙을 붙잡아 주던 결속력과, 토양이 빗물을 흡수하던 능력입니다. 국내 실측에서 화재 2년 후까지도 토양유출량이 일반 산림 대비 3~4배 높게 유지되고, 화재 6개월 후 강우 침투속도가 2배 이상 빨라진다는 결과가 보고돼 있습니다.</w:t>
      </w:r>
    </w:p>
    <w:p>
      <w:pPr>
        <w:spacing w:after="140"/>
      </w:pPr>
      <w:r>
        <w:rPr>
          <w:rFonts w:ascii="맑은 고딕" w:hAnsi="맑은 고딕" w:eastAsia="맑은 고딕"/>
          <w:b/>
          <w:i w:val="0"/>
          <w:color w:val="111827"/>
          <w:sz w:val="21"/>
        </w:rPr>
        <w:t>그러나 이 물리가 산청의 7월 산사태에 실제로 작동했는지는 별개의 질문이고, 저희는 그것을 직접 검정했습니다. 결과는 불지지였습니다.</w:t>
      </w:r>
    </w:p>
    <w:p>
      <w:pPr>
        <w:spacing w:after="140"/>
      </w:pPr>
      <w:r>
        <w:rPr>
          <w:rFonts w:ascii="맑은 고딕" w:hAnsi="맑은 고딕" w:eastAsia="맑은 고딕"/>
          <w:b w:val="0"/>
          <w:i w:val="0"/>
          <w:color w:val="111827"/>
          <w:sz w:val="21"/>
        </w:rPr>
        <w:t>흉터와 산사태 발생 기록의 공간 중첩을 모형을 거치지 않고 관측 대 관측으로 본 결과, 산사태 가중 평균 산불노출은 5.885%로 전체 급사면 기저 7.190%보다 오히려 낮았습니다(농축배수 0.82배). 읍면·리 단위 상관도 모두 유의하지 않았습니다(Spearman p = 0.47~0.58).</w:t>
      </w:r>
    </w:p>
    <w:p>
      <w:pPr>
        <w:spacing w:after="140"/>
      </w:pPr>
      <w:r>
        <w:rPr>
          <w:rFonts w:ascii="맑은 고딕" w:hAnsi="맑은 고딕" w:eastAsia="맑은 고딕"/>
          <w:b w:val="0"/>
          <w:i w:val="0"/>
          <w:color w:val="111827"/>
          <w:sz w:val="21"/>
        </w:rPr>
        <w:t>원인은 참값에 있습니다. 단성면은 산사태 99건으로 가장 많은데 흉터는 3.6%뿐이고, 금서면은 흉터 4.8%인데 산사태가 0건입니다. 피해기록이 급사면이 아니라 거주지 분포를 따라가고 있습니다. 즉 이 참값은 산불–산사태 가설을 검정할 검정력 자체가 없습니다 — 물리를 반증한 것이 아니라, 검정하지 못한 것입니다.</w:t>
      </w:r>
    </w:p>
    <w:p>
      <w:pPr>
        <w:spacing w:after="140"/>
      </w:pPr>
      <w:r>
        <w:rPr>
          <w:rFonts w:ascii="맑은 고딕" w:hAnsi="맑은 고딕" w:eastAsia="맑은 고딕"/>
          <w:b w:val="0"/>
          <w:i w:val="0"/>
          <w:color w:val="111827"/>
          <w:sz w:val="21"/>
        </w:rPr>
        <w:t>그래서 이 제안서는 산청을 ‘산불 증폭 사례’가 아니라 의사결정 지연 사례로 다룹니다. 산불 기여의 근거는 관측 상관이 아니라 모형 내부의 절제 실험(§5.1)에서 가져옵니다. 발생부(source area) 좌표를 확보하면 같은 스크립트로 즉시 재검정되며, 산림청·국립산림과학원에 공식 요청서를 제출해 둔 상태입니다.</w:t>
      </w:r>
    </w:p>
    <w:p>
      <w:pPr>
        <w:pStyle w:val="Heading2"/>
      </w:pPr>
      <w:r>
        <w:t>2.4  재해연쇄를 끝까지 추적하는 시스템이 없다</w:t>
      </w:r>
    </w:p>
    <w:p>
      <w:pPr>
        <w:spacing w:after="140"/>
      </w:pPr>
      <w:r>
        <w:rPr>
          <w:rFonts w:ascii="맑은 고딕" w:hAnsi="맑은 고딕" w:eastAsia="맑은 고딕"/>
          <w:b w:val="0"/>
          <w:i w:val="0"/>
          <w:color w:val="111827"/>
          <w:sz w:val="21"/>
        </w:rPr>
        <w:t>문제는 이 연결이 산사태에서 끝나지 않는다는 데 있습니다. 산사태는 하류 하천의 유사량을 늘려 범람 위험을 높이고, 범람과 토사는 도로를 끊으며, 도로가 끊기면 마을이 고립됩니다. 고립은 대피가 불가능해지는 지점이고, 재난 대응에서 가장 늦게 발견되는 상태입니다.</w:t>
      </w:r>
    </w:p>
    <w:p>
      <w:pPr>
        <w:spacing w:after="140"/>
      </w:pPr>
      <w:r>
        <w:rPr>
          <w:rFonts w:ascii="맑은 고딕" w:hAnsi="맑은 고딕" w:eastAsia="맑은 고딕"/>
          <w:b w:val="0"/>
          <w:i w:val="0"/>
          <w:color w:val="111827"/>
          <w:sz w:val="21"/>
        </w:rPr>
        <w:t>현재 운영 중인 시스템들은 이 사슬의 앞 두세 칸을 각각 잘 담당합니다. 그러나 사슬 전체를 하나의 상태로 이어 마지막 칸인 ‘고립’까지 계산하는 시스템은 확인되지 않습니다. 아쿠아가드의 기여는 새로운 칸을 만드는 것이 아니라 칸들을 이어붙이는 데 있습니다.</w:t>
      </w:r>
    </w:p>
    <w:p>
      <w:pPr>
        <w:pStyle w:val="Heading2"/>
      </w:pPr>
      <w:r>
        <w:t>2.5  같은 비가 모두에게 같은 피해로 오지 않습니다</w:t>
      </w:r>
    </w:p>
    <w:p>
      <w:pPr>
        <w:spacing w:after="140"/>
      </w:pPr>
      <w:r>
        <w:rPr>
          <w:rFonts w:ascii="맑은 고딕" w:hAnsi="맑은 고딕" w:eastAsia="맑은 고딕"/>
          <w:b w:val="0"/>
          <w:i w:val="0"/>
          <w:color w:val="111827"/>
          <w:sz w:val="21"/>
        </w:rPr>
        <w:t>수해는 취약계층에 불평등하게 작용합니다. 국회 자료는 기후재난이 주거권·노동권·사회적 기본권을 위협하며 기후취약계층의 피해가 더 커질 수 있음을 지적합니다. 반지하·저지대 주거, 이동수단이 없는 고령 가구, 대체 진입로가 하나뿐인 산간 마을은 같은 강우에도 전혀 다른 결과를 맞습니다.</w:t>
      </w:r>
    </w:p>
    <w:p>
      <w:pPr>
        <w:spacing w:after="140"/>
      </w:pPr>
      <w:r>
        <w:rPr>
          <w:rFonts w:ascii="맑은 고딕" w:hAnsi="맑은 고딕" w:eastAsia="맑은 고딕"/>
          <w:b/>
          <w:i w:val="0"/>
          <w:color w:val="111827"/>
          <w:sz w:val="21"/>
        </w:rPr>
        <w:t>그래서 정보의 형태도 달라야 합니다. 시민에게 필요한 것은 확률값과 모델 설명이 아니라 ‘지금 내 위치에서 갈 수 있는 대피소’, ‘침수로 막힌 도로’, ‘고립될 수 있는 마을’입니다. 재난상황실에 필요한 것은 그 판단의 근거와 우선순위입니다. 아쿠아가드가 시민 모드와 관공서 모드를 나눈 이유가 여기에 있습니다 — 같은 파이프라인, 다른 노출 범위입니다.</w:t>
      </w:r>
    </w:p>
    <w:p>
      <w:pPr>
        <w:spacing w:after="140"/>
      </w:pPr>
      <w:r>
        <w:rPr>
          <w:rFonts w:ascii="맑은 고딕" w:hAnsi="맑은 고딕" w:eastAsia="맑은 고딕"/>
          <w:b w:val="0"/>
          <w:i w:val="0"/>
          <w:color w:val="111827"/>
          <w:sz w:val="21"/>
        </w:rPr>
        <w:t>특히 고립은 재난 대응에서 가장 늦게 발견되는 상태입니다. 침수 지역을 색으로 칠하는 것만으로는 실제 대피 가능성을 알 수 없습니다. 도로망에서 위험 구간을 제거했을 때 대피소로 가는 경로가 하나도 남지 않는 건물 군집을 찾아내면, 그곳은 단순 침수지역이 아니라 ‘대피경로가 단절된 고립위험지역’으로 분류됩니다. 구조 인력과 구호 물자를 어디에 먼저 배치해야 하는지에 직접 답하는 정보입니다.</w:t>
      </w:r>
    </w:p>
    <w:p>
      <w:pPr>
        <w:pStyle w:val="Heading1"/>
      </w:pPr>
      <w:r>
        <w:t>3. 아이디어의 독창성</w:t>
      </w:r>
    </w:p>
    <w:p>
      <w:pPr>
        <w:spacing w:after="220"/>
      </w:pPr>
      <w:r>
        <w:rPr>
          <w:rFonts w:ascii="맑은 고딕" w:hAnsi="맑은 고딕" w:eastAsia="맑은 고딕"/>
          <w:b w:val="0"/>
          <w:i w:val="0"/>
          <w:color w:val="111827"/>
          <w:sz w:val="22"/>
        </w:rPr>
        <w:t>기능 하나하나가 세계 최초여서 강한 제안이 아닙니다. 여러 기존 기술을 행정 의사결정 흐름으로 연결하는 방식이 강점입니다. 그래서 먼저 우리가 주장하지 않는 것부터 적습니다.</w:t>
      </w:r>
    </w:p>
    <w:p>
      <w:pPr>
        <w:pStyle w:val="Heading2"/>
      </w:pPr>
      <w:r>
        <w:t>3.1  우리가 독창성으로 주장하지 않는 것</w:t>
      </w:r>
    </w:p>
    <w:p>
      <w:pPr>
        <w:keepNext/>
        <w:spacing w:before="160" w:after="80"/>
      </w:pPr>
      <w:r>
        <w:rPr>
          <w:rFonts w:ascii="맑은 고딕" w:hAnsi="맑은 고딕" w:eastAsia="맑은 고딕"/>
          <w:b/>
          <w:i w:val="0"/>
          <w:color w:val="606B7A"/>
          <w:sz w:val="18"/>
        </w:rPr>
        <w:t>[표 2] 선행 기술 인정 — 이 항목들은 우리의 차별점이 아니다</w:t>
      </w:r>
    </w:p>
    <w:tbl>
      <w:tblPr>
        <w:tblStyle w:val="TableGrid"/>
        <w:tblW w:type="auto" w:w="0"/>
        <w:jc w:val="center"/>
        <w:tblLook w:firstColumn="1" w:firstRow="1" w:lastColumn="0" w:lastRow="0" w:noHBand="0" w:noVBand="1" w:val="04A0"/>
      </w:tblPr>
      <w:tblGrid>
        <w:gridCol w:w="3099"/>
        <w:gridCol w:w="3099"/>
        <w:gridCol w:w="3099"/>
      </w:tblGrid>
      <w:tr>
        <w:tc>
          <w:tcPr>
            <w:tcW w:type="dxa" w:w="3175"/>
            <w:shd w:val="clear" w:fill="EEF2F7"/>
          </w:tcPr>
          <w:p>
            <w:pPr>
              <w:spacing w:after="40" w:line="288" w:lineRule="auto"/>
              <w:jc w:val="center"/>
            </w:pPr>
            <w:r/>
            <w:r>
              <w:rPr>
                <w:rFonts w:ascii="맑은 고딕" w:hAnsi="맑은 고딕" w:eastAsia="맑은 고딕"/>
                <w:b/>
                <w:i w:val="0"/>
                <w:color w:val="111827"/>
                <w:sz w:val="19"/>
              </w:rPr>
              <w:t>요소</w:t>
            </w:r>
          </w:p>
        </w:tc>
        <w:tc>
          <w:tcPr>
            <w:tcW w:type="dxa" w:w="1587"/>
            <w:shd w:val="clear" w:fill="EEF2F7"/>
          </w:tcPr>
          <w:p>
            <w:pPr>
              <w:spacing w:after="40" w:line="288" w:lineRule="auto"/>
              <w:jc w:val="center"/>
            </w:pPr>
            <w:r/>
            <w:r>
              <w:rPr>
                <w:rFonts w:ascii="맑은 고딕" w:hAnsi="맑은 고딕" w:eastAsia="맑은 고딕"/>
                <w:b/>
                <w:i w:val="0"/>
                <w:color w:val="111827"/>
                <w:sz w:val="19"/>
              </w:rPr>
              <w:t>판정</w:t>
            </w:r>
          </w:p>
        </w:tc>
        <w:tc>
          <w:tcPr>
            <w:tcW w:type="dxa" w:w="4082"/>
            <w:shd w:val="clear" w:fill="EEF2F7"/>
          </w:tcPr>
          <w:p>
            <w:pPr>
              <w:spacing w:after="40" w:line="288" w:lineRule="auto"/>
              <w:jc w:val="center"/>
            </w:pPr>
            <w:r/>
            <w:r>
              <w:rPr>
                <w:rFonts w:ascii="맑은 고딕" w:hAnsi="맑은 고딕" w:eastAsia="맑은 고딕"/>
                <w:b/>
                <w:i w:val="0"/>
                <w:color w:val="111827"/>
                <w:sz w:val="19"/>
              </w:rPr>
              <w:t>근거</w:t>
            </w:r>
          </w:p>
        </w:tc>
      </w:tr>
      <w:tr>
        <w:tc>
          <w:tcPr>
            <w:tcW w:type="dxa" w:w="3175"/>
          </w:tcPr>
          <w:p>
            <w:pPr>
              <w:spacing w:after="40" w:line="300" w:lineRule="auto"/>
            </w:pPr>
            <w:r/>
            <w:r>
              <w:rPr>
                <w:rFonts w:ascii="맑은 고딕" w:hAnsi="맑은 고딕" w:eastAsia="맑은 고딕"/>
                <w:b w:val="0"/>
                <w:i w:val="0"/>
                <w:color w:val="111827"/>
                <w:sz w:val="19"/>
              </w:rPr>
              <w:t>강우 기반 산사태 위험</w:t>
            </w:r>
          </w:p>
        </w:tc>
        <w:tc>
          <w:tcPr>
            <w:tcW w:type="dxa" w:w="1587"/>
          </w:tcPr>
          <w:p>
            <w:pPr>
              <w:spacing w:after="40" w:line="300" w:lineRule="auto"/>
            </w:pPr>
            <w:r/>
            <w:r>
              <w:rPr>
                <w:rFonts w:ascii="맑은 고딕" w:hAnsi="맑은 고딕" w:eastAsia="맑은 고딕"/>
                <w:b w:val="0"/>
                <w:i w:val="0"/>
                <w:color w:val="111827"/>
                <w:sz w:val="19"/>
              </w:rPr>
              <w:t>이미 존재</w:t>
            </w:r>
          </w:p>
        </w:tc>
        <w:tc>
          <w:tcPr>
            <w:tcW w:type="dxa" w:w="4082"/>
          </w:tcPr>
          <w:p>
            <w:pPr>
              <w:spacing w:after="40" w:line="300" w:lineRule="auto"/>
            </w:pPr>
            <w:r/>
            <w:r>
              <w:rPr>
                <w:rFonts w:ascii="맑은 고딕" w:hAnsi="맑은 고딕" w:eastAsia="맑은 고딕"/>
                <w:b w:val="0"/>
                <w:i w:val="0"/>
                <w:color w:val="111827"/>
                <w:sz w:val="19"/>
              </w:rPr>
              <w:t>산림청이 실시간·예측 위험정보를 운영 중</w:t>
            </w:r>
          </w:p>
        </w:tc>
      </w:tr>
      <w:tr>
        <w:tc>
          <w:tcPr>
            <w:tcW w:type="dxa" w:w="3175"/>
          </w:tcPr>
          <w:p>
            <w:pPr>
              <w:spacing w:after="40" w:line="300" w:lineRule="auto"/>
            </w:pPr>
            <w:r/>
            <w:r>
              <w:rPr>
                <w:rFonts w:ascii="맑은 고딕" w:hAnsi="맑은 고딕" w:eastAsia="맑은 고딕"/>
                <w:b w:val="0"/>
                <w:i w:val="0"/>
                <w:color w:val="111827"/>
                <w:sz w:val="19"/>
              </w:rPr>
              <w:t>산불 피해지 반영 산사태 위험</w:t>
            </w:r>
          </w:p>
        </w:tc>
        <w:tc>
          <w:tcPr>
            <w:tcW w:type="dxa" w:w="1587"/>
          </w:tcPr>
          <w:p>
            <w:pPr>
              <w:spacing w:after="40" w:line="300" w:lineRule="auto"/>
            </w:pPr>
            <w:r/>
            <w:r>
              <w:rPr>
                <w:rFonts w:ascii="맑은 고딕" w:hAnsi="맑은 고딕" w:eastAsia="맑은 고딕"/>
                <w:b w:val="0"/>
                <w:i w:val="0"/>
                <w:color w:val="111827"/>
                <w:sz w:val="19"/>
              </w:rPr>
              <w:t>이미 존재</w:t>
            </w:r>
          </w:p>
        </w:tc>
        <w:tc>
          <w:tcPr>
            <w:tcW w:type="dxa" w:w="4082"/>
          </w:tcPr>
          <w:p>
            <w:pPr>
              <w:spacing w:after="40" w:line="300" w:lineRule="auto"/>
            </w:pPr>
            <w:r/>
            <w:r>
              <w:rPr>
                <w:rFonts w:ascii="맑은 고딕" w:hAnsi="맑은 고딕" w:eastAsia="맑은 고딕"/>
                <w:b w:val="0"/>
                <w:i w:val="0"/>
                <w:color w:val="111827"/>
                <w:sz w:val="19"/>
              </w:rPr>
              <w:t>산림청 강우반영 위험도에 산불피해지 반영이 명시됨</w:t>
            </w:r>
          </w:p>
        </w:tc>
      </w:tr>
      <w:tr>
        <w:tc>
          <w:tcPr>
            <w:tcW w:type="dxa" w:w="3175"/>
          </w:tcPr>
          <w:p>
            <w:pPr>
              <w:spacing w:after="40" w:line="300" w:lineRule="auto"/>
            </w:pPr>
            <w:r/>
            <w:r>
              <w:rPr>
                <w:rFonts w:ascii="맑은 고딕" w:hAnsi="맑은 고딕" w:eastAsia="맑은 고딕"/>
                <w:b w:val="0"/>
                <w:i w:val="0"/>
                <w:color w:val="111827"/>
                <w:sz w:val="19"/>
              </w:rPr>
              <w:t>화재 후 토석류 확률·부피</w:t>
            </w:r>
          </w:p>
        </w:tc>
        <w:tc>
          <w:tcPr>
            <w:tcW w:type="dxa" w:w="1587"/>
          </w:tcPr>
          <w:p>
            <w:pPr>
              <w:spacing w:after="40" w:line="300" w:lineRule="auto"/>
            </w:pPr>
            <w:r/>
            <w:r>
              <w:rPr>
                <w:rFonts w:ascii="맑은 고딕" w:hAnsi="맑은 고딕" w:eastAsia="맑은 고딕"/>
                <w:b w:val="0"/>
                <w:i w:val="0"/>
                <w:color w:val="111827"/>
                <w:sz w:val="19"/>
              </w:rPr>
              <w:t>이미 존재</w:t>
            </w:r>
          </w:p>
        </w:tc>
        <w:tc>
          <w:tcPr>
            <w:tcW w:type="dxa" w:w="4082"/>
          </w:tcPr>
          <w:p>
            <w:pPr>
              <w:spacing w:after="40" w:line="300" w:lineRule="auto"/>
            </w:pPr>
            <w:r/>
            <w:r>
              <w:rPr>
                <w:rFonts w:ascii="맑은 고딕" w:hAnsi="맑은 고딕" w:eastAsia="맑은 고딕"/>
                <w:b w:val="0"/>
                <w:i w:val="0"/>
                <w:color w:val="111827"/>
                <w:sz w:val="19"/>
              </w:rPr>
              <w:t>USGS post-fire debris flow 평가체계 운영</w:t>
            </w:r>
          </w:p>
        </w:tc>
      </w:tr>
      <w:tr>
        <w:tc>
          <w:tcPr>
            <w:tcW w:type="dxa" w:w="3175"/>
          </w:tcPr>
          <w:p>
            <w:pPr>
              <w:spacing w:after="40" w:line="300" w:lineRule="auto"/>
            </w:pPr>
            <w:r/>
            <w:r>
              <w:rPr>
                <w:rFonts w:ascii="맑은 고딕" w:hAnsi="맑은 고딕" w:eastAsia="맑은 고딕"/>
                <w:b w:val="0"/>
                <w:i w:val="0"/>
                <w:color w:val="111827"/>
                <w:sz w:val="19"/>
              </w:rPr>
              <w:t>토석류 downstream runout</w:t>
            </w:r>
          </w:p>
        </w:tc>
        <w:tc>
          <w:tcPr>
            <w:tcW w:type="dxa" w:w="1587"/>
          </w:tcPr>
          <w:p>
            <w:pPr>
              <w:spacing w:after="40" w:line="300" w:lineRule="auto"/>
            </w:pPr>
            <w:r/>
            <w:r>
              <w:rPr>
                <w:rFonts w:ascii="맑은 고딕" w:hAnsi="맑은 고딕" w:eastAsia="맑은 고딕"/>
                <w:b w:val="0"/>
                <w:i w:val="0"/>
                <w:color w:val="111827"/>
                <w:sz w:val="19"/>
              </w:rPr>
              <w:t>연구·운영 시작</w:t>
            </w:r>
          </w:p>
        </w:tc>
        <w:tc>
          <w:tcPr>
            <w:tcW w:type="dxa" w:w="4082"/>
          </w:tcPr>
          <w:p>
            <w:pPr>
              <w:spacing w:after="40" w:line="300" w:lineRule="auto"/>
            </w:pPr>
            <w:r/>
            <w:r>
              <w:rPr>
                <w:rFonts w:ascii="맑은 고딕" w:hAnsi="맑은 고딕" w:eastAsia="맑은 고딕"/>
                <w:b w:val="0"/>
                <w:i w:val="0"/>
                <w:color w:val="111827"/>
                <w:sz w:val="19"/>
              </w:rPr>
              <w:t>USGS가 별도 데이터셋으로 제공</w:t>
            </w:r>
          </w:p>
        </w:tc>
      </w:tr>
      <w:tr>
        <w:tc>
          <w:tcPr>
            <w:tcW w:type="dxa" w:w="3175"/>
          </w:tcPr>
          <w:p>
            <w:pPr>
              <w:spacing w:after="40" w:line="300" w:lineRule="auto"/>
            </w:pPr>
            <w:r/>
            <w:r>
              <w:rPr>
                <w:rFonts w:ascii="맑은 고딕" w:hAnsi="맑은 고딕" w:eastAsia="맑은 고딕"/>
                <w:b w:val="0"/>
                <w:i w:val="0"/>
                <w:color w:val="111827"/>
                <w:sz w:val="19"/>
              </w:rPr>
              <w:t>실시간 침수 GIS</w:t>
            </w:r>
          </w:p>
        </w:tc>
        <w:tc>
          <w:tcPr>
            <w:tcW w:type="dxa" w:w="1587"/>
          </w:tcPr>
          <w:p>
            <w:pPr>
              <w:spacing w:after="40" w:line="300" w:lineRule="auto"/>
            </w:pPr>
            <w:r/>
            <w:r>
              <w:rPr>
                <w:rFonts w:ascii="맑은 고딕" w:hAnsi="맑은 고딕" w:eastAsia="맑은 고딕"/>
                <w:b w:val="0"/>
                <w:i w:val="0"/>
                <w:color w:val="111827"/>
                <w:sz w:val="19"/>
              </w:rPr>
              <w:t>이미 존재</w:t>
            </w:r>
          </w:p>
        </w:tc>
        <w:tc>
          <w:tcPr>
            <w:tcW w:type="dxa" w:w="4082"/>
          </w:tcPr>
          <w:p>
            <w:pPr>
              <w:spacing w:after="40" w:line="300" w:lineRule="auto"/>
            </w:pPr>
            <w:r/>
            <w:r>
              <w:rPr>
                <w:rFonts w:ascii="맑은 고딕" w:hAnsi="맑은 고딕" w:eastAsia="맑은 고딕"/>
                <w:b w:val="0"/>
                <w:i w:val="0"/>
                <w:color w:val="111827"/>
                <w:sz w:val="19"/>
              </w:rPr>
              <w:t>동일 공모전 2023년 수상작에 선례 존재</w:t>
            </w:r>
          </w:p>
        </w:tc>
      </w:tr>
      <w:tr>
        <w:tc>
          <w:tcPr>
            <w:tcW w:type="dxa" w:w="3175"/>
          </w:tcPr>
          <w:p>
            <w:pPr>
              <w:spacing w:after="40" w:line="300" w:lineRule="auto"/>
            </w:pPr>
            <w:r/>
            <w:r>
              <w:rPr>
                <w:rFonts w:ascii="맑은 고딕" w:hAnsi="맑은 고딕" w:eastAsia="맑은 고딕"/>
                <w:b w:val="0"/>
                <w:i w:val="0"/>
                <w:color w:val="111827"/>
                <w:sz w:val="19"/>
              </w:rPr>
              <w:t>대피소 검색</w:t>
            </w:r>
          </w:p>
        </w:tc>
        <w:tc>
          <w:tcPr>
            <w:tcW w:type="dxa" w:w="1587"/>
          </w:tcPr>
          <w:p>
            <w:pPr>
              <w:spacing w:after="40" w:line="300" w:lineRule="auto"/>
            </w:pPr>
            <w:r/>
            <w:r>
              <w:rPr>
                <w:rFonts w:ascii="맑은 고딕" w:hAnsi="맑은 고딕" w:eastAsia="맑은 고딕"/>
                <w:b w:val="0"/>
                <w:i w:val="0"/>
                <w:color w:val="111827"/>
                <w:sz w:val="19"/>
              </w:rPr>
              <w:t>이미 존재</w:t>
            </w:r>
          </w:p>
        </w:tc>
        <w:tc>
          <w:tcPr>
            <w:tcW w:type="dxa" w:w="4082"/>
          </w:tcPr>
          <w:p>
            <w:pPr>
              <w:spacing w:after="40" w:line="300" w:lineRule="auto"/>
            </w:pPr>
            <w:r/>
            <w:r>
              <w:rPr>
                <w:rFonts w:ascii="맑은 고딕" w:hAnsi="맑은 고딕" w:eastAsia="맑은 고딕"/>
                <w:b w:val="0"/>
                <w:i w:val="0"/>
                <w:color w:val="111827"/>
                <w:sz w:val="19"/>
              </w:rPr>
              <w:t>산림청 시스템이 위치기반 대피소 검색 제공</w:t>
            </w:r>
          </w:p>
        </w:tc>
      </w:tr>
    </w:tbl>
    <w:p>
      <w:pPr>
        <w:spacing w:after="140"/>
      </w:pPr>
    </w:p>
    <w:p>
      <w:pPr>
        <w:pStyle w:val="Heading2"/>
      </w:pPr>
      <w:r>
        <w:t>3.2  실제 차별점 세 가지</w:t>
      </w:r>
    </w:p>
    <w:p>
      <w:pPr>
        <w:spacing w:after="140"/>
      </w:pPr>
      <w:r>
        <w:rPr>
          <w:rFonts w:ascii="맑은 고딕" w:hAnsi="맑은 고딕" w:eastAsia="맑은 고딕"/>
          <w:b w:val="0"/>
          <w:i w:val="0"/>
          <w:color w:val="111827"/>
          <w:sz w:val="21"/>
        </w:rPr>
        <w:t>반대로 다음 세 가지는 조합 자체가 새롭거나, 기존 시스템이 명시적으로 다루지 않는 영역입니다.</w:t>
      </w:r>
    </w:p>
    <w:p>
      <w:pPr>
        <w:pStyle w:val="Heading3"/>
      </w:pPr>
      <w:r>
        <w:t>① 재해연쇄를 하나의 상태머신으로 연결</w:t>
      </w:r>
    </w:p>
    <w:p>
      <w:pPr>
        <w:spacing w:after="140"/>
      </w:pPr>
      <w:r>
        <w:rPr>
          <w:rFonts w:ascii="맑은 고딕" w:hAnsi="맑은 고딕" w:eastAsia="맑은 고딕"/>
          <w:b w:val="0"/>
          <w:i w:val="0"/>
          <w:color w:val="111827"/>
          <w:sz w:val="21"/>
        </w:rPr>
        <w:t>산불 흉터 → 산사태 → 하천 범람 → 도로 단절 → 마을 고립이라는 인과 사슬을 개별 모듈로 나누되, 하나의 오케스트레이터가 순서대로 통과시킵니다. 개별 요소는 기존 기술이지만 통합 워크플로 자체가 차별점입니다.</w:t>
      </w:r>
    </w:p>
    <w:p>
      <w:pPr>
        <w:pStyle w:val="Heading3"/>
      </w:pPr>
      <w:r>
        <w:t>② 도로 위험 제거 후의 대피소 연결성 판정</w:t>
      </w:r>
    </w:p>
    <w:p>
      <w:pPr>
        <w:spacing w:after="140"/>
      </w:pPr>
      <w:r>
        <w:rPr>
          <w:rFonts w:ascii="맑은 고딕" w:hAnsi="맑은 고딕" w:eastAsia="맑은 고딕"/>
          <w:b w:val="0"/>
          <w:i w:val="0"/>
          <w:color w:val="111827"/>
          <w:sz w:val="21"/>
        </w:rPr>
        <w:t>실제 도로망 그래프에서 위험 폴리곤과 겹치는 링크를 제거한 뒤, 어느 대피소로도 경로가 남지 않는 건물 군집을 그래프 알고리즘으로 찾아냅니다. 이것은 위험도 표시가 아니라 대피 가능성 판정이며, 상용 GIS 시각화 도구가 기본 제공하지 않는 계산입니다.</w:t>
      </w:r>
    </w:p>
    <w:p>
      <w:pPr>
        <w:pStyle w:val="Heading3"/>
      </w:pPr>
      <w:r>
        <w:t>③ 행정 의사결정 지연 시간의 정량화</w:t>
      </w:r>
    </w:p>
    <w:p>
      <w:pPr>
        <w:spacing w:after="140"/>
      </w:pPr>
      <w:r>
        <w:rPr>
          <w:rFonts w:ascii="맑은 고딕" w:hAnsi="맑은 고딕" w:eastAsia="맑은 고딕"/>
          <w:b w:val="0"/>
          <w:i w:val="0"/>
          <w:color w:val="111827"/>
          <w:sz w:val="21"/>
        </w:rPr>
        <w:t>모델이 처음 임계치를 넘은 시각과 실제 공식 경보 시각의 차이를 측정 대상 지표로 삼습니다. 단순한 위험도가 아니라 decision latency를 재는 것이며, 이것이 아쿠아가드가 ‘위험지도’가 아니라 ‘의사결정 시스템’인 이유입니다.</w:t>
      </w:r>
    </w:p>
    <w:p>
      <w:pPr>
        <w:pStyle w:val="Heading1"/>
      </w:pPr>
      <w:r>
        <w:t>4. 서비스 구조와 프로토타입 구현</w:t>
      </w:r>
    </w:p>
    <w:p>
      <w:pPr>
        <w:pStyle w:val="Heading2"/>
      </w:pPr>
      <w:r>
        <w:t>4.1  전체 아키텍처</w:t>
      </w:r>
    </w:p>
    <w:p>
      <w:pPr>
        <w:spacing w:after="140"/>
      </w:pPr>
      <w:r>
        <w:rPr>
          <w:rFonts w:ascii="맑은 고딕" w:hAnsi="맑은 고딕" w:eastAsia="맑은 고딕"/>
          <w:b w:val="0"/>
          <w:i w:val="0"/>
          <w:color w:val="111827"/>
          <w:sz w:val="21"/>
        </w:rPr>
        <w:t>시스템은 9개 모듈로 나뉩니다. 예측을 담당하는 앞단(A·B·C), 전체를 순서대로 호출하는 오케스트레이터(O), 결과를 실제 의사결정 재료로 바꾸는 뒷단(D·E·G·H), 그리고 예측이 맞았는지를 사후에 채점하는 검증 엔진(V)입니다.</w:t>
      </w:r>
    </w:p>
    <w:p>
      <w:pPr>
        <w:keepNext/>
        <w:spacing w:before="180" w:after="60"/>
        <w:jc w:val="center"/>
      </w:pPr>
      <w:r>
        <w:drawing>
          <wp:inline xmlns:a="http://schemas.openxmlformats.org/drawingml/2006/main" xmlns:pic="http://schemas.openxmlformats.org/drawingml/2006/picture">
            <wp:extent cx="5760000" cy="2084211"/>
            <wp:docPr id="3" name="Picture 3"/>
            <wp:cNvGraphicFramePr>
              <a:graphicFrameLocks noChangeAspect="1"/>
            </wp:cNvGraphicFramePr>
            <a:graphic>
              <a:graphicData uri="http://schemas.openxmlformats.org/drawingml/2006/picture">
                <pic:pic>
                  <pic:nvPicPr>
                    <pic:cNvPr id="0" name="fig00_architecture_full.png"/>
                    <pic:cNvPicPr/>
                  </pic:nvPicPr>
                  <pic:blipFill>
                    <a:blip r:embed="rId11"/>
                    <a:stretch>
                      <a:fillRect/>
                    </a:stretch>
                  </pic:blipFill>
                  <pic:spPr>
                    <a:xfrm>
                      <a:off x="0" y="0"/>
                      <a:ext cx="5760000" cy="2084211"/>
                    </a:xfrm>
                    <a:prstGeom prst="rect"/>
                  </pic:spPr>
                </pic:pic>
              </a:graphicData>
            </a:graphic>
          </wp:inline>
        </w:drawing>
      </w:r>
    </w:p>
    <w:p>
      <w:pPr>
        <w:spacing w:after="260"/>
        <w:jc w:val="center"/>
      </w:pPr>
      <w:r>
        <w:rPr>
          <w:rFonts w:ascii="맑은 고딕" w:hAnsi="맑은 고딕" w:eastAsia="맑은 고딕"/>
          <w:b w:val="0"/>
          <w:i w:val="0"/>
          <w:color w:val="606B7A"/>
          <w:sz w:val="18"/>
        </w:rPr>
        <w:t>[그림 3] 전체 시스템 아키텍처 — ① 데이터 수집, ② 예측·판정 모듈 9종, ③ 오케스트레이션과 공통 봉투, ④ 사용자 화면(3D 지도·대시보드·AI 상담 챗봇). 화살표는 실제 호출·데이터 흐름이며 모듈 호출 순서는 A→B→C→D→E→G→H다.</w:t>
      </w:r>
    </w:p>
    <w:p>
      <w:pPr>
        <w:keepNext/>
        <w:spacing w:before="180" w:after="60"/>
        <w:jc w:val="center"/>
      </w:pPr>
      <w:r>
        <w:drawing>
          <wp:inline xmlns:a="http://schemas.openxmlformats.org/drawingml/2006/main" xmlns:pic="http://schemas.openxmlformats.org/drawingml/2006/picture">
            <wp:extent cx="5472000" cy="3781696"/>
            <wp:docPr id="4" name="Picture 4"/>
            <wp:cNvGraphicFramePr>
              <a:graphicFrameLocks noChangeAspect="1"/>
            </wp:cNvGraphicFramePr>
            <a:graphic>
              <a:graphicData uri="http://schemas.openxmlformats.org/drawingml/2006/picture">
                <pic:pic>
                  <pic:nvPicPr>
                    <pic:cNvPr id="0" name="fig03_architecture.png"/>
                    <pic:cNvPicPr/>
                  </pic:nvPicPr>
                  <pic:blipFill>
                    <a:blip r:embed="rId12"/>
                    <a:stretch>
                      <a:fillRect/>
                    </a:stretch>
                  </pic:blipFill>
                  <pic:spPr>
                    <a:xfrm>
                      <a:off x="0" y="0"/>
                      <a:ext cx="5472000" cy="3781696"/>
                    </a:xfrm>
                    <a:prstGeom prst="rect"/>
                  </pic:spPr>
                </pic:pic>
              </a:graphicData>
            </a:graphic>
          </wp:inline>
        </w:drawing>
      </w:r>
    </w:p>
    <w:p>
      <w:pPr>
        <w:spacing w:after="260"/>
        <w:jc w:val="center"/>
      </w:pPr>
      <w:r>
        <w:rPr>
          <w:rFonts w:ascii="맑은 고딕" w:hAnsi="맑은 고딕" w:eastAsia="맑은 고딕"/>
          <w:b w:val="0"/>
          <w:i w:val="0"/>
          <w:color w:val="606B7A"/>
          <w:sz w:val="18"/>
        </w:rPr>
        <w:t>[그림 4] 계층별 데이터 흐름 — 관측에서 화면까지</w:t>
      </w:r>
    </w:p>
    <w:p>
      <w:pPr>
        <w:spacing w:after="140"/>
      </w:pPr>
      <w:r>
        <w:rPr>
          <w:rFonts w:ascii="맑은 고딕" w:hAnsi="맑은 고딕" w:eastAsia="맑은 고딕"/>
          <w:b w:val="0"/>
          <w:i w:val="0"/>
          <w:color w:val="111827"/>
          <w:sz w:val="21"/>
        </w:rPr>
        <w:t>사용자가 보는 결과는 하나의 3D 지도 위에 모든 모듈의 산출이 겹쳐진 형태입니다. 아래는 산청군 전역을 조감한 기본 화면으로, 위성영상 위에 지형·건물·도로가 실데이터로 올라가 있고 그 위에 각 모듈의 결과가 레이어로 얹힙니다.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돋보기 → "산청군 전체" 버튼을 눌러 군 전역이 보이는 상태</w:t>
            </w:r>
          </w:p>
        </w:tc>
      </w:tr>
    </w:tbl>
    <w:p>
      <w:pPr>
        <w:spacing w:before="60" w:after="260"/>
        <w:jc w:val="center"/>
      </w:pPr>
      <w:r>
        <w:rPr>
          <w:rFonts w:ascii="맑은 고딕" w:hAnsi="맑은 고딕" w:eastAsia="맑은 고딕"/>
          <w:b w:val="0"/>
          <w:i w:val="0"/>
          <w:color w:val="606B7A"/>
          <w:sz w:val="18"/>
        </w:rPr>
        <w:t>[그림 5] 아쿠아가드 메인 화면 — 산청군 전역 조감. 브이월드 건물·도로 실데이터와 지형 위에 모듈 산출이 레이어로 올라간다</w:t>
      </w:r>
    </w:p>
    <w:p>
      <w:pPr>
        <w:pStyle w:val="Heading2"/>
      </w:pPr>
      <w:r>
        <w:t>4.2  모듈별 역할과 구현 상태</w:t>
      </w:r>
    </w:p>
    <w:p>
      <w:pPr>
        <w:spacing w:after="140"/>
      </w:pPr>
      <w:r>
        <w:rPr>
          <w:rFonts w:ascii="맑은 고딕" w:hAnsi="맑은 고딕" w:eastAsia="맑은 고딕"/>
          <w:b w:val="0"/>
          <w:i w:val="0"/>
          <w:color w:val="111827"/>
          <w:sz w:val="21"/>
        </w:rPr>
        <w:t>어디까지가 실제로 동작하고 어디부터가 아직 목업인지를 그대로 적습니다. 이 구분은 시스템이 스스로도 표기합니다 — 서버의 상태 확인 응답이 어느 모듈이 실물이고 어느 것이 예시값인지를 반환합니다.</w:t>
      </w:r>
    </w:p>
    <w:p>
      <w:pPr>
        <w:keepNext/>
        <w:spacing w:before="160" w:after="80"/>
      </w:pPr>
      <w:r>
        <w:rPr>
          <w:rFonts w:ascii="맑은 고딕" w:hAnsi="맑은 고딕" w:eastAsia="맑은 고딕"/>
          <w:b/>
          <w:i w:val="0"/>
          <w:color w:val="606B7A"/>
          <w:sz w:val="18"/>
        </w:rPr>
        <w:t>[표 3] 모듈별 역할과 2026-09-21 기준 구현 상태 — 9개 모듈 전부 구현 완료 (줄 수는 테스트 제외)</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fill="EEF2F7"/>
          </w:tcPr>
          <w:p>
            <w:pPr>
              <w:spacing w:after="40" w:line="288" w:lineRule="auto"/>
              <w:jc w:val="center"/>
            </w:pPr>
            <w:r/>
            <w:r>
              <w:rPr>
                <w:rFonts w:ascii="맑은 고딕" w:hAnsi="맑은 고딕" w:eastAsia="맑은 고딕"/>
                <w:b/>
                <w:i w:val="0"/>
                <w:color w:val="111827"/>
                <w:sz w:val="18"/>
              </w:rPr>
              <w:t>모듈</w:t>
            </w:r>
          </w:p>
        </w:tc>
        <w:tc>
          <w:tcPr>
            <w:tcW w:type="dxa" w:w="2835"/>
            <w:shd w:val="clear" w:fill="EEF2F7"/>
          </w:tcPr>
          <w:p>
            <w:pPr>
              <w:spacing w:after="40" w:line="288" w:lineRule="auto"/>
              <w:jc w:val="center"/>
            </w:pPr>
            <w:r/>
            <w:r>
              <w:rPr>
                <w:rFonts w:ascii="맑은 고딕" w:hAnsi="맑은 고딕" w:eastAsia="맑은 고딕"/>
                <w:b/>
                <w:i w:val="0"/>
                <w:color w:val="111827"/>
                <w:sz w:val="18"/>
              </w:rPr>
              <w:t>역할</w:t>
            </w:r>
          </w:p>
        </w:tc>
        <w:tc>
          <w:tcPr>
            <w:tcW w:type="dxa" w:w="2211"/>
            <w:shd w:val="clear" w:fill="EEF2F7"/>
          </w:tcPr>
          <w:p>
            <w:pPr>
              <w:spacing w:after="40" w:line="288" w:lineRule="auto"/>
              <w:jc w:val="center"/>
            </w:pPr>
            <w:r/>
            <w:r>
              <w:rPr>
                <w:rFonts w:ascii="맑은 고딕" w:hAnsi="맑은 고딕" w:eastAsia="맑은 고딕"/>
                <w:b/>
                <w:i w:val="0"/>
                <w:color w:val="111827"/>
                <w:sz w:val="18"/>
              </w:rPr>
              <w:t>주요 산출</w:t>
            </w:r>
          </w:p>
        </w:tc>
        <w:tc>
          <w:tcPr>
            <w:tcW w:type="dxa" w:w="2324"/>
            <w:shd w:val="clear" w:fill="EEF2F7"/>
          </w:tcPr>
          <w:p>
            <w:pPr>
              <w:spacing w:after="40" w:line="288" w:lineRule="auto"/>
              <w:jc w:val="center"/>
            </w:pPr>
            <w:r/>
            <w:r>
              <w:rPr>
                <w:rFonts w:ascii="맑은 고딕" w:hAnsi="맑은 고딕" w:eastAsia="맑은 고딕"/>
                <w:b/>
                <w:i w:val="0"/>
                <w:color w:val="111827"/>
                <w:sz w:val="18"/>
              </w:rPr>
              <w:t>상태</w:t>
            </w:r>
          </w:p>
        </w:tc>
      </w:tr>
      <w:tr>
        <w:tc>
          <w:tcPr>
            <w:tcW w:type="dxa" w:w="1474"/>
          </w:tcPr>
          <w:p>
            <w:pPr>
              <w:spacing w:after="40" w:line="300" w:lineRule="auto"/>
            </w:pPr>
            <w:r/>
            <w:r>
              <w:rPr>
                <w:rFonts w:ascii="맑은 고딕" w:hAnsi="맑은 고딕" w:eastAsia="맑은 고딕"/>
                <w:b w:val="0"/>
                <w:i w:val="0"/>
                <w:color w:val="111827"/>
                <w:sz w:val="18"/>
              </w:rPr>
              <w:t>A 산사태</w:t>
            </w:r>
          </w:p>
        </w:tc>
        <w:tc>
          <w:tcPr>
            <w:tcW w:type="dxa" w:w="2835"/>
          </w:tcPr>
          <w:p>
            <w:pPr>
              <w:spacing w:after="40" w:line="300" w:lineRule="auto"/>
            </w:pPr>
            <w:r/>
            <w:r>
              <w:rPr>
                <w:rFonts w:ascii="맑은 고딕" w:hAnsi="맑은 고딕" w:eastAsia="맑은 고딕"/>
                <w:b w:val="0"/>
                <w:i w:val="0"/>
                <w:color w:val="111827"/>
                <w:sz w:val="18"/>
              </w:rPr>
              <w:t>무한사면 안전율(FoS) 기반 확률 산출</w:t>
            </w:r>
          </w:p>
        </w:tc>
        <w:tc>
          <w:tcPr>
            <w:tcW w:type="dxa" w:w="2211"/>
          </w:tcPr>
          <w:p>
            <w:pPr>
              <w:spacing w:after="40" w:line="300" w:lineRule="auto"/>
            </w:pPr>
            <w:r/>
            <w:r>
              <w:rPr>
                <w:rFonts w:ascii="맑은 고딕" w:hAnsi="맑은 고딕" w:eastAsia="맑은 고딕"/>
                <w:b w:val="0"/>
                <w:i w:val="0"/>
                <w:color w:val="111827"/>
                <w:sz w:val="18"/>
              </w:rPr>
              <w:t>landslide_prob, 위험 폴리곤</w:t>
            </w:r>
          </w:p>
        </w:tc>
        <w:tc>
          <w:tcPr>
            <w:tcW w:type="dxa" w:w="2324"/>
          </w:tcPr>
          <w:p>
            <w:pPr>
              <w:spacing w:after="40" w:line="300" w:lineRule="auto"/>
            </w:pPr>
            <w:r/>
            <w:r>
              <w:rPr>
                <w:rFonts w:ascii="맑은 고딕" w:hAnsi="맑은 고딕" w:eastAsia="맑은 고딕"/>
                <w:b w:val="0"/>
                <w:i w:val="0"/>
                <w:color w:val="111827"/>
                <w:sz w:val="18"/>
              </w:rPr>
              <w:t>구현 완료 (920줄 + 스크립트 1,413줄)</w:t>
            </w:r>
          </w:p>
        </w:tc>
      </w:tr>
      <w:tr>
        <w:tc>
          <w:tcPr>
            <w:tcW w:type="dxa" w:w="1474"/>
          </w:tcPr>
          <w:p>
            <w:pPr>
              <w:spacing w:after="40" w:line="300" w:lineRule="auto"/>
            </w:pPr>
            <w:r/>
            <w:r>
              <w:rPr>
                <w:rFonts w:ascii="맑은 고딕" w:hAnsi="맑은 고딕" w:eastAsia="맑은 고딕"/>
                <w:b w:val="0"/>
                <w:i w:val="0"/>
                <w:color w:val="111827"/>
                <w:sz w:val="18"/>
              </w:rPr>
              <w:t>B 하천범람</w:t>
            </w:r>
          </w:p>
        </w:tc>
        <w:tc>
          <w:tcPr>
            <w:tcW w:type="dxa" w:w="2835"/>
          </w:tcPr>
          <w:p>
            <w:pPr>
              <w:spacing w:after="40" w:line="300" w:lineRule="auto"/>
            </w:pPr>
            <w:r/>
            <w:r>
              <w:rPr>
                <w:rFonts w:ascii="맑은 고딕" w:hAnsi="맑은 고딕" w:eastAsia="맑은 고딕"/>
                <w:b w:val="0"/>
                <w:i w:val="0"/>
                <w:color w:val="111827"/>
                <w:sz w:val="18"/>
              </w:rPr>
              <w:t>SFINCS·ANUGA 물리모형 2종 + 계약 래핑</w:t>
            </w:r>
          </w:p>
        </w:tc>
        <w:tc>
          <w:tcPr>
            <w:tcW w:type="dxa" w:w="2211"/>
          </w:tcPr>
          <w:p>
            <w:pPr>
              <w:spacing w:after="40" w:line="300" w:lineRule="auto"/>
            </w:pPr>
            <w:r/>
            <w:r>
              <w:rPr>
                <w:rFonts w:ascii="맑은 고딕" w:hAnsi="맑은 고딕" w:eastAsia="맑은 고딕"/>
                <w:b w:val="0"/>
                <w:i w:val="0"/>
                <w:color w:val="111827"/>
                <w:sz w:val="18"/>
              </w:rPr>
              <w:t>flood_prob, 침수심 래스터</w:t>
            </w:r>
          </w:p>
        </w:tc>
        <w:tc>
          <w:tcPr>
            <w:tcW w:type="dxa" w:w="2324"/>
          </w:tcPr>
          <w:p>
            <w:pPr>
              <w:spacing w:after="40" w:line="300" w:lineRule="auto"/>
            </w:pPr>
            <w:r/>
            <w:r>
              <w:rPr>
                <w:rFonts w:ascii="맑은 고딕" w:hAnsi="맑은 고딕" w:eastAsia="맑은 고딕"/>
                <w:b w:val="0"/>
                <w:i w:val="0"/>
                <w:color w:val="111827"/>
                <w:sz w:val="18"/>
              </w:rPr>
              <w:t>구현 완료 (419줄 + 스크립트 1,495줄)</w:t>
            </w:r>
          </w:p>
        </w:tc>
      </w:tr>
      <w:tr>
        <w:tc>
          <w:tcPr>
            <w:tcW w:type="dxa" w:w="1474"/>
          </w:tcPr>
          <w:p>
            <w:pPr>
              <w:spacing w:after="40" w:line="300" w:lineRule="auto"/>
            </w:pPr>
            <w:r/>
            <w:r>
              <w:rPr>
                <w:rFonts w:ascii="맑은 고딕" w:hAnsi="맑은 고딕" w:eastAsia="맑은 고딕"/>
                <w:b w:val="0"/>
                <w:i w:val="0"/>
                <w:color w:val="111827"/>
                <w:sz w:val="18"/>
              </w:rPr>
              <w:t>C 도로·지하차도</w:t>
            </w:r>
          </w:p>
        </w:tc>
        <w:tc>
          <w:tcPr>
            <w:tcW w:type="dxa" w:w="2835"/>
          </w:tcPr>
          <w:p>
            <w:pPr>
              <w:spacing w:after="40" w:line="300" w:lineRule="auto"/>
            </w:pPr>
            <w:r/>
            <w:r>
              <w:rPr>
                <w:rFonts w:ascii="맑은 고딕" w:hAnsi="맑은 고딕" w:eastAsia="맑은 고딕"/>
                <w:b w:val="0"/>
                <w:i w:val="0"/>
                <w:color w:val="111827"/>
                <w:sz w:val="18"/>
              </w:rPr>
              <w:t>규칙기반 판정(예측 모델 아님)</w:t>
            </w:r>
          </w:p>
        </w:tc>
        <w:tc>
          <w:tcPr>
            <w:tcW w:type="dxa" w:w="2211"/>
          </w:tcPr>
          <w:p>
            <w:pPr>
              <w:spacing w:after="40" w:line="300" w:lineRule="auto"/>
            </w:pPr>
            <w:r/>
            <w:r>
              <w:rPr>
                <w:rFonts w:ascii="맑은 고딕" w:hAnsi="맑은 고딕" w:eastAsia="맑은 고딕"/>
                <w:b w:val="0"/>
                <w:i w:val="0"/>
                <w:color w:val="111827"/>
                <w:sz w:val="18"/>
              </w:rPr>
              <w:t>alert_level 4단계</w:t>
            </w:r>
          </w:p>
        </w:tc>
        <w:tc>
          <w:tcPr>
            <w:tcW w:type="dxa" w:w="2324"/>
          </w:tcPr>
          <w:p>
            <w:pPr>
              <w:spacing w:after="40" w:line="300" w:lineRule="auto"/>
            </w:pPr>
            <w:r/>
            <w:r>
              <w:rPr>
                <w:rFonts w:ascii="맑은 고딕" w:hAnsi="맑은 고딕" w:eastAsia="맑은 고딕"/>
                <w:b w:val="0"/>
                <w:i w:val="0"/>
                <w:color w:val="111827"/>
                <w:sz w:val="18"/>
              </w:rPr>
              <w:t>구현 완료 (602줄)</w:t>
            </w:r>
          </w:p>
        </w:tc>
      </w:tr>
      <w:tr>
        <w:tc>
          <w:tcPr>
            <w:tcW w:type="dxa" w:w="1474"/>
          </w:tcPr>
          <w:p>
            <w:pPr>
              <w:spacing w:after="40" w:line="300" w:lineRule="auto"/>
            </w:pPr>
            <w:r/>
            <w:r>
              <w:rPr>
                <w:rFonts w:ascii="맑은 고딕" w:hAnsi="맑은 고딕" w:eastAsia="맑은 고딕"/>
                <w:b w:val="0"/>
                <w:i w:val="0"/>
                <w:color w:val="111827"/>
                <w:sz w:val="18"/>
              </w:rPr>
              <w:t>D 노출자산</w:t>
            </w:r>
          </w:p>
        </w:tc>
        <w:tc>
          <w:tcPr>
            <w:tcW w:type="dxa" w:w="2835"/>
          </w:tcPr>
          <w:p>
            <w:pPr>
              <w:spacing w:after="40" w:line="300" w:lineRule="auto"/>
            </w:pPr>
            <w:r/>
            <w:r>
              <w:rPr>
                <w:rFonts w:ascii="맑은 고딕" w:hAnsi="맑은 고딕" w:eastAsia="맑은 고딕"/>
                <w:b w:val="0"/>
                <w:i w:val="0"/>
                <w:color w:val="111827"/>
                <w:sz w:val="18"/>
              </w:rPr>
              <w:t>위험 폴리곤 ∩ 건축물·농경지 공간연산</w:t>
            </w:r>
          </w:p>
        </w:tc>
        <w:tc>
          <w:tcPr>
            <w:tcW w:type="dxa" w:w="2211"/>
          </w:tcPr>
          <w:p>
            <w:pPr>
              <w:spacing w:after="40" w:line="300" w:lineRule="auto"/>
            </w:pPr>
            <w:r/>
            <w:r>
              <w:rPr>
                <w:rFonts w:ascii="맑은 고딕" w:hAnsi="맑은 고딕" w:eastAsia="맑은 고딕"/>
                <w:b w:val="0"/>
                <w:i w:val="0"/>
                <w:color w:val="111827"/>
                <w:sz w:val="18"/>
              </w:rPr>
              <w:t>노출 건물, 노출 농경지 면적</w:t>
            </w:r>
          </w:p>
        </w:tc>
        <w:tc>
          <w:tcPr>
            <w:tcW w:type="dxa" w:w="2324"/>
          </w:tcPr>
          <w:p>
            <w:pPr>
              <w:spacing w:after="40" w:line="300" w:lineRule="auto"/>
            </w:pPr>
            <w:r/>
            <w:r>
              <w:rPr>
                <w:rFonts w:ascii="맑은 고딕" w:hAnsi="맑은 고딕" w:eastAsia="맑은 고딕"/>
                <w:b w:val="0"/>
                <w:i w:val="0"/>
                <w:color w:val="111827"/>
                <w:sz w:val="18"/>
              </w:rPr>
              <w:t>구현 완료 (855줄)</w:t>
            </w:r>
          </w:p>
        </w:tc>
      </w:tr>
      <w:tr>
        <w:tc>
          <w:tcPr>
            <w:tcW w:type="dxa" w:w="1474"/>
          </w:tcPr>
          <w:p>
            <w:pPr>
              <w:spacing w:after="40" w:line="300" w:lineRule="auto"/>
            </w:pPr>
            <w:r/>
            <w:r>
              <w:rPr>
                <w:rFonts w:ascii="맑은 고딕" w:hAnsi="맑은 고딕" w:eastAsia="맑은 고딕"/>
                <w:b w:val="0"/>
                <w:i w:val="0"/>
                <w:color w:val="111827"/>
                <w:sz w:val="18"/>
              </w:rPr>
              <w:t>E 대피경로·고립</w:t>
            </w:r>
          </w:p>
        </w:tc>
        <w:tc>
          <w:tcPr>
            <w:tcW w:type="dxa" w:w="2835"/>
          </w:tcPr>
          <w:p>
            <w:pPr>
              <w:spacing w:after="40" w:line="300" w:lineRule="auto"/>
            </w:pPr>
            <w:r/>
            <w:r>
              <w:rPr>
                <w:rFonts w:ascii="맑은 고딕" w:hAnsi="맑은 고딕" w:eastAsia="맑은 고딕"/>
                <w:b w:val="0"/>
                <w:i w:val="0"/>
                <w:color w:val="111827"/>
                <w:sz w:val="18"/>
              </w:rPr>
              <w:t>실도로 경로 + 도로망 그래프 고립 탐지</w:t>
            </w:r>
          </w:p>
        </w:tc>
        <w:tc>
          <w:tcPr>
            <w:tcW w:type="dxa" w:w="2211"/>
          </w:tcPr>
          <w:p>
            <w:pPr>
              <w:spacing w:after="40" w:line="300" w:lineRule="auto"/>
            </w:pPr>
            <w:r/>
            <w:r>
              <w:rPr>
                <w:rFonts w:ascii="맑은 고딕" w:hAnsi="맑은 고딕" w:eastAsia="맑은 고딕"/>
                <w:b w:val="0"/>
                <w:i w:val="0"/>
                <w:color w:val="111827"/>
                <w:sz w:val="18"/>
              </w:rPr>
              <w:t>경로, 고립 구역, 통행불가 도로</w:t>
            </w:r>
          </w:p>
        </w:tc>
        <w:tc>
          <w:tcPr>
            <w:tcW w:type="dxa" w:w="2324"/>
          </w:tcPr>
          <w:p>
            <w:pPr>
              <w:spacing w:after="40" w:line="300" w:lineRule="auto"/>
            </w:pPr>
            <w:r/>
            <w:r>
              <w:rPr>
                <w:rFonts w:ascii="맑은 고딕" w:hAnsi="맑은 고딕" w:eastAsia="맑은 고딕"/>
                <w:b w:val="0"/>
                <w:i w:val="0"/>
                <w:color w:val="111827"/>
                <w:sz w:val="18"/>
              </w:rPr>
              <w:t>구현 완료 (751줄)</w:t>
            </w:r>
          </w:p>
        </w:tc>
      </w:tr>
      <w:tr>
        <w:tc>
          <w:tcPr>
            <w:tcW w:type="dxa" w:w="1474"/>
          </w:tcPr>
          <w:p>
            <w:pPr>
              <w:spacing w:after="40" w:line="300" w:lineRule="auto"/>
            </w:pPr>
            <w:r/>
            <w:r>
              <w:rPr>
                <w:rFonts w:ascii="맑은 고딕" w:hAnsi="맑은 고딕" w:eastAsia="맑은 고딕"/>
                <w:b w:val="0"/>
                <w:i w:val="0"/>
                <w:color w:val="111827"/>
                <w:sz w:val="18"/>
              </w:rPr>
              <w:t>G 피해비용</w:t>
            </w:r>
          </w:p>
        </w:tc>
        <w:tc>
          <w:tcPr>
            <w:tcW w:type="dxa" w:w="2835"/>
          </w:tcPr>
          <w:p>
            <w:pPr>
              <w:spacing w:after="40" w:line="300" w:lineRule="auto"/>
            </w:pPr>
            <w:r/>
            <w:r>
              <w:rPr>
                <w:rFonts w:ascii="맑은 고딕" w:hAnsi="맑은 고딕" w:eastAsia="맑은 고딕"/>
                <w:b w:val="0"/>
                <w:i w:val="0"/>
                <w:color w:val="111827"/>
                <w:sz w:val="18"/>
              </w:rPr>
              <w:t>국토부·농식품부 고시 단가 기반 산정</w:t>
            </w:r>
          </w:p>
        </w:tc>
        <w:tc>
          <w:tcPr>
            <w:tcW w:type="dxa" w:w="2211"/>
          </w:tcPr>
          <w:p>
            <w:pPr>
              <w:spacing w:after="40" w:line="300" w:lineRule="auto"/>
            </w:pPr>
            <w:r/>
            <w:r>
              <w:rPr>
                <w:rFonts w:ascii="맑은 고딕" w:hAnsi="맑은 고딕" w:eastAsia="맑은 고딕"/>
                <w:b w:val="0"/>
                <w:i w:val="0"/>
                <w:color w:val="111827"/>
                <w:sz w:val="18"/>
              </w:rPr>
              <w:t>추정 피해액, 범위</w:t>
            </w:r>
          </w:p>
        </w:tc>
        <w:tc>
          <w:tcPr>
            <w:tcW w:type="dxa" w:w="2324"/>
          </w:tcPr>
          <w:p>
            <w:pPr>
              <w:spacing w:after="40" w:line="300" w:lineRule="auto"/>
            </w:pPr>
            <w:r/>
            <w:r>
              <w:rPr>
                <w:rFonts w:ascii="맑은 고딕" w:hAnsi="맑은 고딕" w:eastAsia="맑은 고딕"/>
                <w:b w:val="0"/>
                <w:i w:val="0"/>
                <w:color w:val="111827"/>
                <w:sz w:val="18"/>
              </w:rPr>
              <w:t>구현 완료 (463줄)</w:t>
            </w:r>
          </w:p>
        </w:tc>
      </w:tr>
      <w:tr>
        <w:tc>
          <w:tcPr>
            <w:tcW w:type="dxa" w:w="1474"/>
          </w:tcPr>
          <w:p>
            <w:pPr>
              <w:spacing w:after="40" w:line="300" w:lineRule="auto"/>
            </w:pPr>
            <w:r/>
            <w:r>
              <w:rPr>
                <w:rFonts w:ascii="맑은 고딕" w:hAnsi="맑은 고딕" w:eastAsia="맑은 고딕"/>
                <w:b w:val="0"/>
                <w:i w:val="0"/>
                <w:color w:val="111827"/>
                <w:sz w:val="18"/>
              </w:rPr>
              <w:t>H 시민 역검증</w:t>
            </w:r>
          </w:p>
        </w:tc>
        <w:tc>
          <w:tcPr>
            <w:tcW w:type="dxa" w:w="2835"/>
          </w:tcPr>
          <w:p>
            <w:pPr>
              <w:spacing w:after="40" w:line="300" w:lineRule="auto"/>
            </w:pPr>
            <w:r/>
            <w:r>
              <w:rPr>
                <w:rFonts w:ascii="맑은 고딕" w:hAnsi="맑은 고딕" w:eastAsia="맑은 고딕"/>
                <w:b w:val="0"/>
                <w:i w:val="0"/>
                <w:color w:val="111827"/>
                <w:sz w:val="18"/>
              </w:rPr>
              <w:t>시민 신고를 shrinkage 집계로 신뢰도 보정</w:t>
            </w:r>
          </w:p>
        </w:tc>
        <w:tc>
          <w:tcPr>
            <w:tcW w:type="dxa" w:w="2211"/>
          </w:tcPr>
          <w:p>
            <w:pPr>
              <w:spacing w:after="40" w:line="300" w:lineRule="auto"/>
            </w:pPr>
            <w:r/>
            <w:r>
              <w:rPr>
                <w:rFonts w:ascii="맑은 고딕" w:hAnsi="맑은 고딕" w:eastAsia="맑은 고딕"/>
                <w:b w:val="0"/>
                <w:i w:val="0"/>
                <w:color w:val="111827"/>
                <w:sz w:val="18"/>
              </w:rPr>
              <w:t>검증 상태, 확률 보정량</w:t>
            </w:r>
          </w:p>
        </w:tc>
        <w:tc>
          <w:tcPr>
            <w:tcW w:type="dxa" w:w="2324"/>
          </w:tcPr>
          <w:p>
            <w:pPr>
              <w:spacing w:after="40" w:line="300" w:lineRule="auto"/>
            </w:pPr>
            <w:r/>
            <w:r>
              <w:rPr>
                <w:rFonts w:ascii="맑은 고딕" w:hAnsi="맑은 고딕" w:eastAsia="맑은 고딕"/>
                <w:b w:val="0"/>
                <w:i w:val="0"/>
                <w:color w:val="111827"/>
                <w:sz w:val="18"/>
              </w:rPr>
              <w:t>구현 완료 (708줄)</w:t>
            </w:r>
          </w:p>
        </w:tc>
      </w:tr>
      <w:tr>
        <w:tc>
          <w:tcPr>
            <w:tcW w:type="dxa" w:w="1474"/>
          </w:tcPr>
          <w:p>
            <w:pPr>
              <w:spacing w:after="40" w:line="300" w:lineRule="auto"/>
            </w:pPr>
            <w:r/>
            <w:r>
              <w:rPr>
                <w:rFonts w:ascii="맑은 고딕" w:hAnsi="맑은 고딕" w:eastAsia="맑은 고딕"/>
                <w:b w:val="0"/>
                <w:i w:val="0"/>
                <w:color w:val="111827"/>
                <w:sz w:val="18"/>
              </w:rPr>
              <w:t>O 오케스트레이터</w:t>
            </w:r>
          </w:p>
        </w:tc>
        <w:tc>
          <w:tcPr>
            <w:tcW w:type="dxa" w:w="2835"/>
          </w:tcPr>
          <w:p>
            <w:pPr>
              <w:spacing w:after="40" w:line="300" w:lineRule="auto"/>
            </w:pPr>
            <w:r/>
            <w:r>
              <w:rPr>
                <w:rFonts w:ascii="맑은 고딕" w:hAnsi="맑은 고딕" w:eastAsia="맑은 고딕"/>
                <w:b w:val="0"/>
                <w:i w:val="0"/>
                <w:color w:val="111827"/>
                <w:sz w:val="18"/>
              </w:rPr>
              <w:t>위 전부를 순서대로 호출해 경보 패키지 생성</w:t>
            </w:r>
          </w:p>
        </w:tc>
        <w:tc>
          <w:tcPr>
            <w:tcW w:type="dxa" w:w="2211"/>
          </w:tcPr>
          <w:p>
            <w:pPr>
              <w:spacing w:after="40" w:line="300" w:lineRule="auto"/>
            </w:pPr>
            <w:r/>
            <w:r>
              <w:rPr>
                <w:rFonts w:ascii="맑은 고딕" w:hAnsi="맑은 고딕" w:eastAsia="맑은 고딕"/>
                <w:b w:val="0"/>
                <w:i w:val="0"/>
                <w:color w:val="111827"/>
                <w:sz w:val="18"/>
              </w:rPr>
              <w:t>alert_package</w:t>
            </w:r>
          </w:p>
        </w:tc>
        <w:tc>
          <w:tcPr>
            <w:tcW w:type="dxa" w:w="2324"/>
          </w:tcPr>
          <w:p>
            <w:pPr>
              <w:spacing w:after="40" w:line="300" w:lineRule="auto"/>
            </w:pPr>
            <w:r/>
            <w:r>
              <w:rPr>
                <w:rFonts w:ascii="맑은 고딕" w:hAnsi="맑은 고딕" w:eastAsia="맑은 고딕"/>
                <w:b w:val="0"/>
                <w:i w:val="0"/>
                <w:color w:val="111827"/>
                <w:sz w:val="18"/>
              </w:rPr>
              <w:t>구현 완료 (1,566줄)</w:t>
            </w:r>
          </w:p>
        </w:tc>
      </w:tr>
      <w:tr>
        <w:tc>
          <w:tcPr>
            <w:tcW w:type="dxa" w:w="1474"/>
          </w:tcPr>
          <w:p>
            <w:pPr>
              <w:spacing w:after="40" w:line="300" w:lineRule="auto"/>
            </w:pPr>
            <w:r/>
            <w:r>
              <w:rPr>
                <w:rFonts w:ascii="맑은 고딕" w:hAnsi="맑은 고딕" w:eastAsia="맑은 고딕"/>
                <w:b w:val="0"/>
                <w:i w:val="0"/>
                <w:color w:val="111827"/>
                <w:sz w:val="18"/>
              </w:rPr>
              <w:t>V 검증 엔진</w:t>
            </w:r>
          </w:p>
        </w:tc>
        <w:tc>
          <w:tcPr>
            <w:tcW w:type="dxa" w:w="2835"/>
          </w:tcPr>
          <w:p>
            <w:pPr>
              <w:spacing w:after="40" w:line="300" w:lineRule="auto"/>
            </w:pPr>
            <w:r/>
            <w:r>
              <w:rPr>
                <w:rFonts w:ascii="맑은 고딕" w:hAnsi="맑은 고딕" w:eastAsia="맑은 고딕"/>
                <w:b w:val="0"/>
                <w:i w:val="0"/>
                <w:color w:val="111827"/>
                <w:sz w:val="18"/>
              </w:rPr>
              <w:t>예측 폴리곤 vs 사후 SAR 관측 자동 대조</w:t>
            </w:r>
          </w:p>
        </w:tc>
        <w:tc>
          <w:tcPr>
            <w:tcW w:type="dxa" w:w="2211"/>
          </w:tcPr>
          <w:p>
            <w:pPr>
              <w:spacing w:after="40" w:line="300" w:lineRule="auto"/>
            </w:pPr>
            <w:r/>
            <w:r>
              <w:rPr>
                <w:rFonts w:ascii="맑은 고딕" w:hAnsi="맑은 고딕" w:eastAsia="맑은 고딕"/>
                <w:b w:val="0"/>
                <w:i w:val="0"/>
                <w:color w:val="111827"/>
                <w:sz w:val="18"/>
              </w:rPr>
              <w:t>IoU, F1, Recall, lead time</w:t>
            </w:r>
          </w:p>
        </w:tc>
        <w:tc>
          <w:tcPr>
            <w:tcW w:type="dxa" w:w="2324"/>
          </w:tcPr>
          <w:p>
            <w:pPr>
              <w:spacing w:after="40" w:line="300" w:lineRule="auto"/>
            </w:pPr>
            <w:r/>
            <w:r>
              <w:rPr>
                <w:rFonts w:ascii="맑은 고딕" w:hAnsi="맑은 고딕" w:eastAsia="맑은 고딕"/>
                <w:b w:val="0"/>
                <w:i w:val="0"/>
                <w:color w:val="111827"/>
                <w:sz w:val="18"/>
              </w:rPr>
              <w:t>구현 완료 (326줄 + 스크립트 457줄)</w:t>
            </w:r>
          </w:p>
        </w:tc>
      </w:tr>
    </w:tbl>
    <w:p>
      <w:pPr>
        <w:spacing w:after="140"/>
      </w:pPr>
    </w:p>
    <w:p>
      <w:pPr>
        <w:keepNext/>
        <w:spacing w:before="180" w:after="60"/>
        <w:jc w:val="center"/>
      </w:pPr>
      <w:r>
        <w:drawing>
          <wp:inline xmlns:a="http://schemas.openxmlformats.org/drawingml/2006/main" xmlns:pic="http://schemas.openxmlformats.org/drawingml/2006/picture">
            <wp:extent cx="5616000" cy="2774924"/>
            <wp:docPr id="5" name="Picture 5"/>
            <wp:cNvGraphicFramePr>
              <a:graphicFrameLocks noChangeAspect="1"/>
            </wp:cNvGraphicFramePr>
            <a:graphic>
              <a:graphicData uri="http://schemas.openxmlformats.org/drawingml/2006/picture">
                <pic:pic>
                  <pic:nvPicPr>
                    <pic:cNvPr id="0" name="fig04_implementation.png"/>
                    <pic:cNvPicPr/>
                  </pic:nvPicPr>
                  <pic:blipFill>
                    <a:blip r:embed="rId13"/>
                    <a:stretch>
                      <a:fillRect/>
                    </a:stretch>
                  </pic:blipFill>
                  <pic:spPr>
                    <a:xfrm>
                      <a:off x="0" y="0"/>
                      <a:ext cx="5616000" cy="2774924"/>
                    </a:xfrm>
                    <a:prstGeom prst="rect"/>
                  </pic:spPr>
                </pic:pic>
              </a:graphicData>
            </a:graphic>
          </wp:inline>
        </w:drawing>
      </w:r>
    </w:p>
    <w:p>
      <w:pPr>
        <w:spacing w:after="260"/>
        <w:jc w:val="center"/>
      </w:pPr>
      <w:r>
        <w:rPr>
          <w:rFonts w:ascii="맑은 고딕" w:hAnsi="맑은 고딕" w:eastAsia="맑은 고딕"/>
          <w:b w:val="0"/>
          <w:i w:val="0"/>
          <w:color w:val="606B7A"/>
          <w:sz w:val="18"/>
        </w:rPr>
        <w:t>[그림 6] 모듈별 구현 코드량과 테스트 통과 수</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자동화 테스트는 전체 561개입니다. 모듈별로는 A 46 · B 15 · C 187 · D 55 · E 9 · G 90 · H 85 · O 24 · V 17개이며, 나머지는 API 계층과 사전계산 저장본의 일치 검사입니다. Module E는 가장 늦게 테스트가 붙은 모듈이라 9개로 적습니다 — 표에 그대로 적어 둡니다.</w:t>
      </w:r>
    </w:p>
    <w:p>
      <w:pPr>
        <w:pStyle w:val="Heading2"/>
      </w:pPr>
      <w:r>
        <w:t>4.3  모듈 간 계약 — 실패를 설계에 포함한다</w:t>
      </w:r>
    </w:p>
    <w:p>
      <w:pPr>
        <w:spacing w:after="140"/>
      </w:pPr>
      <w:r>
        <w:rPr>
          <w:rFonts w:ascii="맑은 고딕" w:hAnsi="맑은 고딕" w:eastAsia="맑은 고딕"/>
          <w:b w:val="0"/>
          <w:i w:val="0"/>
          <w:color w:val="111827"/>
          <w:sz w:val="21"/>
        </w:rPr>
        <w:t>모든 모듈은 JSON Schema로 입출력이 고정되어 있고, 공통된 응답 봉투를 씁니다. 상태(ok/degraded/error), 몇 순위 데이터로 계산했는지를 나타내는 폴백 등급, 데이터, 사람이 읽을 수 있는 경고 네 가지입니다.</w:t>
      </w:r>
    </w:p>
    <w:p>
      <w:pPr>
        <w:spacing w:after="140"/>
      </w:pPr>
      <w:r>
        <w:rPr>
          <w:rFonts w:ascii="맑은 고딕" w:hAnsi="맑은 고딕" w:eastAsia="맑은 고딕"/>
          <w:b/>
          <w:i w:val="0"/>
          <w:color w:val="111827"/>
          <w:sz w:val="21"/>
        </w:rPr>
        <w:t>이 구조의 핵심은 모듈이 예외를 바깥으로 던지지 않는다는 데 있습니다. 실패는 예외가 아니라 ‘등급이 내려간 결과 + 경고’로 표현되고, 상위 모듈이 그 등급을 이어받습니다. 재난 상황에서 입력 하나가 결측됐다고 전체 파이프라인이 멈추면 안 되기 때문입니다.</w:t>
      </w:r>
    </w:p>
    <w:p>
      <w:pPr>
        <w:spacing w:after="140"/>
      </w:pPr>
      <w:r>
        <w:rPr>
          <w:rFonts w:ascii="맑은 고딕" w:hAnsi="맑은 고딕" w:eastAsia="맑은 고딕"/>
          <w:b w:val="0"/>
          <w:i w:val="0"/>
          <w:color w:val="111827"/>
          <w:sz w:val="21"/>
        </w:rPr>
        <w:t>각 계약의 예시 파일은 자기 입력으로 자기 출력을 실제로 재현할 수 있는지가 테스트로 고정되어 있습니다. 문서와 코드가 어긋나는 것을 구조적으로 막기 위한 장치입니다.</w:t>
      </w:r>
    </w:p>
    <w:p>
      <w:pPr>
        <w:pStyle w:val="Heading1"/>
      </w:pPr>
      <w:r>
        <w:t>5. 핵심 산식</w:t>
      </w:r>
    </w:p>
    <w:p>
      <w:pPr>
        <w:spacing w:after="220"/>
      </w:pPr>
      <w:r>
        <w:rPr>
          <w:rFonts w:ascii="맑은 고딕" w:hAnsi="맑은 고딕" w:eastAsia="맑은 고딕"/>
          <w:b w:val="0"/>
          <w:i w:val="0"/>
          <w:color w:val="111827"/>
          <w:sz w:val="22"/>
        </w:rPr>
        <w:t>판단의 근거가 되는 계산을 모두 식으로 제시합니다. 각 식에는 그 값이 공식 출처에서 온 것인지, 유도한 것인지, 아직 가정치인지를 함께 적습니다.</w:t>
      </w:r>
    </w:p>
    <w:p>
      <w:pPr>
        <w:pStyle w:val="Heading2"/>
      </w:pPr>
      <w:r>
        <w:t>5.1  화재흉터 증폭계수</w:t>
      </w:r>
    </w:p>
    <w:p>
      <w:pPr>
        <w:spacing w:after="140"/>
      </w:pPr>
      <w:r>
        <w:rPr>
          <w:rFonts w:ascii="맑은 고딕" w:hAnsi="맑은 고딕" w:eastAsia="맑은 고딕"/>
          <w:b w:val="0"/>
          <w:i w:val="0"/>
          <w:color w:val="111827"/>
          <w:sz w:val="21"/>
        </w:rPr>
        <w:t>산불 피해 사면의 취약성 증가를 시간에 따라 감쇠하는 증폭계수로 표현합니다. dNBR(정규화 연소비율 차분) 등급이 높을수록 초기 증폭이 크고, 식생이 회복되면서 시간이 지날수록 1에 수렴합니다.</w:t>
      </w:r>
    </w:p>
    <w:p>
      <w:pPr>
        <w:keepNext/>
        <w:spacing w:before="160" w:after="40"/>
        <w:jc w:val="center"/>
      </w:pPr>
      <w:r>
        <w:drawing>
          <wp:inline xmlns:a="http://schemas.openxmlformats.org/drawingml/2006/main" xmlns:pic="http://schemas.openxmlformats.org/drawingml/2006/picture">
            <wp:extent cx="4104000" cy="712264"/>
            <wp:docPr id="6" name="Picture 6"/>
            <wp:cNvGraphicFramePr>
              <a:graphicFrameLocks noChangeAspect="1"/>
            </wp:cNvGraphicFramePr>
            <a:graphic>
              <a:graphicData uri="http://schemas.openxmlformats.org/drawingml/2006/picture">
                <pic:pic>
                  <pic:nvPicPr>
                    <pic:cNvPr id="0" name="eq1_amplification.png"/>
                    <pic:cNvPicPr/>
                  </pic:nvPicPr>
                  <pic:blipFill>
                    <a:blip r:embed="rId14"/>
                    <a:stretch>
                      <a:fillRect/>
                    </a:stretch>
                  </pic:blipFill>
                  <pic:spPr>
                    <a:xfrm>
                      <a:off x="0" y="0"/>
                      <a:ext cx="4104000" cy="712264"/>
                    </a:xfrm>
                    <a:prstGeom prst="rect"/>
                  </pic:spPr>
                </pic:pic>
              </a:graphicData>
            </a:graphic>
          </wp:inline>
        </w:drawing>
      </w:r>
    </w:p>
    <w:p>
      <w:pPr>
        <w:spacing w:after="240"/>
        <w:jc w:val="center"/>
      </w:pPr>
      <w:r>
        <w:rPr>
          <w:rFonts w:ascii="맑은 고딕" w:hAnsi="맑은 고딕" w:eastAsia="맑은 고딕"/>
          <w:b w:val="0"/>
          <w:i w:val="0"/>
          <w:color w:val="606B7A"/>
          <w:sz w:val="18"/>
        </w:rPr>
        <w:t>[수식 1] 화재흉터 증폭계수의 시간 감쇠</w:t>
      </w:r>
    </w:p>
    <w:p>
      <w:pPr>
        <w:keepNext/>
        <w:spacing w:before="180" w:after="60"/>
        <w:jc w:val="center"/>
      </w:pPr>
      <w:r>
        <w:drawing>
          <wp:inline xmlns:a="http://schemas.openxmlformats.org/drawingml/2006/main" xmlns:pic="http://schemas.openxmlformats.org/drawingml/2006/picture">
            <wp:extent cx="4896000" cy="2308069"/>
            <wp:docPr id="7" name="Picture 7"/>
            <wp:cNvGraphicFramePr>
              <a:graphicFrameLocks noChangeAspect="1"/>
            </wp:cNvGraphicFramePr>
            <a:graphic>
              <a:graphicData uri="http://schemas.openxmlformats.org/drawingml/2006/picture">
                <pic:pic>
                  <pic:nvPicPr>
                    <pic:cNvPr id="0" name="fig07_amplification.png"/>
                    <pic:cNvPicPr/>
                  </pic:nvPicPr>
                  <pic:blipFill>
                    <a:blip r:embed="rId15"/>
                    <a:stretch>
                      <a:fillRect/>
                    </a:stretch>
                  </pic:blipFill>
                  <pic:spPr>
                    <a:xfrm>
                      <a:off x="0" y="0"/>
                      <a:ext cx="4896000" cy="2308069"/>
                    </a:xfrm>
                    <a:prstGeom prst="rect"/>
                  </pic:spPr>
                </pic:pic>
              </a:graphicData>
            </a:graphic>
          </wp:inline>
        </w:drawing>
      </w:r>
    </w:p>
    <w:p>
      <w:pPr>
        <w:spacing w:after="260"/>
        <w:jc w:val="center"/>
      </w:pPr>
      <w:r>
        <w:rPr>
          <w:rFonts w:ascii="맑은 고딕" w:hAnsi="맑은 고딕" w:eastAsia="맑은 고딕"/>
          <w:b w:val="0"/>
          <w:i w:val="0"/>
          <w:color w:val="606B7A"/>
          <w:sz w:val="18"/>
        </w:rPr>
        <w:t>[그림 7] 화재흉터 증폭계수 f(dNBR, Δt)의 시간 감쇠</w:t>
      </w:r>
    </w:p>
    <w:p>
      <w:pPr>
        <w:spacing w:before="100" w:after="200" w:line="348" w:lineRule="auto"/>
        <w:ind w:left="340"/>
        <w:pBdr>
          <w:left w:val="single" w:sz="18" w:space="10" w:color="D97706"/>
        </w:pBdr>
      </w:pPr>
      <w:r>
        <w:rPr>
          <w:rFonts w:ascii="맑은 고딕" w:hAnsi="맑은 고딕" w:eastAsia="맑은 고딕"/>
          <w:b w:val="0"/>
          <w:i w:val="0"/>
          <w:color w:val="606B7A"/>
          <w:sz w:val="19"/>
        </w:rPr>
        <w:t>A_max 등급값(low 1.2 / moderate 2.0 / high 3.5~4.0)은 국내외 문헌값을 가져다 쓴 가정치이며, 아직 한국 데이터로 사후검증된 계수가 아닙니다. 발표에서 이 수치를 ‘검증된 한국형 계수’라고 말하지 않습니다.</w:t>
      </w:r>
    </w:p>
    <w:p>
      <w:pPr>
        <w:pStyle w:val="Heading3"/>
      </w:pPr>
      <w:r>
        <w:t>절제 실험 — 산불을 빼면 신호가 죽는가</w:t>
      </w:r>
    </w:p>
    <w:p>
      <w:pPr>
        <w:spacing w:after="140"/>
      </w:pPr>
      <w:r>
        <w:rPr>
          <w:rFonts w:ascii="맑은 고딕" w:hAnsi="맑은 고딕" w:eastAsia="맑은 고딕"/>
          <w:b w:val="0"/>
          <w:i w:val="0"/>
          <w:color w:val="111827"/>
          <w:sz w:val="21"/>
        </w:rPr>
        <w:t>계수를 문헌에서 가져왔다면 그것이 실제로 기여하는지는 따로 증명해야 합니다. 산불은 이 모형에 뿌리점착력 약화라는 한 경로로만 들어가므로, 계수 f만 1로 바꾼 반사실(fire_off) 시나리오와 비교하면 기여도가 순수하게 분리됩니다.</w:t>
      </w:r>
    </w:p>
    <w:p>
      <w:pPr>
        <w:keepNext/>
        <w:spacing w:before="180" w:after="60"/>
        <w:jc w:val="center"/>
      </w:pPr>
      <w:r>
        <w:drawing>
          <wp:inline xmlns:a="http://schemas.openxmlformats.org/drawingml/2006/main" xmlns:pic="http://schemas.openxmlformats.org/drawingml/2006/picture">
            <wp:extent cx="5544000" cy="2420936"/>
            <wp:docPr id="8" name="Picture 8"/>
            <wp:cNvGraphicFramePr>
              <a:graphicFrameLocks noChangeAspect="1"/>
            </wp:cNvGraphicFramePr>
            <a:graphic>
              <a:graphicData uri="http://schemas.openxmlformats.org/drawingml/2006/picture">
                <pic:pic>
                  <pic:nvPicPr>
                    <pic:cNvPr id="0" name="fig16_ablation.png"/>
                    <pic:cNvPicPr/>
                  </pic:nvPicPr>
                  <pic:blipFill>
                    <a:blip r:embed="rId16"/>
                    <a:stretch>
                      <a:fillRect/>
                    </a:stretch>
                  </pic:blipFill>
                  <pic:spPr>
                    <a:xfrm>
                      <a:off x="0" y="0"/>
                      <a:ext cx="5544000" cy="2420936"/>
                    </a:xfrm>
                    <a:prstGeom prst="rect"/>
                  </pic:spPr>
                </pic:pic>
              </a:graphicData>
            </a:graphic>
          </wp:inline>
        </w:drawing>
      </w:r>
    </w:p>
    <w:p>
      <w:pPr>
        <w:spacing w:after="260"/>
        <w:jc w:val="center"/>
      </w:pPr>
      <w:r>
        <w:rPr>
          <w:rFonts w:ascii="맑은 고딕" w:hAnsi="맑은 고딕" w:eastAsia="맑은 고딕"/>
          <w:b w:val="0"/>
          <w:i w:val="0"/>
          <w:color w:val="606B7A"/>
          <w:sz w:val="18"/>
        </w:rPr>
        <w:t>[그림 8] 산불 기여도 분리 실험 — 지반 시나리오 B_weathered</w:t>
      </w:r>
    </w:p>
    <w:p>
      <w:pPr>
        <w:spacing w:after="140"/>
      </w:pPr>
      <w:r>
        <w:rPr>
          <w:rFonts w:ascii="맑은 고딕" w:hAnsi="맑은 고딕" w:eastAsia="맑은 고딕"/>
          <w:b/>
          <w:i w:val="0"/>
          <w:color w:val="111827"/>
          <w:sz w:val="21"/>
        </w:rPr>
        <w:t>산청 2025-07-19 기준으로 peak 임계초과율이 0.479%에서 0.899%로 1.88배 올랐고, 절대문턱 0.05%에서는 탐지 시각이 8시간 앞당겨졌습니다. 문턱 0.50%는 산불을 빼면 아예 도달하지 못합니다. 즉 이 사건에서 산불 흉터는 장식이 아니라 신호의 실질적 구성요소입니다.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이 실험은 방법론 결함도 하나 드러냈습니다. 기존 T_agent 정의(임계초과율이 당일 최대의 50%에 도달한 시각)는 자기정규화 지표여서, 위험도장을 통째로 몇 배 키우거나 줄여도 시각이 변하지 않습니다. 실제로 산불을 완전히 제거해도 T_agent가 09:00으로 동일하게 나왔습니다. 이 정의로는 어떤 절제 실험도 효과를 잡을 수 없으며, 시나리오 비교에는 절대문턱만 유효합니다. 이 사실 자체가 실험의 산출물입니다.</w:t>
      </w:r>
    </w:p>
    <w:p>
      <w:pPr>
        <w:pStyle w:val="Heading2"/>
      </w:pPr>
      <w:r>
        <w:t>5.2  무한사면 안전율</w:t>
      </w:r>
    </w:p>
    <w:p>
      <w:pPr>
        <w:spacing w:after="140"/>
      </w:pPr>
      <w:r>
        <w:rPr>
          <w:rFonts w:ascii="맑은 고딕" w:hAnsi="맑은 고딕" w:eastAsia="맑은 고딕"/>
          <w:b w:val="0"/>
          <w:i w:val="0"/>
          <w:color w:val="111827"/>
          <w:sz w:val="21"/>
        </w:rPr>
        <w:t>산사태 판단의 기본은 물리 모형입니다. 기계학습을 먼저 쓰지 않고 무한사면 안전율(FoS, TRIGRS의 원리)을 먼저 계산한 뒤, 학습 모델은 그 위에 보정용으로만 얹는 순서를 택했습니다. 근거를 설명할 수 없는 확률값은 재난 의사결정에 쓸 수 없기 때문입니다.</w:t>
      </w:r>
    </w:p>
    <w:p>
      <w:pPr>
        <w:keepNext/>
        <w:spacing w:before="160" w:after="40"/>
        <w:jc w:val="center"/>
      </w:pPr>
      <w:r>
        <w:drawing>
          <wp:inline xmlns:a="http://schemas.openxmlformats.org/drawingml/2006/main" xmlns:pic="http://schemas.openxmlformats.org/drawingml/2006/picture">
            <wp:extent cx="4536000" cy="639874"/>
            <wp:docPr id="9" name="Picture 9"/>
            <wp:cNvGraphicFramePr>
              <a:graphicFrameLocks noChangeAspect="1"/>
            </wp:cNvGraphicFramePr>
            <a:graphic>
              <a:graphicData uri="http://schemas.openxmlformats.org/drawingml/2006/picture">
                <pic:pic>
                  <pic:nvPicPr>
                    <pic:cNvPr id="0" name="eq2_infinite_slope.png"/>
                    <pic:cNvPicPr/>
                  </pic:nvPicPr>
                  <pic:blipFill>
                    <a:blip r:embed="rId17"/>
                    <a:stretch>
                      <a:fillRect/>
                    </a:stretch>
                  </pic:blipFill>
                  <pic:spPr>
                    <a:xfrm>
                      <a:off x="0" y="0"/>
                      <a:ext cx="4536000" cy="639874"/>
                    </a:xfrm>
                    <a:prstGeom prst="rect"/>
                  </pic:spPr>
                </pic:pic>
              </a:graphicData>
            </a:graphic>
          </wp:inline>
        </w:drawing>
      </w:r>
    </w:p>
    <w:p>
      <w:pPr>
        <w:spacing w:after="240"/>
        <w:jc w:val="center"/>
      </w:pPr>
      <w:r>
        <w:rPr>
          <w:rFonts w:ascii="맑은 고딕" w:hAnsi="맑은 고딕" w:eastAsia="맑은 고딕"/>
          <w:b w:val="0"/>
          <w:i w:val="0"/>
          <w:color w:val="606B7A"/>
          <w:sz w:val="18"/>
        </w:rPr>
        <w:t>[수식 2] 무한사면 안전율 (Infinite Slope)</w:t>
      </w:r>
    </w:p>
    <w:p>
      <w:pPr>
        <w:spacing w:after="140"/>
      </w:pPr>
      <w:r>
        <w:rPr>
          <w:rFonts w:ascii="맑은 고딕" w:hAnsi="맑은 고딕" w:eastAsia="맑은 고딕"/>
          <w:b w:val="0"/>
          <w:i w:val="0"/>
          <w:color w:val="111827"/>
          <w:sz w:val="21"/>
        </w:rPr>
        <w:t>안전율이 1보다 작으면 불안정한 상태입니다. 산불 피해 사면에서는 뿌리 점착력 c′가 감소하고 침투 증가로 간극수압 u가 상승해, 분자가 양쪽에서 동시에 줄어듭니다. 5.1의 증폭계수는 이 물리적 변화를 계수 형태로 근사한 것입니다.</w:t>
      </w:r>
    </w:p>
    <w:p>
      <w:pPr>
        <w:pStyle w:val="Heading2"/>
      </w:pPr>
      <w:r>
        <w:t>5.3  도로·지하차도 규칙 판정</w:t>
      </w:r>
    </w:p>
    <w:p>
      <w:pPr>
        <w:spacing w:after="140"/>
      </w:pPr>
      <w:r>
        <w:rPr>
          <w:rFonts w:ascii="맑은 고딕" w:hAnsi="맑은 고딕" w:eastAsia="맑은 고딕"/>
          <w:b w:val="0"/>
          <w:i w:val="0"/>
          <w:color w:val="111827"/>
          <w:sz w:val="21"/>
        </w:rPr>
        <w:t>Module C는 예측 모델이 아닙니다. 관측된 강우에 공식 기준 임계값을 적용하는 결정론적 분류입니다. 그래서 화면에서도 다른 모듈과 구분되는 배지를 답니다(10.1 참조).</w:t>
      </w:r>
    </w:p>
    <w:p>
      <w:pPr>
        <w:keepNext/>
        <w:spacing w:before="160" w:after="40"/>
        <w:jc w:val="center"/>
      </w:pPr>
      <w:r>
        <w:drawing>
          <wp:inline xmlns:a="http://schemas.openxmlformats.org/drawingml/2006/main" xmlns:pic="http://schemas.openxmlformats.org/drawingml/2006/picture">
            <wp:extent cx="4968000" cy="1947842"/>
            <wp:docPr id="10" name="Picture 10"/>
            <wp:cNvGraphicFramePr>
              <a:graphicFrameLocks noChangeAspect="1"/>
            </wp:cNvGraphicFramePr>
            <a:graphic>
              <a:graphicData uri="http://schemas.openxmlformats.org/drawingml/2006/picture">
                <pic:pic>
                  <pic:nvPicPr>
                    <pic:cNvPr id="0" name="eq3_rule_level.png"/>
                    <pic:cNvPicPr/>
                  </pic:nvPicPr>
                  <pic:blipFill>
                    <a:blip r:embed="rId18"/>
                    <a:stretch>
                      <a:fillRect/>
                    </a:stretch>
                  </pic:blipFill>
                  <pic:spPr>
                    <a:xfrm>
                      <a:off x="0" y="0"/>
                      <a:ext cx="4968000" cy="1947842"/>
                    </a:xfrm>
                    <a:prstGeom prst="rect"/>
                  </pic:spPr>
                </pic:pic>
              </a:graphicData>
            </a:graphic>
          </wp:inline>
        </w:drawing>
      </w:r>
    </w:p>
    <w:p>
      <w:pPr>
        <w:spacing w:after="240"/>
        <w:jc w:val="center"/>
      </w:pPr>
      <w:r>
        <w:rPr>
          <w:rFonts w:ascii="맑은 고딕" w:hAnsi="맑은 고딕" w:eastAsia="맑은 고딕"/>
          <w:b w:val="0"/>
          <w:i w:val="0"/>
          <w:color w:val="606B7A"/>
          <w:sz w:val="18"/>
        </w:rPr>
        <w:t>[수식 3] 지하차도 경보 등급 판정 규칙</w:t>
      </w:r>
    </w:p>
    <w:p>
      <w:pPr>
        <w:spacing w:after="140"/>
      </w:pPr>
      <w:r>
        <w:rPr>
          <w:rFonts w:ascii="맑은 고딕" w:hAnsi="맑은 고딕" w:eastAsia="맑은 고딕"/>
          <w:b w:val="0"/>
          <w:i w:val="0"/>
          <w:color w:val="111827"/>
          <w:sz w:val="21"/>
        </w:rPr>
        <w:t>임계값은 기상청 기상특보 발표기준(호우주의보 3시간 60mm, 호우경보 3시간 90mm)을 시간 균등환산한 값과, 극한호우 긴급재난문자 기준(1시간 72mm)에서 유도했습니다. 원출처를 직접 접속 검증했고 보도 2건으로 교차 확인했습니다.</w:t>
      </w:r>
    </w:p>
    <w:p>
      <w:pPr>
        <w:keepNext/>
        <w:spacing w:before="180" w:after="60"/>
        <w:jc w:val="center"/>
      </w:pPr>
      <w:r>
        <w:drawing>
          <wp:inline xmlns:a="http://schemas.openxmlformats.org/drawingml/2006/main" xmlns:pic="http://schemas.openxmlformats.org/drawingml/2006/picture">
            <wp:extent cx="5400000" cy="2737396"/>
            <wp:docPr id="11" name="Picture 11"/>
            <wp:cNvGraphicFramePr>
              <a:graphicFrameLocks noChangeAspect="1"/>
            </wp:cNvGraphicFramePr>
            <a:graphic>
              <a:graphicData uri="http://schemas.openxmlformats.org/drawingml/2006/picture">
                <pic:pic>
                  <pic:nvPicPr>
                    <pic:cNvPr id="0" name="fig05_module_c_rules.png"/>
                    <pic:cNvPicPr/>
                  </pic:nvPicPr>
                  <pic:blipFill>
                    <a:blip r:embed="rId19"/>
                    <a:stretch>
                      <a:fillRect/>
                    </a:stretch>
                  </pic:blipFill>
                  <pic:spPr>
                    <a:xfrm>
                      <a:off x="0" y="0"/>
                      <a:ext cx="5400000" cy="2737396"/>
                    </a:xfrm>
                    <a:prstGeom prst="rect"/>
                  </pic:spPr>
                </pic:pic>
              </a:graphicData>
            </a:graphic>
          </wp:inline>
        </w:drawing>
      </w:r>
    </w:p>
    <w:p>
      <w:pPr>
        <w:spacing w:after="260"/>
        <w:jc w:val="center"/>
      </w:pPr>
      <w:r>
        <w:rPr>
          <w:rFonts w:ascii="맑은 고딕" w:hAnsi="맑은 고딕" w:eastAsia="맑은 고딕"/>
          <w:b w:val="0"/>
          <w:i w:val="0"/>
          <w:color w:val="606B7A"/>
          <w:sz w:val="18"/>
        </w:rPr>
        <w:t>[그림 9] Module C 규칙 판정면과 임계값 근거</w:t>
      </w:r>
    </w:p>
    <w:p>
      <w:pPr>
        <w:spacing w:before="100" w:after="200" w:line="348" w:lineRule="auto"/>
        <w:ind w:left="340"/>
        <w:pBdr>
          <w:left w:val="single" w:sz="18" w:space="10" w:color="D97706"/>
        </w:pBdr>
      </w:pPr>
      <w:r>
        <w:rPr>
          <w:rFonts w:ascii="맑은 고딕" w:hAnsi="맑은 고딕" w:eastAsia="맑은 고딕"/>
          <w:b w:val="0"/>
          <w:i w:val="0"/>
          <w:color w:val="606B7A"/>
          <w:sz w:val="19"/>
        </w:rPr>
        <w:t>배수등급 가중치(low 1.3 / medium 1.0 / high 0.85)와 지정위험 가중(1.15)은 아직 공식 출처를 찾지 못해 정책 파일에 PLACEHOLDER로 표기돼 있습니다. 또한 공식 기준은 3시간·12시간 누적인데 계약 입력에는 1시간 강우강도만 있어, 시간 균등환산이라는 가정이 남습니다. 그래서 이 행들의 상태는 ‘확인됨(CONFIRMED)’이 아니라 ‘유도됨(DERIVED)’입니다.</w:t>
      </w:r>
    </w:p>
    <w:p>
      <w:pPr>
        <w:pStyle w:val="Heading2"/>
      </w:pPr>
      <w:r>
        <w:t>5.4  노출자산 공간연산</w:t>
      </w:r>
    </w:p>
    <w:p>
      <w:pPr>
        <w:spacing w:after="140"/>
      </w:pPr>
      <w:r>
        <w:rPr>
          <w:rFonts w:ascii="맑은 고딕" w:hAnsi="맑은 고딕" w:eastAsia="맑은 고딕"/>
          <w:b w:val="0"/>
          <w:i w:val="0"/>
          <w:color w:val="111827"/>
          <w:sz w:val="21"/>
        </w:rPr>
        <w:t>위험 폴리곤과 실제 건축물·농경지 레이어를 교차해 노출 자산을 산출합니다. 건물은 개수로, 농경지는 면적으로 집계합니다.</w:t>
      </w:r>
    </w:p>
    <w:p>
      <w:pPr>
        <w:keepNext/>
        <w:spacing w:before="160" w:after="40"/>
        <w:jc w:val="center"/>
      </w:pPr>
      <w:r>
        <w:drawing>
          <wp:inline xmlns:a="http://schemas.openxmlformats.org/drawingml/2006/main" xmlns:pic="http://schemas.openxmlformats.org/drawingml/2006/picture">
            <wp:extent cx="4752000" cy="1136527"/>
            <wp:docPr id="12" name="Picture 12"/>
            <wp:cNvGraphicFramePr>
              <a:graphicFrameLocks noChangeAspect="1"/>
            </wp:cNvGraphicFramePr>
            <a:graphic>
              <a:graphicData uri="http://schemas.openxmlformats.org/drawingml/2006/picture">
                <pic:pic>
                  <pic:nvPicPr>
                    <pic:cNvPr id="0" name="eq4_exposure.png"/>
                    <pic:cNvPicPr/>
                  </pic:nvPicPr>
                  <pic:blipFill>
                    <a:blip r:embed="rId20"/>
                    <a:stretch>
                      <a:fillRect/>
                    </a:stretch>
                  </pic:blipFill>
                  <pic:spPr>
                    <a:xfrm>
                      <a:off x="0" y="0"/>
                      <a:ext cx="4752000" cy="1136527"/>
                    </a:xfrm>
                    <a:prstGeom prst="rect"/>
                  </pic:spPr>
                </pic:pic>
              </a:graphicData>
            </a:graphic>
          </wp:inline>
        </w:drawing>
      </w:r>
    </w:p>
    <w:p>
      <w:pPr>
        <w:spacing w:after="240"/>
        <w:jc w:val="center"/>
      </w:pPr>
      <w:r>
        <w:rPr>
          <w:rFonts w:ascii="맑은 고딕" w:hAnsi="맑은 고딕" w:eastAsia="맑은 고딕"/>
          <w:b w:val="0"/>
          <w:i w:val="0"/>
          <w:color w:val="606B7A"/>
          <w:sz w:val="18"/>
        </w:rPr>
        <w:t>[수식 4] 노출 건물 집합과 노출 농경지 면적</w:t>
      </w:r>
    </w:p>
    <w:p>
      <w:pPr>
        <w:pStyle w:val="Heading2"/>
      </w:pPr>
      <w:r>
        <w:t>5.5  피해비용 추정</w:t>
      </w:r>
    </w:p>
    <w:p>
      <w:pPr>
        <w:spacing w:after="140"/>
      </w:pPr>
      <w:r>
        <w:rPr>
          <w:rFonts w:ascii="맑은 고딕" w:hAnsi="맑은 고딕" w:eastAsia="맑은 고딕"/>
          <w:b w:val="0"/>
          <w:i w:val="0"/>
          <w:color w:val="111827"/>
          <w:sz w:val="21"/>
        </w:rPr>
        <w:t>피해액은 고시 단가를 기준으로 산정하되, 점추정과 상한을 나누어 제시합니다. 용도가 확인되지 않은 건물을 점추정에 넣으면 값이 부풀기 때문에 제외하고, 그 건물들이 모두 주거로 판명될 경우를 상한 구간으로만 반영합니다.</w:t>
      </w:r>
    </w:p>
    <w:p>
      <w:pPr>
        <w:keepNext/>
        <w:spacing w:before="160" w:after="40"/>
        <w:jc w:val="center"/>
      </w:pPr>
      <w:r>
        <w:drawing>
          <wp:inline xmlns:a="http://schemas.openxmlformats.org/drawingml/2006/main" xmlns:pic="http://schemas.openxmlformats.org/drawingml/2006/picture">
            <wp:extent cx="4824000" cy="1205046"/>
            <wp:docPr id="13" name="Picture 13"/>
            <wp:cNvGraphicFramePr>
              <a:graphicFrameLocks noChangeAspect="1"/>
            </wp:cNvGraphicFramePr>
            <a:graphic>
              <a:graphicData uri="http://schemas.openxmlformats.org/drawingml/2006/picture">
                <pic:pic>
                  <pic:nvPicPr>
                    <pic:cNvPr id="0" name="eq5_damage_cost.png"/>
                    <pic:cNvPicPr/>
                  </pic:nvPicPr>
                  <pic:blipFill>
                    <a:blip r:embed="rId21"/>
                    <a:stretch>
                      <a:fillRect/>
                    </a:stretch>
                  </pic:blipFill>
                  <pic:spPr>
                    <a:xfrm>
                      <a:off x="0" y="0"/>
                      <a:ext cx="4824000" cy="1205046"/>
                    </a:xfrm>
                    <a:prstGeom prst="rect"/>
                  </pic:spPr>
                </pic:pic>
              </a:graphicData>
            </a:graphic>
          </wp:inline>
        </w:drawing>
      </w:r>
    </w:p>
    <w:p>
      <w:pPr>
        <w:spacing w:after="240"/>
        <w:jc w:val="center"/>
      </w:pPr>
      <w:r>
        <w:rPr>
          <w:rFonts w:ascii="맑은 고딕" w:hAnsi="맑은 고딕" w:eastAsia="맑은 고딕"/>
          <w:b w:val="0"/>
          <w:i w:val="0"/>
          <w:color w:val="606B7A"/>
          <w:sz w:val="18"/>
        </w:rPr>
        <w:t>[수식 5] 피해비용 점추정과 상한</w:t>
      </w:r>
    </w:p>
    <w:p>
      <w:pPr>
        <w:keepNext/>
        <w:spacing w:before="160" w:after="80"/>
      </w:pPr>
      <w:r>
        <w:rPr>
          <w:rFonts w:ascii="맑은 고딕" w:hAnsi="맑은 고딕" w:eastAsia="맑은 고딕"/>
          <w:b/>
          <w:i w:val="0"/>
          <w:color w:val="606B7A"/>
          <w:sz w:val="18"/>
        </w:rPr>
        <w:t>[표 4] 피해비용 단가의 공식 근거 — 원문 PDF를 저장소에 함께 보관</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587"/>
            <w:shd w:val="clear" w:fill="EEF2F7"/>
          </w:tcPr>
          <w:p>
            <w:pPr>
              <w:spacing w:after="40" w:line="288" w:lineRule="auto"/>
              <w:jc w:val="center"/>
            </w:pPr>
            <w:r/>
            <w:r>
              <w:rPr>
                <w:rFonts w:ascii="맑은 고딕" w:hAnsi="맑은 고딕" w:eastAsia="맑은 고딕"/>
                <w:b/>
                <w:i w:val="0"/>
                <w:color w:val="111827"/>
                <w:sz w:val="19"/>
              </w:rPr>
              <w:t>항목</w:t>
            </w:r>
          </w:p>
        </w:tc>
        <w:tc>
          <w:tcPr>
            <w:tcW w:type="dxa" w:w="4195"/>
            <w:shd w:val="clear" w:fill="EEF2F7"/>
          </w:tcPr>
          <w:p>
            <w:pPr>
              <w:spacing w:after="40" w:line="288" w:lineRule="auto"/>
              <w:jc w:val="center"/>
            </w:pPr>
            <w:r/>
            <w:r>
              <w:rPr>
                <w:rFonts w:ascii="맑은 고딕" w:hAnsi="맑은 고딕" w:eastAsia="맑은 고딕"/>
                <w:b/>
                <w:i w:val="0"/>
                <w:color w:val="111827"/>
                <w:sz w:val="19"/>
              </w:rPr>
              <w:t>근거 고시</w:t>
            </w:r>
          </w:p>
        </w:tc>
        <w:tc>
          <w:tcPr>
            <w:tcW w:type="dxa" w:w="1814"/>
            <w:shd w:val="clear" w:fill="EEF2F7"/>
          </w:tcPr>
          <w:p>
            <w:pPr>
              <w:spacing w:after="40" w:line="288" w:lineRule="auto"/>
              <w:jc w:val="center"/>
            </w:pPr>
            <w:r/>
            <w:r>
              <w:rPr>
                <w:rFonts w:ascii="맑은 고딕" w:hAnsi="맑은 고딕" w:eastAsia="맑은 고딕"/>
                <w:b/>
                <w:i w:val="0"/>
                <w:color w:val="111827"/>
                <w:sz w:val="19"/>
              </w:rPr>
              <w:t>단가</w:t>
            </w:r>
          </w:p>
        </w:tc>
        <w:tc>
          <w:tcPr>
            <w:tcW w:type="dxa" w:w="1247"/>
            <w:shd w:val="clear" w:fill="EEF2F7"/>
          </w:tcPr>
          <w:p>
            <w:pPr>
              <w:spacing w:after="40" w:line="288" w:lineRule="auto"/>
              <w:jc w:val="center"/>
            </w:pPr>
            <w:r/>
            <w:r>
              <w:rPr>
                <w:rFonts w:ascii="맑은 고딕" w:hAnsi="맑은 고딕" w:eastAsia="맑은 고딕"/>
                <w:b/>
                <w:i w:val="0"/>
                <w:color w:val="111827"/>
                <w:sz w:val="19"/>
              </w:rPr>
              <w:t>상태</w:t>
            </w:r>
          </w:p>
        </w:tc>
      </w:tr>
      <w:tr>
        <w:tc>
          <w:tcPr>
            <w:tcW w:type="dxa" w:w="1587"/>
          </w:tcPr>
          <w:p>
            <w:pPr>
              <w:spacing w:after="40" w:line="300" w:lineRule="auto"/>
            </w:pPr>
            <w:r/>
            <w:r>
              <w:rPr>
                <w:rFonts w:ascii="맑은 고딕" w:hAnsi="맑은 고딕" w:eastAsia="맑은 고딕"/>
                <w:b w:val="0"/>
                <w:i w:val="0"/>
                <w:color w:val="111827"/>
                <w:sz w:val="19"/>
              </w:rPr>
              <w:t>주택 침수</w:t>
            </w:r>
          </w:p>
        </w:tc>
        <w:tc>
          <w:tcPr>
            <w:tcW w:type="dxa" w:w="4195"/>
          </w:tcPr>
          <w:p>
            <w:pPr>
              <w:spacing w:after="40" w:line="300" w:lineRule="auto"/>
            </w:pPr>
            <w:r/>
            <w:r>
              <w:rPr>
                <w:rFonts w:ascii="맑은 고딕" w:hAnsi="맑은 고딕" w:eastAsia="맑은 고딕"/>
                <w:b w:val="0"/>
                <w:i w:val="0"/>
                <w:color w:val="111827"/>
                <w:sz w:val="19"/>
              </w:rPr>
              <w:t>국토교통부고시 제2026-90호 (시행 2026-02-19)</w:t>
            </w:r>
          </w:p>
        </w:tc>
        <w:tc>
          <w:tcPr>
            <w:tcW w:type="dxa" w:w="1814"/>
          </w:tcPr>
          <w:p>
            <w:pPr>
              <w:spacing w:after="40" w:line="300" w:lineRule="auto"/>
            </w:pPr>
            <w:r/>
            <w:r>
              <w:rPr>
                <w:rFonts w:ascii="맑은 고딕" w:hAnsi="맑은 고딕" w:eastAsia="맑은 고딕"/>
                <w:b w:val="0"/>
                <w:i w:val="0"/>
                <w:color w:val="111827"/>
                <w:sz w:val="19"/>
              </w:rPr>
              <w:t>3,500,000원/세대</w:t>
            </w:r>
          </w:p>
        </w:tc>
        <w:tc>
          <w:tcPr>
            <w:tcW w:type="dxa" w:w="1247"/>
          </w:tcPr>
          <w:p>
            <w:pPr>
              <w:spacing w:after="40" w:line="300" w:lineRule="auto"/>
            </w:pPr>
            <w:r/>
            <w:r>
              <w:rPr>
                <w:rFonts w:ascii="맑은 고딕" w:hAnsi="맑은 고딕" w:eastAsia="맑은 고딕"/>
                <w:b w:val="0"/>
                <w:i w:val="0"/>
                <w:color w:val="111827"/>
                <w:sz w:val="19"/>
              </w:rPr>
              <w:t>CONFIRMED</w:t>
            </w:r>
          </w:p>
        </w:tc>
      </w:tr>
      <w:tr>
        <w:tc>
          <w:tcPr>
            <w:tcW w:type="dxa" w:w="1587"/>
          </w:tcPr>
          <w:p>
            <w:pPr>
              <w:spacing w:after="40" w:line="300" w:lineRule="auto"/>
            </w:pPr>
            <w:r/>
            <w:r>
              <w:rPr>
                <w:rFonts w:ascii="맑은 고딕" w:hAnsi="맑은 고딕" w:eastAsia="맑은 고딕"/>
                <w:b w:val="0"/>
                <w:i w:val="0"/>
                <w:color w:val="111827"/>
                <w:sz w:val="19"/>
              </w:rPr>
              <w:t>농작물 대파대</w:t>
            </w:r>
          </w:p>
        </w:tc>
        <w:tc>
          <w:tcPr>
            <w:tcW w:type="dxa" w:w="4195"/>
          </w:tcPr>
          <w:p>
            <w:pPr>
              <w:spacing w:after="40" w:line="300" w:lineRule="auto"/>
            </w:pPr>
            <w:r/>
            <w:r>
              <w:rPr>
                <w:rFonts w:ascii="맑은 고딕" w:hAnsi="맑은 고딕" w:eastAsia="맑은 고딕"/>
                <w:b w:val="0"/>
                <w:i w:val="0"/>
                <w:color w:val="111827"/>
                <w:sz w:val="19"/>
              </w:rPr>
              <w:t>농림축산식품부고시 제2026-78호 (시행 2026-07-30)</w:t>
            </w:r>
          </w:p>
        </w:tc>
        <w:tc>
          <w:tcPr>
            <w:tcW w:type="dxa" w:w="1814"/>
          </w:tcPr>
          <w:p>
            <w:pPr>
              <w:spacing w:after="40" w:line="300" w:lineRule="auto"/>
            </w:pPr>
            <w:r/>
            <w:r>
              <w:rPr>
                <w:rFonts w:ascii="맑은 고딕" w:hAnsi="맑은 고딕" w:eastAsia="맑은 고딕"/>
                <w:b w:val="0"/>
                <w:i w:val="0"/>
                <w:color w:val="111827"/>
                <w:sz w:val="19"/>
              </w:rPr>
              <w:t>381원/㎡</w:t>
            </w:r>
          </w:p>
        </w:tc>
        <w:tc>
          <w:tcPr>
            <w:tcW w:type="dxa" w:w="1247"/>
          </w:tcPr>
          <w:p>
            <w:pPr>
              <w:spacing w:after="40" w:line="300" w:lineRule="auto"/>
            </w:pPr>
            <w:r/>
            <w:r>
              <w:rPr>
                <w:rFonts w:ascii="맑은 고딕" w:hAnsi="맑은 고딕" w:eastAsia="맑은 고딕"/>
                <w:b w:val="0"/>
                <w:i w:val="0"/>
                <w:color w:val="111827"/>
                <w:sz w:val="19"/>
              </w:rPr>
              <w:t>CONFIRMED</w:t>
            </w:r>
          </w:p>
        </w:tc>
      </w:tr>
    </w:tbl>
    <w:p>
      <w:pPr>
        <w:spacing w:after="140"/>
      </w:pPr>
    </w:p>
    <w:p>
      <w:pPr>
        <w:spacing w:after="140"/>
      </w:pPr>
      <w:r>
        <w:rPr>
          <w:rFonts w:ascii="맑은 고딕" w:hAnsi="맑은 고딕" w:eastAsia="맑은 고딕"/>
          <w:b w:val="0"/>
          <w:i w:val="0"/>
          <w:color w:val="111827"/>
          <w:sz w:val="21"/>
        </w:rPr>
        <w:t>두 고시 모두 원문 PDF를 저장소에 그대로 두고, 정책 파일의 각 행이 그 파일 경로와 조항을 직접 참조합니다. 각 고시 제3조의 재검토 기한(3년)도 함께 기록해 두어 단가가 만료되면 드러나게 했습니다.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이 단가는 복구비 ‘지원’ 단가이므로 실제 경제적 손실의 하한입니다. 또한 점추정에는 ‘주거 건물 1동 = 1세대’라는 가정이 들어갑니다(공동주택 세대수 미반영). 화면에서는 이 가정이 별도 칩으로 표시되며, 건축물대장의 세대수를 확보하면 해소됩니다.</w:t>
      </w:r>
    </w:p>
    <w:p>
      <w:pPr>
        <w:pStyle w:val="Heading2"/>
      </w:pPr>
      <w:r>
        <w:t>5.6  시민 신고의 역검증</w:t>
      </w:r>
    </w:p>
    <w:p>
      <w:pPr>
        <w:spacing w:after="140"/>
      </w:pPr>
      <w:r>
        <w:rPr>
          <w:rFonts w:ascii="맑은 고딕" w:hAnsi="맑은 고딕" w:eastAsia="맑은 고딕"/>
          <w:b w:val="0"/>
          <w:i w:val="0"/>
          <w:color w:val="111827"/>
          <w:sz w:val="21"/>
        </w:rPr>
        <w:t>시민 신고는 유용하지만 소수의 신고가 확률을 크게 흔들면 위험합니다. 그래서 분모에 상수 k를 더하는 shrinkage 집계를 씁니다. 신고 1~2건으로는 최대 보정이 나오지 않고, 건수가 쌓일수록 보정이 실제 비율에 수렴합니다.</w:t>
      </w:r>
    </w:p>
    <w:p>
      <w:pPr>
        <w:keepNext/>
        <w:spacing w:before="160" w:after="40"/>
        <w:jc w:val="center"/>
      </w:pPr>
      <w:r>
        <w:drawing>
          <wp:inline xmlns:a="http://schemas.openxmlformats.org/drawingml/2006/main" xmlns:pic="http://schemas.openxmlformats.org/drawingml/2006/picture">
            <wp:extent cx="4680000" cy="727369"/>
            <wp:docPr id="14" name="Picture 14"/>
            <wp:cNvGraphicFramePr>
              <a:graphicFrameLocks noChangeAspect="1"/>
            </wp:cNvGraphicFramePr>
            <a:graphic>
              <a:graphicData uri="http://schemas.openxmlformats.org/drawingml/2006/picture">
                <pic:pic>
                  <pic:nvPicPr>
                    <pic:cNvPr id="0" name="eq6_shrinkage.png"/>
                    <pic:cNvPicPr/>
                  </pic:nvPicPr>
                  <pic:blipFill>
                    <a:blip r:embed="rId22"/>
                    <a:stretch>
                      <a:fillRect/>
                    </a:stretch>
                  </pic:blipFill>
                  <pic:spPr>
                    <a:xfrm>
                      <a:off x="0" y="0"/>
                      <a:ext cx="4680000" cy="727369"/>
                    </a:xfrm>
                    <a:prstGeom prst="rect"/>
                  </pic:spPr>
                </pic:pic>
              </a:graphicData>
            </a:graphic>
          </wp:inline>
        </w:drawing>
      </w:r>
    </w:p>
    <w:p>
      <w:pPr>
        <w:spacing w:after="240"/>
        <w:jc w:val="center"/>
      </w:pPr>
      <w:r>
        <w:rPr>
          <w:rFonts w:ascii="맑은 고딕" w:hAnsi="맑은 고딕" w:eastAsia="맑은 고딕"/>
          <w:b w:val="0"/>
          <w:i w:val="0"/>
          <w:color w:val="606B7A"/>
          <w:sz w:val="18"/>
        </w:rPr>
        <w:t>[수식 6] 시민 신고의 shrinkage 집계</w:t>
      </w:r>
    </w:p>
    <w:p>
      <w:pPr>
        <w:spacing w:after="140"/>
      </w:pPr>
      <w:r>
        <w:rPr>
          <w:rFonts w:ascii="맑은 고딕" w:hAnsi="맑은 고딕" w:eastAsia="맑은 고딕"/>
          <w:b w:val="0"/>
          <w:i w:val="0"/>
          <w:color w:val="111827"/>
          <w:sz w:val="21"/>
        </w:rPr>
        <w:t>분모의 +k가 핵심입니다. 신고 한두 건으로는 최대 보정이 나오지 않고, 건수가 쌓일수록 보정이 실제 비율에 수렴합니다. 이 설계가 없으면 소수의 오신고나 중복 신고가 위험도를 크게 흔들 수 있습니다.</w:t>
      </w:r>
    </w:p>
    <w:p>
      <w:pPr>
        <w:keepNext/>
        <w:spacing w:before="180" w:after="60"/>
        <w:jc w:val="center"/>
      </w:pPr>
      <w:r>
        <w:drawing>
          <wp:inline xmlns:a="http://schemas.openxmlformats.org/drawingml/2006/main" xmlns:pic="http://schemas.openxmlformats.org/drawingml/2006/picture">
            <wp:extent cx="5184000" cy="2556542"/>
            <wp:docPr id="15" name="Picture 15"/>
            <wp:cNvGraphicFramePr>
              <a:graphicFrameLocks noChangeAspect="1"/>
            </wp:cNvGraphicFramePr>
            <a:graphic>
              <a:graphicData uri="http://schemas.openxmlformats.org/drawingml/2006/picture">
                <pic:pic>
                  <pic:nvPicPr>
                    <pic:cNvPr id="0" name="fig08_shrinkage.png"/>
                    <pic:cNvPicPr/>
                  </pic:nvPicPr>
                  <pic:blipFill>
                    <a:blip r:embed="rId23"/>
                    <a:stretch>
                      <a:fillRect/>
                    </a:stretch>
                  </pic:blipFill>
                  <pic:spPr>
                    <a:xfrm>
                      <a:off x="0" y="0"/>
                      <a:ext cx="5184000" cy="2556542"/>
                    </a:xfrm>
                    <a:prstGeom prst="rect"/>
                  </pic:spPr>
                </pic:pic>
              </a:graphicData>
            </a:graphic>
          </wp:inline>
        </w:drawing>
      </w:r>
    </w:p>
    <w:p>
      <w:pPr>
        <w:spacing w:after="260"/>
        <w:jc w:val="center"/>
      </w:pPr>
      <w:r>
        <w:rPr>
          <w:rFonts w:ascii="맑은 고딕" w:hAnsi="맑은 고딕" w:eastAsia="맑은 고딕"/>
          <w:b w:val="0"/>
          <w:i w:val="0"/>
          <w:color w:val="606B7A"/>
          <w:sz w:val="18"/>
        </w:rPr>
        <w:t>[그림 10] 시민 역검증의 shrinkage 집계 곡선</w:t>
      </w:r>
    </w:p>
    <w:p>
      <w:pPr>
        <w:pStyle w:val="Heading2"/>
      </w:pPr>
      <w:r>
        <w:t>5.7  골든타임 지표</w:t>
      </w:r>
    </w:p>
    <w:p>
      <w:pPr>
        <w:spacing w:after="140"/>
      </w:pPr>
      <w:r>
        <w:rPr>
          <w:rFonts w:ascii="맑은 고딕" w:hAnsi="맑은 고딕" w:eastAsia="맑은 고딕"/>
          <w:b w:val="0"/>
          <w:i w:val="0"/>
          <w:color w:val="111827"/>
          <w:sz w:val="21"/>
        </w:rPr>
        <w:t>이 시스템이 최종적으로 주장하려는 값입니다. 중요한 것은 이를 하나의 숫자로 뭉뚱그리지 않는 것입니다. ‘재난을 얼마나 먼저 맞혔는가’와 ‘행정 의사결정 시간을 얼마나 되찾았는가’는 서로 다른 지표이며, 섞어 쓰면 검증 가능성이 사라집니다.</w:t>
      </w:r>
    </w:p>
    <w:p>
      <w:pPr>
        <w:keepNext/>
        <w:spacing w:before="160" w:after="40"/>
        <w:jc w:val="center"/>
      </w:pPr>
      <w:r>
        <w:drawing>
          <wp:inline xmlns:a="http://schemas.openxmlformats.org/drawingml/2006/main" xmlns:pic="http://schemas.openxmlformats.org/drawingml/2006/picture">
            <wp:extent cx="5112000" cy="897527"/>
            <wp:docPr id="16" name="Picture 16"/>
            <wp:cNvGraphicFramePr>
              <a:graphicFrameLocks noChangeAspect="1"/>
            </wp:cNvGraphicFramePr>
            <a:graphic>
              <a:graphicData uri="http://schemas.openxmlformats.org/drawingml/2006/picture">
                <pic:pic>
                  <pic:nvPicPr>
                    <pic:cNvPr id="0" name="eq7_golden_time.png"/>
                    <pic:cNvPicPr/>
                  </pic:nvPicPr>
                  <pic:blipFill>
                    <a:blip r:embed="rId24"/>
                    <a:stretch>
                      <a:fillRect/>
                    </a:stretch>
                  </pic:blipFill>
                  <pic:spPr>
                    <a:xfrm>
                      <a:off x="0" y="0"/>
                      <a:ext cx="5112000" cy="897527"/>
                    </a:xfrm>
                    <a:prstGeom prst="rect"/>
                  </pic:spPr>
                </pic:pic>
              </a:graphicData>
            </a:graphic>
          </wp:inline>
        </w:drawing>
      </w:r>
    </w:p>
    <w:p>
      <w:pPr>
        <w:spacing w:after="240"/>
        <w:jc w:val="center"/>
      </w:pPr>
      <w:r>
        <w:rPr>
          <w:rFonts w:ascii="맑은 고딕" w:hAnsi="맑은 고딕" w:eastAsia="맑은 고딕"/>
          <w:b w:val="0"/>
          <w:i w:val="0"/>
          <w:color w:val="606B7A"/>
          <w:sz w:val="18"/>
        </w:rPr>
        <w:t>[수식 7] 골든타임 관련 두 지표의 정의</w:t>
      </w:r>
    </w:p>
    <w:p>
      <w:pPr>
        <w:spacing w:after="140"/>
      </w:pPr>
      <w:r>
        <w:rPr>
          <w:rFonts w:ascii="맑은 고딕" w:hAnsi="맑은 고딕" w:eastAsia="맑은 고딕"/>
          <w:b w:val="0"/>
          <w:i w:val="0"/>
          <w:color w:val="111827"/>
          <w:sz w:val="21"/>
        </w:rPr>
        <w:t>예를 들어 모델이 08시 10분에 위험을 냈고 피해가 10시 30분, 공식 경보가 12시 37분이었다면 ‘2시간 20분 먼저 재난을 맞혔다’와 ‘4시간 27분의 행정 의사결정 시간을 회복했다’는 서로 다른 주장입니다. 두 값을 섞어 하나의 헤드라인 숫자로 만들면 검증이 불가능해집니다.</w:t>
      </w:r>
    </w:p>
    <w:p>
      <w:pPr>
        <w:pStyle w:val="Heading1"/>
      </w:pPr>
      <w:r>
        <w:t>6. 데이터</w:t>
      </w:r>
    </w:p>
    <w:p>
      <w:pPr>
        <w:pStyle w:val="Heading2"/>
      </w:pPr>
      <w:r>
        <w:t>6.1  공간 데이터</w:t>
      </w:r>
    </w:p>
    <w:p>
      <w:pPr>
        <w:keepNext/>
        <w:spacing w:before="160" w:after="80"/>
      </w:pPr>
      <w:r>
        <w:rPr>
          <w:rFonts w:ascii="맑은 고딕" w:hAnsi="맑은 고딕" w:eastAsia="맑은 고딕"/>
          <w:b/>
          <w:i w:val="0"/>
          <w:color w:val="606B7A"/>
          <w:sz w:val="18"/>
        </w:rPr>
        <w:t>[표 5] 사용 중인 공간 데이터와 출처</w:t>
      </w:r>
    </w:p>
    <w:tbl>
      <w:tblPr>
        <w:tblStyle w:val="TableGrid"/>
        <w:tblW w:type="auto" w:w="0"/>
        <w:jc w:val="center"/>
        <w:tblLook w:firstColumn="1" w:firstRow="1" w:lastColumn="0" w:lastRow="0" w:noHBand="0" w:noVBand="1" w:val="04A0"/>
      </w:tblPr>
      <w:tblGrid>
        <w:gridCol w:w="3099"/>
        <w:gridCol w:w="3099"/>
        <w:gridCol w:w="3099"/>
      </w:tblGrid>
      <w:tr>
        <w:tc>
          <w:tcPr>
            <w:tcW w:type="dxa" w:w="3061"/>
            <w:shd w:val="clear" w:fill="EEF2F7"/>
          </w:tcPr>
          <w:p>
            <w:pPr>
              <w:spacing w:after="40" w:line="288" w:lineRule="auto"/>
              <w:jc w:val="center"/>
            </w:pPr>
            <w:r/>
            <w:r>
              <w:rPr>
                <w:rFonts w:ascii="맑은 고딕" w:hAnsi="맑은 고딕" w:eastAsia="맑은 고딕"/>
                <w:b/>
                <w:i w:val="0"/>
                <w:color w:val="111827"/>
                <w:sz w:val="19"/>
              </w:rPr>
              <w:t>데이터</w:t>
            </w:r>
          </w:p>
        </w:tc>
        <w:tc>
          <w:tcPr>
            <w:tcW w:type="dxa" w:w="3288"/>
            <w:shd w:val="clear" w:fill="EEF2F7"/>
          </w:tcPr>
          <w:p>
            <w:pPr>
              <w:spacing w:after="40" w:line="288" w:lineRule="auto"/>
              <w:jc w:val="center"/>
            </w:pPr>
            <w:r/>
            <w:r>
              <w:rPr>
                <w:rFonts w:ascii="맑은 고딕" w:hAnsi="맑은 고딕" w:eastAsia="맑은 고딕"/>
                <w:b/>
                <w:i w:val="0"/>
                <w:color w:val="111827"/>
                <w:sz w:val="19"/>
              </w:rPr>
              <w:t>출처</w:t>
            </w:r>
          </w:p>
        </w:tc>
        <w:tc>
          <w:tcPr>
            <w:tcW w:type="dxa" w:w="2494"/>
            <w:shd w:val="clear" w:fill="EEF2F7"/>
          </w:tcPr>
          <w:p>
            <w:pPr>
              <w:spacing w:after="40" w:line="288" w:lineRule="auto"/>
              <w:jc w:val="center"/>
            </w:pPr>
            <w:r/>
            <w:r>
              <w:rPr>
                <w:rFonts w:ascii="맑은 고딕" w:hAnsi="맑은 고딕" w:eastAsia="맑은 고딕"/>
                <w:b/>
                <w:i w:val="0"/>
                <w:color w:val="111827"/>
                <w:sz w:val="19"/>
              </w:rPr>
              <w:t>용도</w:t>
            </w:r>
          </w:p>
        </w:tc>
      </w:tr>
      <w:tr>
        <w:tc>
          <w:tcPr>
            <w:tcW w:type="dxa" w:w="3061"/>
          </w:tcPr>
          <w:p>
            <w:pPr>
              <w:spacing w:after="40" w:line="300" w:lineRule="auto"/>
            </w:pPr>
            <w:r/>
            <w:r>
              <w:rPr>
                <w:rFonts w:ascii="맑은 고딕" w:hAnsi="맑은 고딕" w:eastAsia="맑은 고딕"/>
                <w:b w:val="0"/>
                <w:i w:val="0"/>
                <w:color w:val="111827"/>
                <w:sz w:val="19"/>
              </w:rPr>
              <w:t>건물통합정보 (LT_C_SPBD)</w:t>
            </w:r>
          </w:p>
        </w:tc>
        <w:tc>
          <w:tcPr>
            <w:tcW w:type="dxa" w:w="3288"/>
          </w:tcPr>
          <w:p>
            <w:pPr>
              <w:spacing w:after="40" w:line="300" w:lineRule="auto"/>
            </w:pPr>
            <w:r/>
            <w:r>
              <w:rPr>
                <w:rFonts w:ascii="맑은 고딕" w:hAnsi="맑은 고딕" w:eastAsia="맑은 고딕"/>
                <w:b w:val="0"/>
                <w:i w:val="0"/>
                <w:color w:val="111827"/>
                <w:sz w:val="19"/>
              </w:rPr>
              <w:t>국토교통부 / 브이월드</w:t>
            </w:r>
          </w:p>
        </w:tc>
        <w:tc>
          <w:tcPr>
            <w:tcW w:type="dxa" w:w="2494"/>
          </w:tcPr>
          <w:p>
            <w:pPr>
              <w:spacing w:after="40" w:line="300" w:lineRule="auto"/>
            </w:pPr>
            <w:r/>
            <w:r>
              <w:rPr>
                <w:rFonts w:ascii="맑은 고딕" w:hAnsi="맑은 고딕" w:eastAsia="맑은 고딕"/>
                <w:b w:val="0"/>
                <w:i w:val="0"/>
                <w:color w:val="111827"/>
                <w:sz w:val="19"/>
              </w:rPr>
              <w:t>건물 footprint, 노출자산</w:t>
            </w:r>
          </w:p>
        </w:tc>
      </w:tr>
      <w:tr>
        <w:tc>
          <w:tcPr>
            <w:tcW w:type="dxa" w:w="3061"/>
          </w:tcPr>
          <w:p>
            <w:pPr>
              <w:spacing w:after="40" w:line="300" w:lineRule="auto"/>
            </w:pPr>
            <w:r/>
            <w:r>
              <w:rPr>
                <w:rFonts w:ascii="맑은 고딕" w:hAnsi="맑은 고딕" w:eastAsia="맑은 고딕"/>
                <w:b w:val="0"/>
                <w:i w:val="0"/>
                <w:color w:val="111827"/>
                <w:sz w:val="19"/>
              </w:rPr>
              <w:t>표준노드링크 (LT_L_MOCTLINK)</w:t>
            </w:r>
          </w:p>
        </w:tc>
        <w:tc>
          <w:tcPr>
            <w:tcW w:type="dxa" w:w="3288"/>
          </w:tcPr>
          <w:p>
            <w:pPr>
              <w:spacing w:after="40" w:line="300" w:lineRule="auto"/>
            </w:pPr>
            <w:r/>
            <w:r>
              <w:rPr>
                <w:rFonts w:ascii="맑은 고딕" w:hAnsi="맑은 고딕" w:eastAsia="맑은 고딕"/>
                <w:b w:val="0"/>
                <w:i w:val="0"/>
                <w:color w:val="111827"/>
                <w:sz w:val="19"/>
              </w:rPr>
              <w:t>국가교통정보센터 / 브이월드</w:t>
            </w:r>
          </w:p>
        </w:tc>
        <w:tc>
          <w:tcPr>
            <w:tcW w:type="dxa" w:w="2494"/>
          </w:tcPr>
          <w:p>
            <w:pPr>
              <w:spacing w:after="40" w:line="300" w:lineRule="auto"/>
            </w:pPr>
            <w:r/>
            <w:r>
              <w:rPr>
                <w:rFonts w:ascii="맑은 고딕" w:hAnsi="맑은 고딕" w:eastAsia="맑은 고딕"/>
                <w:b w:val="0"/>
                <w:i w:val="0"/>
                <w:color w:val="111827"/>
                <w:sz w:val="19"/>
              </w:rPr>
              <w:t>도로망, 고립 탐지</w:t>
            </w:r>
          </w:p>
        </w:tc>
      </w:tr>
      <w:tr>
        <w:tc>
          <w:tcPr>
            <w:tcW w:type="dxa" w:w="3061"/>
          </w:tcPr>
          <w:p>
            <w:pPr>
              <w:spacing w:after="40" w:line="300" w:lineRule="auto"/>
            </w:pPr>
            <w:r/>
            <w:r>
              <w:rPr>
                <w:rFonts w:ascii="맑은 고딕" w:hAnsi="맑은 고딕" w:eastAsia="맑은 고딕"/>
                <w:b w:val="0"/>
                <w:i w:val="0"/>
                <w:color w:val="111827"/>
                <w:sz w:val="19"/>
              </w:rPr>
              <w:t>하천망 (LT_C_WKMSTRM)</w:t>
            </w:r>
          </w:p>
        </w:tc>
        <w:tc>
          <w:tcPr>
            <w:tcW w:type="dxa" w:w="3288"/>
          </w:tcPr>
          <w:p>
            <w:pPr>
              <w:spacing w:after="40" w:line="300" w:lineRule="auto"/>
            </w:pPr>
            <w:r/>
            <w:r>
              <w:rPr>
                <w:rFonts w:ascii="맑은 고딕" w:hAnsi="맑은 고딕" w:eastAsia="맑은 고딕"/>
                <w:b w:val="0"/>
                <w:i w:val="0"/>
                <w:color w:val="111827"/>
                <w:sz w:val="19"/>
              </w:rPr>
              <w:t>브이월드</w:t>
            </w:r>
          </w:p>
        </w:tc>
        <w:tc>
          <w:tcPr>
            <w:tcW w:type="dxa" w:w="2494"/>
          </w:tcPr>
          <w:p>
            <w:pPr>
              <w:spacing w:after="40" w:line="300" w:lineRule="auto"/>
            </w:pPr>
            <w:r/>
            <w:r>
              <w:rPr>
                <w:rFonts w:ascii="맑은 고딕" w:hAnsi="맑은 고딕" w:eastAsia="맑은 고딕"/>
                <w:b w:val="0"/>
                <w:i w:val="0"/>
                <w:color w:val="111827"/>
                <w:sz w:val="19"/>
              </w:rPr>
              <w:t>하천 폴리곤</w:t>
            </w:r>
          </w:p>
        </w:tc>
      </w:tr>
      <w:tr>
        <w:tc>
          <w:tcPr>
            <w:tcW w:type="dxa" w:w="3061"/>
          </w:tcPr>
          <w:p>
            <w:pPr>
              <w:spacing w:after="40" w:line="300" w:lineRule="auto"/>
            </w:pPr>
            <w:r/>
            <w:r>
              <w:rPr>
                <w:rFonts w:ascii="맑은 고딕" w:hAnsi="맑은 고딕" w:eastAsia="맑은 고딕"/>
                <w:b w:val="0"/>
                <w:i w:val="0"/>
                <w:color w:val="111827"/>
                <w:sz w:val="19"/>
              </w:rPr>
              <w:t>행정경계 3계층</w:t>
            </w:r>
          </w:p>
        </w:tc>
        <w:tc>
          <w:tcPr>
            <w:tcW w:type="dxa" w:w="3288"/>
          </w:tcPr>
          <w:p>
            <w:pPr>
              <w:spacing w:after="40" w:line="300" w:lineRule="auto"/>
            </w:pPr>
            <w:r/>
            <w:r>
              <w:rPr>
                <w:rFonts w:ascii="맑은 고딕" w:hAnsi="맑은 고딕" w:eastAsia="맑은 고딕"/>
                <w:b w:val="0"/>
                <w:i w:val="0"/>
                <w:color w:val="111827"/>
                <w:sz w:val="19"/>
              </w:rPr>
              <w:t>SGIS 기반 (BND_ADM_DONG_PG)</w:t>
            </w:r>
          </w:p>
        </w:tc>
        <w:tc>
          <w:tcPr>
            <w:tcW w:type="dxa" w:w="2494"/>
          </w:tcPr>
          <w:p>
            <w:pPr>
              <w:spacing w:after="40" w:line="300" w:lineRule="auto"/>
            </w:pPr>
            <w:r/>
            <w:r>
              <w:rPr>
                <w:rFonts w:ascii="맑은 고딕" w:hAnsi="맑은 고딕" w:eastAsia="맑은 고딕"/>
                <w:b w:val="0"/>
                <w:i w:val="0"/>
                <w:color w:val="111827"/>
                <w:sz w:val="19"/>
              </w:rPr>
              <w:t>시도/시군구/읍면동 검색·경계</w:t>
            </w:r>
          </w:p>
        </w:tc>
      </w:tr>
      <w:tr>
        <w:tc>
          <w:tcPr>
            <w:tcW w:type="dxa" w:w="3061"/>
          </w:tcPr>
          <w:p>
            <w:pPr>
              <w:spacing w:after="40" w:line="300" w:lineRule="auto"/>
            </w:pPr>
            <w:r/>
            <w:r>
              <w:rPr>
                <w:rFonts w:ascii="맑은 고딕" w:hAnsi="맑은 고딕" w:eastAsia="맑은 고딕"/>
                <w:b w:val="0"/>
                <w:i w:val="0"/>
                <w:color w:val="111827"/>
                <w:sz w:val="19"/>
              </w:rPr>
              <w:t>지진옥외대피소 (2,604곳)</w:t>
            </w:r>
          </w:p>
        </w:tc>
        <w:tc>
          <w:tcPr>
            <w:tcW w:type="dxa" w:w="3288"/>
          </w:tcPr>
          <w:p>
            <w:pPr>
              <w:spacing w:after="40" w:line="300" w:lineRule="auto"/>
            </w:pPr>
            <w:r/>
            <w:r>
              <w:rPr>
                <w:rFonts w:ascii="맑은 고딕" w:hAnsi="맑은 고딕" w:eastAsia="맑은 고딕"/>
                <w:b w:val="0"/>
                <w:i w:val="0"/>
                <w:color w:val="111827"/>
                <w:sz w:val="19"/>
              </w:rPr>
              <w:t>행정안전부 재난안전데이터공유플랫폼</w:t>
            </w:r>
          </w:p>
        </w:tc>
        <w:tc>
          <w:tcPr>
            <w:tcW w:type="dxa" w:w="2494"/>
          </w:tcPr>
          <w:p>
            <w:pPr>
              <w:spacing w:after="40" w:line="300" w:lineRule="auto"/>
            </w:pPr>
            <w:r/>
            <w:r>
              <w:rPr>
                <w:rFonts w:ascii="맑은 고딕" w:hAnsi="맑은 고딕" w:eastAsia="맑은 고딕"/>
                <w:b w:val="0"/>
                <w:i w:val="0"/>
                <w:color w:val="111827"/>
                <w:sz w:val="19"/>
              </w:rPr>
              <w:t>대피소 후보</w:t>
            </w:r>
          </w:p>
        </w:tc>
      </w:tr>
      <w:tr>
        <w:tc>
          <w:tcPr>
            <w:tcW w:type="dxa" w:w="3061"/>
          </w:tcPr>
          <w:p>
            <w:pPr>
              <w:spacing w:after="40" w:line="300" w:lineRule="auto"/>
            </w:pPr>
            <w:r/>
            <w:r>
              <w:rPr>
                <w:rFonts w:ascii="맑은 고딕" w:hAnsi="맑은 고딕" w:eastAsia="맑은 고딕"/>
                <w:b w:val="0"/>
                <w:i w:val="0"/>
                <w:color w:val="111827"/>
                <w:sz w:val="19"/>
              </w:rPr>
              <w:t>팜맵(FarmMap)</w:t>
            </w:r>
          </w:p>
        </w:tc>
        <w:tc>
          <w:tcPr>
            <w:tcW w:type="dxa" w:w="3288"/>
          </w:tcPr>
          <w:p>
            <w:pPr>
              <w:spacing w:after="40" w:line="300" w:lineRule="auto"/>
            </w:pPr>
            <w:r/>
            <w:r>
              <w:rPr>
                <w:rFonts w:ascii="맑은 고딕" w:hAnsi="맑은 고딕" w:eastAsia="맑은 고딕"/>
                <w:b w:val="0"/>
                <w:i w:val="0"/>
                <w:color w:val="111827"/>
                <w:sz w:val="19"/>
              </w:rPr>
              <w:t>농림수산식품교육문화정보원</w:t>
            </w:r>
          </w:p>
        </w:tc>
        <w:tc>
          <w:tcPr>
            <w:tcW w:type="dxa" w:w="2494"/>
          </w:tcPr>
          <w:p>
            <w:pPr>
              <w:spacing w:after="40" w:line="300" w:lineRule="auto"/>
            </w:pPr>
            <w:r/>
            <w:r>
              <w:rPr>
                <w:rFonts w:ascii="맑은 고딕" w:hAnsi="맑은 고딕" w:eastAsia="맑은 고딕"/>
                <w:b w:val="0"/>
                <w:i w:val="0"/>
                <w:color w:val="111827"/>
                <w:sz w:val="19"/>
              </w:rPr>
              <w:t>농경지 필지</w:t>
            </w:r>
          </w:p>
        </w:tc>
      </w:tr>
      <w:tr>
        <w:tc>
          <w:tcPr>
            <w:tcW w:type="dxa" w:w="3061"/>
          </w:tcPr>
          <w:p>
            <w:pPr>
              <w:spacing w:after="40" w:line="300" w:lineRule="auto"/>
            </w:pPr>
            <w:r/>
            <w:r>
              <w:rPr>
                <w:rFonts w:ascii="맑은 고딕" w:hAnsi="맑은 고딕" w:eastAsia="맑은 고딕"/>
                <w:b w:val="0"/>
                <w:i w:val="0"/>
                <w:color w:val="111827"/>
                <w:sz w:val="19"/>
              </w:rPr>
              <w:t>건축물대장 표제부</w:t>
            </w:r>
          </w:p>
        </w:tc>
        <w:tc>
          <w:tcPr>
            <w:tcW w:type="dxa" w:w="3288"/>
          </w:tcPr>
          <w:p>
            <w:pPr>
              <w:spacing w:after="40" w:line="300" w:lineRule="auto"/>
            </w:pPr>
            <w:r/>
            <w:r>
              <w:rPr>
                <w:rFonts w:ascii="맑은 고딕" w:hAnsi="맑은 고딕" w:eastAsia="맑은 고딕"/>
                <w:b w:val="0"/>
                <w:i w:val="0"/>
                <w:color w:val="111827"/>
                <w:sz w:val="19"/>
              </w:rPr>
              <w:t>국토교통부 (data.go.kr)</w:t>
            </w:r>
          </w:p>
        </w:tc>
        <w:tc>
          <w:tcPr>
            <w:tcW w:type="dxa" w:w="2494"/>
          </w:tcPr>
          <w:p>
            <w:pPr>
              <w:spacing w:after="40" w:line="300" w:lineRule="auto"/>
            </w:pPr>
            <w:r/>
            <w:r>
              <w:rPr>
                <w:rFonts w:ascii="맑은 고딕" w:hAnsi="맑은 고딕" w:eastAsia="맑은 고딕"/>
                <w:b w:val="0"/>
                <w:i w:val="0"/>
                <w:color w:val="111827"/>
                <w:sz w:val="19"/>
              </w:rPr>
              <w:t>건물 주용도 조인</w:t>
            </w:r>
          </w:p>
        </w:tc>
      </w:tr>
      <w:tr>
        <w:tc>
          <w:tcPr>
            <w:tcW w:type="dxa" w:w="3061"/>
          </w:tcPr>
          <w:p>
            <w:pPr>
              <w:spacing w:after="40" w:line="300" w:lineRule="auto"/>
            </w:pPr>
            <w:r/>
            <w:r>
              <w:rPr>
                <w:rFonts w:ascii="맑은 고딕" w:hAnsi="맑은 고딕" w:eastAsia="맑은 고딕"/>
                <w:b w:val="0"/>
                <w:i w:val="0"/>
                <w:color w:val="111827"/>
                <w:sz w:val="19"/>
              </w:rPr>
              <w:t>지형 타일</w:t>
            </w:r>
          </w:p>
        </w:tc>
        <w:tc>
          <w:tcPr>
            <w:tcW w:type="dxa" w:w="3288"/>
          </w:tcPr>
          <w:p>
            <w:pPr>
              <w:spacing w:after="40" w:line="300" w:lineRule="auto"/>
            </w:pPr>
            <w:r/>
            <w:r>
              <w:rPr>
                <w:rFonts w:ascii="맑은 고딕" w:hAnsi="맑은 고딕" w:eastAsia="맑은 고딕"/>
                <w:b w:val="0"/>
                <w:i w:val="0"/>
                <w:color w:val="111827"/>
                <w:sz w:val="19"/>
              </w:rPr>
              <w:t>AWS Terrain Tiles (공개)</w:t>
            </w:r>
          </w:p>
        </w:tc>
        <w:tc>
          <w:tcPr>
            <w:tcW w:type="dxa" w:w="2494"/>
          </w:tcPr>
          <w:p>
            <w:pPr>
              <w:spacing w:after="40" w:line="300" w:lineRule="auto"/>
            </w:pPr>
            <w:r/>
            <w:r>
              <w:rPr>
                <w:rFonts w:ascii="맑은 고딕" w:hAnsi="맑은 고딕" w:eastAsia="맑은 고딕"/>
                <w:b w:val="0"/>
                <w:i w:val="0"/>
                <w:color w:val="111827"/>
                <w:sz w:val="19"/>
              </w:rPr>
              <w:t>3D 지형</w:t>
            </w:r>
          </w:p>
        </w:tc>
      </w:tr>
      <w:tr>
        <w:tc>
          <w:tcPr>
            <w:tcW w:type="dxa" w:w="3061"/>
          </w:tcPr>
          <w:p>
            <w:pPr>
              <w:spacing w:after="40" w:line="300" w:lineRule="auto"/>
            </w:pPr>
            <w:r/>
            <w:r>
              <w:rPr>
                <w:rFonts w:ascii="맑은 고딕" w:hAnsi="맑은 고딕" w:eastAsia="맑은 고딕"/>
                <w:b w:val="0"/>
                <w:i w:val="0"/>
                <w:color w:val="111827"/>
                <w:sz w:val="19"/>
              </w:rPr>
              <w:t>위성영상</w:t>
            </w:r>
          </w:p>
        </w:tc>
        <w:tc>
          <w:tcPr>
            <w:tcW w:type="dxa" w:w="3288"/>
          </w:tcPr>
          <w:p>
            <w:pPr>
              <w:spacing w:after="40" w:line="300" w:lineRule="auto"/>
            </w:pPr>
            <w:r/>
            <w:r>
              <w:rPr>
                <w:rFonts w:ascii="맑은 고딕" w:hAnsi="맑은 고딕" w:eastAsia="맑은 고딕"/>
                <w:b w:val="0"/>
                <w:i w:val="0"/>
                <w:color w:val="111827"/>
                <w:sz w:val="19"/>
              </w:rPr>
              <w:t>Esri World Imagery</w:t>
            </w:r>
          </w:p>
        </w:tc>
        <w:tc>
          <w:tcPr>
            <w:tcW w:type="dxa" w:w="2494"/>
          </w:tcPr>
          <w:p>
            <w:pPr>
              <w:spacing w:after="40" w:line="300" w:lineRule="auto"/>
            </w:pPr>
            <w:r/>
            <w:r>
              <w:rPr>
                <w:rFonts w:ascii="맑은 고딕" w:hAnsi="맑은 고딕" w:eastAsia="맑은 고딕"/>
                <w:b w:val="0"/>
                <w:i w:val="0"/>
                <w:color w:val="111827"/>
                <w:sz w:val="19"/>
              </w:rPr>
              <w:t>3D 지도 배경</w:t>
            </w:r>
          </w:p>
        </w:tc>
      </w:tr>
    </w:tbl>
    <w:p>
      <w:pPr>
        <w:spacing w:after="140"/>
      </w:pPr>
    </w:p>
    <w:p>
      <w:pPr>
        <w:pStyle w:val="Heading2"/>
      </w:pPr>
      <w:r>
        <w:t>6.2  AOI 설계 — 경계로 자르지 않은 이유</w:t>
      </w:r>
    </w:p>
    <w:p>
      <w:pPr>
        <w:spacing w:after="140"/>
      </w:pPr>
      <w:r>
        <w:rPr>
          <w:rFonts w:ascii="맑은 고딕" w:hAnsi="맑은 고딕" w:eastAsia="맑은 고딕"/>
          <w:b w:val="0"/>
          <w:i w:val="0"/>
          <w:color w:val="111827"/>
          <w:sz w:val="21"/>
        </w:rPr>
        <w:t>전국 원본은 용량이 커서 분석 대상 구역(AOI)만 잘라 사용합니다. 산청 AOI를 어떻게 자를지는 두 요구가 부딪치는 문제였습니다.</w:t>
      </w:r>
    </w:p>
    <w:p>
      <w:pPr>
        <w:spacing w:after="140"/>
      </w:pPr>
      <w:r>
        <w:rPr>
          <w:rFonts w:ascii="맑은 고딕" w:hAnsi="맑은 고딕" w:eastAsia="맑은 고딕"/>
          <w:b w:val="0"/>
          <w:i w:val="0"/>
          <w:color w:val="111827"/>
          <w:sz w:val="21"/>
        </w:rPr>
        <w:t>행정경계로만 자르면 경계 근처에서 위험영역이 밖으로 새어 노출자산이 조용히 누락됩니다. 실제로 측정해 보니 생비량면(44km²)으로 잘랐을 때 6km 위험영역의 18%가, 산청군 전체(790km²)로 넓혀도 12%가 경계 밖이었습니다. 경보 기준점이 군 동쪽 경계에서 5.4km 지점이기 때문입니다. 반대로 경보지점 반경 12km로만 자르면 누락은 사라지지만 군 면적의 24%(190km²)밖에 덮지 못해 고립마을·대피소 분석을 군 단위로 돌릴 수 없습니다.</w:t>
      </w:r>
    </w:p>
    <w:p>
      <w:pPr>
        <w:spacing w:after="140"/>
      </w:pPr>
      <w:r>
        <w:rPr>
          <w:rFonts w:ascii="맑은 고딕" w:hAnsi="맑은 고딕" w:eastAsia="맑은 고딕"/>
          <w:b/>
          <w:i w:val="0"/>
          <w:color w:val="111827"/>
          <w:sz w:val="21"/>
        </w:rPr>
        <w:t>그래서 두 영역의 합집합 — 산청군 전역 ∪ 경보지점 반경 12km — 으로 자릅니다. 행정 단위 운영과 경계 누락 방지를 동시에 만족시키는 유일한 선택이었습니다.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합집합으로도 누락이 완전히 0은 아닙니다. 현재 실행에서 위험영역의 5%가 클립본 밖에 남아 있고, 그만큼의 건물·농경지가 계산에서 빠집니다. 시스템은 이 사실을 스스로 경고문으로 출력하며(경보 봉투의 warnings), 따라서 8장의 노출 규모와 피해액은 하한으로 읽어야 합니다.</w:t>
      </w:r>
    </w:p>
    <w:p>
      <w:pPr>
        <w:keepNext/>
        <w:spacing w:before="180" w:after="60"/>
        <w:jc w:val="center"/>
      </w:pPr>
      <w:r>
        <w:drawing>
          <wp:inline xmlns:a="http://schemas.openxmlformats.org/drawingml/2006/main" xmlns:pic="http://schemas.openxmlformats.org/drawingml/2006/picture">
            <wp:extent cx="5616000" cy="2597811"/>
            <wp:docPr id="17" name="Picture 17"/>
            <wp:cNvGraphicFramePr>
              <a:graphicFrameLocks noChangeAspect="1"/>
            </wp:cNvGraphicFramePr>
            <a:graphic>
              <a:graphicData uri="http://schemas.openxmlformats.org/drawingml/2006/picture">
                <pic:pic>
                  <pic:nvPicPr>
                    <pic:cNvPr id="0" name="fig11_aoi_coverage.png"/>
                    <pic:cNvPicPr/>
                  </pic:nvPicPr>
                  <pic:blipFill>
                    <a:blip r:embed="rId25"/>
                    <a:stretch>
                      <a:fillRect/>
                    </a:stretch>
                  </pic:blipFill>
                  <pic:spPr>
                    <a:xfrm>
                      <a:off x="0" y="0"/>
                      <a:ext cx="5616000" cy="2597811"/>
                    </a:xfrm>
                    <a:prstGeom prst="rect"/>
                  </pic:spPr>
                </pic:pic>
              </a:graphicData>
            </a:graphic>
          </wp:inline>
        </w:drawing>
      </w:r>
    </w:p>
    <w:p>
      <w:pPr>
        <w:spacing w:after="260"/>
        <w:jc w:val="center"/>
      </w:pPr>
      <w:r>
        <w:rPr>
          <w:rFonts w:ascii="맑은 고딕" w:hAnsi="맑은 고딕" w:eastAsia="맑은 고딕"/>
          <w:b w:val="0"/>
          <w:i w:val="0"/>
          <w:color w:val="606B7A"/>
          <w:sz w:val="18"/>
        </w:rPr>
        <w:t>[그림 11] AOI 데이터 규모와 건물 주용도 조인 커버리지</w:t>
      </w:r>
    </w:p>
    <w:p>
      <w:pPr>
        <w:spacing w:after="140"/>
      </w:pPr>
      <w:r>
        <w:rPr>
          <w:rFonts w:ascii="맑은 고딕" w:hAnsi="맑은 고딕" w:eastAsia="맑은 고딕"/>
          <w:b w:val="0"/>
          <w:i w:val="0"/>
          <w:color w:val="111827"/>
          <w:sz w:val="21"/>
        </w:rPr>
        <w:t>건물 주용도는 건축물대장 표제부를 25자리 건물관리번호의 앞 19자리(필지키)로 조인해 채웁니다. 현재 커버리지는 산청 71.0%, 강남·서초 86.2%입니다. 조인되지 않은 건물은 ‘미상’으로 두고 피해비용 점추정에서 제외합니다 — 추정해서 채우지 않습니다.</w:t>
      </w:r>
    </w:p>
    <w:p>
      <w:pPr>
        <w:pStyle w:val="Heading1"/>
      </w:pPr>
      <w:r>
        <w:t>7. 검증 — 산청 2025 백테스트</w:t>
      </w:r>
    </w:p>
    <w:p>
      <w:pPr>
        <w:spacing w:after="220"/>
      </w:pPr>
      <w:r>
        <w:rPr>
          <w:rFonts w:ascii="맑은 고딕" w:hAnsi="맑은 고딕" w:eastAsia="맑은 고딕"/>
          <w:b w:val="0"/>
          <w:i w:val="0"/>
          <w:color w:val="111827"/>
          <w:sz w:val="22"/>
        </w:rPr>
        <w:t>이 장이 이 제안서에서 가장 중요합니다. 결과의 상당수가 음성(negative)이고, 그 이유가 모형인지 참값인지 분리할 수 없다는 사실까지 포함해 그대로 적습니다. 유리한 숫자만 떼어 쓰면 아래에 적은 오독 목록에 그대로 걸립니다.</w:t>
      </w:r>
    </w:p>
    <w:p>
      <w:pPr>
        <w:pStyle w:val="Heading2"/>
      </w:pPr>
      <w:r>
        <w:t>7.1  설계 — data leakage 금지</w:t>
      </w:r>
    </w:p>
    <w:p>
      <w:pPr>
        <w:spacing w:after="140"/>
      </w:pPr>
      <w:r>
        <w:rPr>
          <w:rFonts w:ascii="맑은 고딕" w:hAnsi="맑은 고딕" w:eastAsia="맑은 고딕"/>
          <w:b w:val="0"/>
          <w:i w:val="0"/>
          <w:color w:val="111827"/>
          <w:sz w:val="21"/>
        </w:rPr>
        <w:t>시각 t에서 시스템이 보는 데이터는 그 시각 이전에 실제로 이용 가능했던 정보로만 제한했습니다. 7월 19일 이후에 확정된 산사태 위치나 피해지도를 입력에 섞으면 그 순간 백테스트 전체가 무의미해지기 때문입니다. 위성자료는 Copernicus Data Space와 Microsoft Planetary Computer에서 직접 받아 처리했습니다.</w:t>
      </w:r>
    </w:p>
    <w:p>
      <w:pPr>
        <w:pStyle w:val="Heading2"/>
      </w:pPr>
      <w:r>
        <w:t>7.2  골든타임 — 두 지표를 분리한다</w:t>
      </w:r>
    </w:p>
    <w:p>
      <w:pPr>
        <w:spacing w:after="140"/>
      </w:pPr>
      <w:r>
        <w:rPr>
          <w:rFonts w:ascii="맑은 고딕" w:hAnsi="맑은 고딕" w:eastAsia="맑은 고딕"/>
          <w:b w:val="0"/>
          <w:i w:val="0"/>
          <w:color w:val="111827"/>
          <w:sz w:val="21"/>
        </w:rPr>
        <w:t>§5.7에서 정의한 두 지표를 실제로 측정했습니다. 결과는 한쪽은 성립하고 한쪽은 성립하지 않습니다.</w:t>
      </w:r>
    </w:p>
    <w:p>
      <w:pPr>
        <w:keepNext/>
        <w:spacing w:before="180" w:after="60"/>
        <w:jc w:val="center"/>
      </w:pPr>
      <w:r>
        <w:drawing>
          <wp:inline xmlns:a="http://schemas.openxmlformats.org/drawingml/2006/main" xmlns:pic="http://schemas.openxmlformats.org/drawingml/2006/picture">
            <wp:extent cx="5472000" cy="2291937"/>
            <wp:docPr id="18" name="Picture 18"/>
            <wp:cNvGraphicFramePr>
              <a:graphicFrameLocks noChangeAspect="1"/>
            </wp:cNvGraphicFramePr>
            <a:graphic>
              <a:graphicData uri="http://schemas.openxmlformats.org/drawingml/2006/picture">
                <pic:pic>
                  <pic:nvPicPr>
                    <pic:cNvPr id="0" name="fig15_goldentime.png"/>
                    <pic:cNvPicPr/>
                  </pic:nvPicPr>
                  <pic:blipFill>
                    <a:blip r:embed="rId26"/>
                    <a:stretch>
                      <a:fillRect/>
                    </a:stretch>
                  </pic:blipFill>
                  <pic:spPr>
                    <a:xfrm>
                      <a:off x="0" y="0"/>
                      <a:ext cx="5472000" cy="2291937"/>
                    </a:xfrm>
                    <a:prstGeom prst="rect"/>
                  </pic:spPr>
                </pic:pic>
              </a:graphicData>
            </a:graphic>
          </wp:inline>
        </w:drawing>
      </w:r>
    </w:p>
    <w:p>
      <w:pPr>
        <w:spacing w:after="260"/>
        <w:jc w:val="center"/>
      </w:pPr>
      <w:r>
        <w:rPr>
          <w:rFonts w:ascii="맑은 고딕" w:hAnsi="맑은 고딕" w:eastAsia="맑은 고딕"/>
          <w:b w:val="0"/>
          <w:i w:val="0"/>
          <w:color w:val="606B7A"/>
          <w:sz w:val="18"/>
        </w:rPr>
        <w:t>[그림 12] 산청 백테스트 실측 — decision latency와 hazard lead</w:t>
      </w:r>
    </w:p>
    <w:p>
      <w:pPr>
        <w:keepNext/>
        <w:spacing w:before="160" w:after="80"/>
      </w:pPr>
      <w:r>
        <w:rPr>
          <w:rFonts w:ascii="맑은 고딕" w:hAnsi="맑은 고딕" w:eastAsia="맑은 고딕"/>
          <w:b/>
          <w:i w:val="0"/>
          <w:color w:val="606B7A"/>
          <w:sz w:val="18"/>
        </w:rPr>
        <w:t>[표 6] 골든타임 두 지표의 실측 결과 (T_agent = 09:00)</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28"/>
            <w:shd w:val="clear" w:fill="EEF2F7"/>
          </w:tcPr>
          <w:p>
            <w:pPr>
              <w:spacing w:after="40" w:line="288" w:lineRule="auto"/>
              <w:jc w:val="center"/>
            </w:pPr>
            <w:r/>
            <w:r>
              <w:rPr>
                <w:rFonts w:ascii="맑은 고딕" w:hAnsi="맑은 고딕" w:eastAsia="맑은 고딕"/>
                <w:b/>
                <w:i w:val="0"/>
                <w:color w:val="111827"/>
                <w:sz w:val="19"/>
              </w:rPr>
              <w:t>지표</w:t>
            </w:r>
          </w:p>
        </w:tc>
        <w:tc>
          <w:tcPr>
            <w:tcW w:type="dxa" w:w="1701"/>
            <w:shd w:val="clear" w:fill="EEF2F7"/>
          </w:tcPr>
          <w:p>
            <w:pPr>
              <w:spacing w:after="40" w:line="288" w:lineRule="auto"/>
              <w:jc w:val="center"/>
            </w:pPr>
            <w:r/>
            <w:r>
              <w:rPr>
                <w:rFonts w:ascii="맑은 고딕" w:hAnsi="맑은 고딕" w:eastAsia="맑은 고딕"/>
                <w:b/>
                <w:i w:val="0"/>
                <w:color w:val="111827"/>
                <w:sz w:val="19"/>
              </w:rPr>
              <w:t>값</w:t>
            </w:r>
          </w:p>
        </w:tc>
        <w:tc>
          <w:tcPr>
            <w:tcW w:type="dxa" w:w="3742"/>
            <w:shd w:val="clear" w:fill="EEF2F7"/>
          </w:tcPr>
          <w:p>
            <w:pPr>
              <w:spacing w:after="40" w:line="288" w:lineRule="auto"/>
              <w:jc w:val="center"/>
            </w:pPr>
            <w:r/>
            <w:r>
              <w:rPr>
                <w:rFonts w:ascii="맑은 고딕" w:hAnsi="맑은 고딕" w:eastAsia="맑은 고딕"/>
                <w:b/>
                <w:i w:val="0"/>
                <w:color w:val="111827"/>
                <w:sz w:val="19"/>
              </w:rPr>
              <w:t>의미</w:t>
            </w:r>
          </w:p>
        </w:tc>
        <w:tc>
          <w:tcPr>
            <w:tcW w:type="dxa" w:w="1474"/>
            <w:shd w:val="clear" w:fill="EEF2F7"/>
          </w:tcPr>
          <w:p>
            <w:pPr>
              <w:spacing w:after="40" w:line="288" w:lineRule="auto"/>
              <w:jc w:val="center"/>
            </w:pPr>
            <w:r/>
            <w:r>
              <w:rPr>
                <w:rFonts w:ascii="맑은 고딕" w:hAnsi="맑은 고딕" w:eastAsia="맑은 고딕"/>
                <w:b/>
                <w:i w:val="0"/>
                <w:color w:val="111827"/>
                <w:sz w:val="19"/>
              </w:rPr>
              <w:t>판정</w:t>
            </w:r>
          </w:p>
        </w:tc>
      </w:tr>
      <w:tr>
        <w:tc>
          <w:tcPr>
            <w:tcW w:type="dxa" w:w="1928"/>
          </w:tcPr>
          <w:p>
            <w:pPr>
              <w:spacing w:after="40" w:line="300" w:lineRule="auto"/>
            </w:pPr>
            <w:r/>
            <w:r>
              <w:rPr>
                <w:rFonts w:ascii="맑은 고딕" w:hAnsi="맑은 고딕" w:eastAsia="맑은 고딕"/>
                <w:b w:val="0"/>
                <w:i w:val="0"/>
                <w:color w:val="111827"/>
                <w:sz w:val="19"/>
              </w:rPr>
              <w:t>decision latency</w:t>
            </w:r>
          </w:p>
        </w:tc>
        <w:tc>
          <w:tcPr>
            <w:tcW w:type="dxa" w:w="1701"/>
          </w:tcPr>
          <w:p>
            <w:pPr>
              <w:spacing w:after="40" w:line="300" w:lineRule="auto"/>
            </w:pPr>
            <w:r/>
            <w:r>
              <w:rPr>
                <w:rFonts w:ascii="맑은 고딕" w:hAnsi="맑은 고딕" w:eastAsia="맑은 고딕"/>
                <w:b w:val="0"/>
                <w:i w:val="0"/>
                <w:color w:val="111827"/>
                <w:sz w:val="19"/>
              </w:rPr>
              <w:t>+3.62 h (217분)</w:t>
            </w:r>
          </w:p>
        </w:tc>
        <w:tc>
          <w:tcPr>
            <w:tcW w:type="dxa" w:w="3742"/>
          </w:tcPr>
          <w:p>
            <w:pPr>
              <w:spacing w:after="40" w:line="300" w:lineRule="auto"/>
            </w:pPr>
            <w:r/>
            <w:r>
              <w:rPr>
                <w:rFonts w:ascii="맑은 고딕" w:hAnsi="맑은 고딕" w:eastAsia="맑은 고딕"/>
                <w:b w:val="0"/>
                <w:i w:val="0"/>
                <w:color w:val="111827"/>
                <w:sz w:val="19"/>
              </w:rPr>
              <w:t>공식 경보 12:37보다 이만큼 빨랐다</w:t>
            </w:r>
          </w:p>
        </w:tc>
        <w:tc>
          <w:tcPr>
            <w:tcW w:type="dxa" w:w="1474"/>
          </w:tcPr>
          <w:p>
            <w:pPr>
              <w:spacing w:after="40" w:line="300" w:lineRule="auto"/>
            </w:pPr>
            <w:r/>
            <w:r>
              <w:rPr>
                <w:rFonts w:ascii="맑은 고딕" w:hAnsi="맑은 고딕" w:eastAsia="맑은 고딕"/>
                <w:b w:val="0"/>
                <w:i w:val="0"/>
                <w:color w:val="111827"/>
                <w:sz w:val="19"/>
              </w:rPr>
              <w:t>성립</w:t>
            </w:r>
          </w:p>
        </w:tc>
      </w:tr>
      <w:tr>
        <w:tc>
          <w:tcPr>
            <w:tcW w:type="dxa" w:w="1928"/>
          </w:tcPr>
          <w:p>
            <w:pPr>
              <w:spacing w:after="40" w:line="300" w:lineRule="auto"/>
            </w:pPr>
            <w:r/>
            <w:r>
              <w:rPr>
                <w:rFonts w:ascii="맑은 고딕" w:hAnsi="맑은 고딕" w:eastAsia="맑은 고딕"/>
                <w:b w:val="0"/>
                <w:i w:val="0"/>
                <w:color w:val="111827"/>
                <w:sz w:val="19"/>
              </w:rPr>
              <w:t>hazard lead 상한</w:t>
            </w:r>
          </w:p>
        </w:tc>
        <w:tc>
          <w:tcPr>
            <w:tcW w:type="dxa" w:w="1701"/>
          </w:tcPr>
          <w:p>
            <w:pPr>
              <w:spacing w:after="40" w:line="300" w:lineRule="auto"/>
            </w:pPr>
            <w:r/>
            <w:r>
              <w:rPr>
                <w:rFonts w:ascii="맑은 고딕" w:hAnsi="맑은 고딕" w:eastAsia="맑은 고딕"/>
                <w:b w:val="0"/>
                <w:i w:val="0"/>
                <w:color w:val="111827"/>
                <w:sz w:val="19"/>
              </w:rPr>
              <w:t>−1.00 h</w:t>
            </w:r>
          </w:p>
        </w:tc>
        <w:tc>
          <w:tcPr>
            <w:tcW w:type="dxa" w:w="3742"/>
          </w:tcPr>
          <w:p>
            <w:pPr>
              <w:spacing w:after="40" w:line="300" w:lineRule="auto"/>
            </w:pPr>
            <w:r/>
            <w:r>
              <w:rPr>
                <w:rFonts w:ascii="맑은 고딕" w:hAnsi="맑은 고딕" w:eastAsia="맑은 고딕"/>
                <w:b w:val="0"/>
                <w:i w:val="0"/>
                <w:color w:val="111827"/>
                <w:sz w:val="19"/>
              </w:rPr>
              <w:t>최초 신고 08:00보다 1시간 늦었다</w:t>
            </w:r>
          </w:p>
        </w:tc>
        <w:tc>
          <w:tcPr>
            <w:tcW w:type="dxa" w:w="1474"/>
          </w:tcPr>
          <w:p>
            <w:pPr>
              <w:spacing w:after="40" w:line="300" w:lineRule="auto"/>
            </w:pPr>
            <w:r/>
            <w:r>
              <w:rPr>
                <w:rFonts w:ascii="맑은 고딕" w:hAnsi="맑은 고딕" w:eastAsia="맑은 고딕"/>
                <w:b w:val="0"/>
                <w:i w:val="0"/>
                <w:color w:val="111827"/>
                <w:sz w:val="19"/>
              </w:rPr>
              <w:t>미성립</w:t>
            </w:r>
          </w:p>
        </w:tc>
      </w:tr>
    </w:tbl>
    <w:p>
      <w:pPr>
        <w:spacing w:after="140"/>
      </w:pPr>
    </w:p>
    <w:p>
      <w:pPr>
        <w:spacing w:after="140"/>
      </w:pPr>
      <w:r>
        <w:rPr>
          <w:rFonts w:ascii="맑은 고딕" w:hAnsi="맑은 고딕" w:eastAsia="맑은 고딕"/>
          <w:b/>
          <w:i w:val="0"/>
          <w:color w:val="111827"/>
          <w:sz w:val="21"/>
        </w:rPr>
        <w:t>따라서 “붕괴보다 3.6시간 먼저 탐지했다”는 말은 틀립니다. “공식 경보보다 3.6시간 먼저”가 맞는 표현이며, 이 제안서와 발표에서는 후자만 씁니다.</w:t>
      </w:r>
    </w:p>
    <w:p>
      <w:pPr>
        <w:spacing w:after="140"/>
      </w:pPr>
      <w:r>
        <w:rPr>
          <w:rFonts w:ascii="맑은 고딕" w:hAnsi="맑은 고딕" w:eastAsia="맑은 고딕"/>
          <w:b w:val="0"/>
          <w:i w:val="0"/>
          <w:color w:val="111827"/>
          <w:sz w:val="21"/>
        </w:rPr>
        <w:t>절대문턱을 쓰면 더 이른 신호도 얻을 수 있습니다. 최초 신고를 앞서면서 경보가 안정적인(지속률 ≥ 0.8) 조합이 7개 있고, 그중 지반 시나리오 B_weathered·문턱 0.10%가 decision latency 5.62시간 / hazard lead 상한 +1.0시간으로 가장 방어 가능합니다.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실제 붕괴 시각 T_event는 확보하지 못했습니다. 산림청 피해기록 362건에 발생일시 필드가 없고(리 단위 집계) 발생부 좌표도 없기 때문입니다. 그래서 점추정 대신 최초 신고 08:00을 상한으로 묶어 보고합니다 — hazard lead의 실제 값은 표기값보다 작거나 같습니다.</w:t>
      </w:r>
    </w:p>
    <w:p>
      <w:pPr>
        <w:pStyle w:val="Heading2"/>
      </w:pPr>
      <w:r>
        <w:t>7.3  산사태 예측력 — 현재 참값으로는 검증 불가</w:t>
      </w:r>
    </w:p>
    <w:p>
      <w:pPr>
        <w:spacing w:after="140"/>
      </w:pPr>
      <w:r>
        <w:rPr>
          <w:rFonts w:ascii="맑은 고딕" w:hAnsi="맑은 고딕" w:eastAsia="맑은 고딕"/>
          <w:b w:val="0"/>
          <w:i w:val="0"/>
          <w:color w:val="111827"/>
          <w:sz w:val="21"/>
        </w:rPr>
        <w:t>1km 격자 838개(급사면 200px 이상), 양성 54개를 대상으로 공간분할 검증을 수행했습니다. 이 모형은 적합할 계수가 없는 물리식이므로 분할은 훈련/시험 분리가 아니라 ‘이 예측력이 특정 읍면 하나가 만든 착시인가’를 보는 점검입니다.</w:t>
      </w:r>
    </w:p>
    <w:p>
      <w:pPr>
        <w:keepNext/>
        <w:spacing w:before="180" w:after="60"/>
        <w:jc w:val="center"/>
      </w:pPr>
      <w:r>
        <w:drawing>
          <wp:inline xmlns:a="http://schemas.openxmlformats.org/drawingml/2006/main" xmlns:pic="http://schemas.openxmlformats.org/drawingml/2006/picture">
            <wp:extent cx="5472000" cy="2453647"/>
            <wp:docPr id="19" name="Picture 19"/>
            <wp:cNvGraphicFramePr>
              <a:graphicFrameLocks noChangeAspect="1"/>
            </wp:cNvGraphicFramePr>
            <a:graphic>
              <a:graphicData uri="http://schemas.openxmlformats.org/drawingml/2006/picture">
                <pic:pic>
                  <pic:nvPicPr>
                    <pic:cNvPr id="0" name="fig18_landslide_honesty.png"/>
                    <pic:cNvPicPr/>
                  </pic:nvPicPr>
                  <pic:blipFill>
                    <a:blip r:embed="rId27"/>
                    <a:stretch>
                      <a:fillRect/>
                    </a:stretch>
                  </pic:blipFill>
                  <pic:spPr>
                    <a:xfrm>
                      <a:off x="0" y="0"/>
                      <a:ext cx="5472000" cy="2453647"/>
                    </a:xfrm>
                    <a:prstGeom prst="rect"/>
                  </pic:spPr>
                </pic:pic>
              </a:graphicData>
            </a:graphic>
          </wp:inline>
        </w:drawing>
      </w:r>
    </w:p>
    <w:p>
      <w:pPr>
        <w:spacing w:after="260"/>
        <w:jc w:val="center"/>
      </w:pPr>
      <w:r>
        <w:rPr>
          <w:rFonts w:ascii="맑은 고딕" w:hAnsi="맑은 고딕" w:eastAsia="맑은 고딕"/>
          <w:b w:val="0"/>
          <w:i w:val="0"/>
          <w:color w:val="606B7A"/>
          <w:sz w:val="18"/>
        </w:rPr>
        <w:t>[그림 13] 산사태 예측력 검증의 음성 결과</w:t>
      </w:r>
    </w:p>
    <w:p>
      <w:pPr>
        <w:keepNext/>
        <w:spacing w:before="160" w:after="80"/>
      </w:pPr>
      <w:r>
        <w:rPr>
          <w:rFonts w:ascii="맑은 고딕" w:hAnsi="맑은 고딕" w:eastAsia="맑은 고딕"/>
          <w:b/>
          <w:i w:val="0"/>
          <w:color w:val="606B7A"/>
          <w:sz w:val="18"/>
        </w:rPr>
        <w:t>[표 7] 산사태 예측력 — 공간분할별 AUPRC</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fill="EEF2F7"/>
          </w:tcPr>
          <w:p>
            <w:pPr>
              <w:spacing w:after="40" w:line="288" w:lineRule="auto"/>
              <w:jc w:val="center"/>
            </w:pPr>
            <w:r/>
            <w:r>
              <w:rPr>
                <w:rFonts w:ascii="맑은 고딕" w:hAnsi="맑은 고딕" w:eastAsia="맑은 고딕"/>
                <w:b/>
                <w:i w:val="0"/>
                <w:color w:val="111827"/>
                <w:sz w:val="19"/>
              </w:rPr>
              <w:t>분할</w:t>
            </w:r>
          </w:p>
        </w:tc>
        <w:tc>
          <w:tcPr>
            <w:tcW w:type="dxa" w:w="3628"/>
            <w:shd w:val="clear" w:fill="EEF2F7"/>
          </w:tcPr>
          <w:p>
            <w:pPr>
              <w:spacing w:after="40" w:line="288" w:lineRule="auto"/>
              <w:jc w:val="center"/>
            </w:pPr>
            <w:r/>
            <w:r>
              <w:rPr>
                <w:rFonts w:ascii="맑은 고딕" w:hAnsi="맑은 고딕" w:eastAsia="맑은 고딕"/>
                <w:b/>
                <w:i w:val="0"/>
                <w:color w:val="111827"/>
                <w:sz w:val="19"/>
              </w:rPr>
              <w:t>AUPRC</w:t>
            </w:r>
          </w:p>
        </w:tc>
        <w:tc>
          <w:tcPr>
            <w:tcW w:type="dxa" w:w="3175"/>
            <w:shd w:val="clear" w:fill="EEF2F7"/>
          </w:tcPr>
          <w:p>
            <w:pPr>
              <w:spacing w:after="40" w:line="288" w:lineRule="auto"/>
              <w:jc w:val="center"/>
            </w:pPr>
            <w:r/>
            <w:r>
              <w:rPr>
                <w:rFonts w:ascii="맑은 고딕" w:hAnsi="맑은 고딕" w:eastAsia="맑은 고딕"/>
                <w:b/>
                <w:i w:val="0"/>
                <w:color w:val="111827"/>
                <w:sz w:val="19"/>
              </w:rPr>
              <w:t>비고</w:t>
            </w:r>
          </w:p>
        </w:tc>
      </w:tr>
      <w:tr>
        <w:tc>
          <w:tcPr>
            <w:tcW w:type="dxa" w:w="2041"/>
          </w:tcPr>
          <w:p>
            <w:pPr>
              <w:spacing w:after="40" w:line="300" w:lineRule="auto"/>
            </w:pPr>
            <w:r/>
            <w:r>
              <w:rPr>
                <w:rFonts w:ascii="맑은 고딕" w:hAnsi="맑은 고딕" w:eastAsia="맑은 고딕"/>
                <w:b w:val="0"/>
                <w:i w:val="0"/>
                <w:color w:val="111827"/>
                <w:sz w:val="19"/>
              </w:rPr>
              <w:t>전체</w:t>
            </w:r>
          </w:p>
        </w:tc>
        <w:tc>
          <w:tcPr>
            <w:tcW w:type="dxa" w:w="3628"/>
          </w:tcPr>
          <w:p>
            <w:pPr>
              <w:spacing w:after="40" w:line="300" w:lineRule="auto"/>
            </w:pPr>
            <w:r/>
            <w:r>
              <w:rPr>
                <w:rFonts w:ascii="맑은 고딕" w:hAnsi="맑은 고딕" w:eastAsia="맑은 고딕"/>
                <w:b w:val="0"/>
                <w:i w:val="0"/>
                <w:color w:val="111827"/>
                <w:sz w:val="19"/>
              </w:rPr>
              <w:t>0.0606 (기저 0.0644, ROC-AUC 0.469)</w:t>
            </w:r>
          </w:p>
        </w:tc>
        <w:tc>
          <w:tcPr>
            <w:tcW w:type="dxa" w:w="3175"/>
          </w:tcPr>
          <w:p>
            <w:pPr>
              <w:spacing w:after="40" w:line="300" w:lineRule="auto"/>
            </w:pPr>
            <w:r/>
            <w:r>
              <w:rPr>
                <w:rFonts w:ascii="맑은 고딕" w:hAnsi="맑은 고딕" w:eastAsia="맑은 고딕"/>
                <w:b w:val="0"/>
                <w:i w:val="0"/>
                <w:color w:val="111827"/>
                <w:sz w:val="19"/>
              </w:rPr>
              <w:t>lift 0.94 — 무작위 이하</w:t>
            </w:r>
          </w:p>
        </w:tc>
      </w:tr>
      <w:tr>
        <w:tc>
          <w:tcPr>
            <w:tcW w:type="dxa" w:w="2041"/>
          </w:tcPr>
          <w:p>
            <w:pPr>
              <w:spacing w:after="40" w:line="300" w:lineRule="auto"/>
            </w:pPr>
            <w:r/>
            <w:r>
              <w:rPr>
                <w:rFonts w:ascii="맑은 고딕" w:hAnsi="맑은 고딕" w:eastAsia="맑은 고딕"/>
                <w:b w:val="0"/>
                <w:i w:val="0"/>
                <w:color w:val="111827"/>
                <w:sz w:val="19"/>
              </w:rPr>
              <w:t>무작위 5-fold</w:t>
            </w:r>
          </w:p>
        </w:tc>
        <w:tc>
          <w:tcPr>
            <w:tcW w:type="dxa" w:w="3628"/>
          </w:tcPr>
          <w:p>
            <w:pPr>
              <w:spacing w:after="40" w:line="300" w:lineRule="auto"/>
            </w:pPr>
            <w:r/>
            <w:r>
              <w:rPr>
                <w:rFonts w:ascii="맑은 고딕" w:hAnsi="맑은 고딕" w:eastAsia="맑은 고딕"/>
                <w:b w:val="0"/>
                <w:i w:val="0"/>
                <w:color w:val="111827"/>
                <w:sz w:val="19"/>
              </w:rPr>
              <w:t>0.074 ± 0.031</w:t>
            </w:r>
          </w:p>
        </w:tc>
        <w:tc>
          <w:tcPr>
            <w:tcW w:type="dxa" w:w="3175"/>
          </w:tcPr>
          <w:p>
            <w:pPr>
              <w:spacing w:after="40" w:line="300" w:lineRule="auto"/>
            </w:pPr>
            <w:r/>
            <w:r>
              <w:rPr>
                <w:rFonts w:ascii="맑은 고딕" w:hAnsi="맑은 고딕" w:eastAsia="맑은 고딕"/>
                <w:b w:val="0"/>
                <w:i w:val="0"/>
                <w:color w:val="111827"/>
                <w:sz w:val="19"/>
              </w:rPr>
              <w:t>공간자기상관으로 낙관 편향</w:t>
            </w:r>
          </w:p>
        </w:tc>
      </w:tr>
      <w:tr>
        <w:tc>
          <w:tcPr>
            <w:tcW w:type="dxa" w:w="2041"/>
          </w:tcPr>
          <w:p>
            <w:pPr>
              <w:spacing w:after="40" w:line="300" w:lineRule="auto"/>
            </w:pPr>
            <w:r/>
            <w:r>
              <w:rPr>
                <w:rFonts w:ascii="맑은 고딕" w:hAnsi="맑은 고딕" w:eastAsia="맑은 고딕"/>
                <w:b w:val="0"/>
                <w:i w:val="0"/>
                <w:color w:val="111827"/>
                <w:sz w:val="19"/>
              </w:rPr>
              <w:t>읍면 leave-one-out</w:t>
            </w:r>
          </w:p>
        </w:tc>
        <w:tc>
          <w:tcPr>
            <w:tcW w:type="dxa" w:w="3628"/>
          </w:tcPr>
          <w:p>
            <w:pPr>
              <w:spacing w:after="40" w:line="300" w:lineRule="auto"/>
            </w:pPr>
            <w:r/>
            <w:r>
              <w:rPr>
                <w:rFonts w:ascii="맑은 고딕" w:hAnsi="맑은 고딕" w:eastAsia="맑은 고딕"/>
                <w:b w:val="0"/>
                <w:i w:val="0"/>
                <w:color w:val="111827"/>
                <w:sz w:val="19"/>
              </w:rPr>
              <w:t>중앙값 0.072</w:t>
            </w:r>
          </w:p>
        </w:tc>
        <w:tc>
          <w:tcPr>
            <w:tcW w:type="dxa" w:w="3175"/>
          </w:tcPr>
          <w:p>
            <w:pPr>
              <w:spacing w:after="40" w:line="300" w:lineRule="auto"/>
            </w:pPr>
            <w:r/>
            <w:r>
              <w:rPr>
                <w:rFonts w:ascii="맑은 고딕" w:hAnsi="맑은 고딕" w:eastAsia="맑은 고딕"/>
                <w:b w:val="0"/>
                <w:i w:val="0"/>
                <w:color w:val="111827"/>
                <w:sz w:val="19"/>
              </w:rPr>
              <w:t>lift &gt; 1인 읍면 6/9</w:t>
            </w:r>
          </w:p>
        </w:tc>
      </w:tr>
    </w:tbl>
    <w:p>
      <w:pPr>
        <w:spacing w:after="140"/>
      </w:pPr>
    </w:p>
    <w:p>
      <w:pPr>
        <w:spacing w:after="140"/>
      </w:pPr>
      <w:r>
        <w:rPr>
          <w:rFonts w:ascii="맑은 고딕" w:hAnsi="맑은 고딕" w:eastAsia="맑은 고딕"/>
          <w:b w:val="0"/>
          <w:i w:val="0"/>
          <w:color w:val="111827"/>
          <w:sz w:val="21"/>
        </w:rPr>
        <w:t>전역으로는 무기력하고 국지적으로만 약한 신호가 남습니다. 읍면별로는 단성(1.37)·시천(1.33)·삼장(1.21)에서 lift가 1을 넘고 신안(0.87)·차황(0.89)에서 1 미만입니다.</w:t>
      </w:r>
    </w:p>
    <w:p>
      <w:pPr>
        <w:spacing w:after="140"/>
      </w:pPr>
      <w:r>
        <w:rPr>
          <w:rFonts w:ascii="맑은 고딕" w:hAnsi="맑은 고딕" w:eastAsia="맑은 고딕"/>
          <w:b/>
          <w:i w:val="0"/>
          <w:color w:val="111827"/>
          <w:sz w:val="21"/>
        </w:rPr>
        <w:t>이 결과를 감추지 않는 이유는 분명합니다. 현재 참값이 발생부가 아니라 피해 집계 마을이라 모형 성능과 참값 품질을 분리할 수 없습니다. 발생부 좌표가 확보되면 같은 스크립트로 즉시 재검정되며, 그 전까지는 “산사태 예측이 검증됐다”고 말하지 않습니다.</w:t>
      </w:r>
    </w:p>
    <w:p>
      <w:pPr>
        <w:pStyle w:val="Heading2"/>
      </w:pPr>
      <w:r>
        <w:t>7.4  물리 위 ML 보정 — 사전등록 기준으로 기각</w:t>
      </w:r>
    </w:p>
    <w:p>
      <w:pPr>
        <w:spacing w:after="140"/>
      </w:pPr>
      <w:r>
        <w:rPr>
          <w:rFonts w:ascii="맑은 고딕" w:hAnsi="맑은 고딕" w:eastAsia="맑은 고딕"/>
          <w:b w:val="0"/>
          <w:i w:val="0"/>
          <w:color w:val="111827"/>
          <w:sz w:val="21"/>
        </w:rPr>
        <w:t>물리 점수에 지형 변수를 더한 학습 모델이 성능을 올리는지 평가했습니다. 사후에 기준을 바꾸지 않기 위해 채택 기준을 먼저 등록하고 시작했습니다 — 공간CV AUPRC 중앙값이 물리단독보다 높고 Wilcoxon p &lt; 0.05일 때만 채택.</w:t>
      </w:r>
    </w:p>
    <w:p>
      <w:pPr>
        <w:keepNext/>
        <w:spacing w:before="180" w:after="60"/>
        <w:jc w:val="center"/>
      </w:pPr>
      <w:r>
        <w:drawing>
          <wp:inline xmlns:a="http://schemas.openxmlformats.org/drawingml/2006/main" xmlns:pic="http://schemas.openxmlformats.org/drawingml/2006/picture">
            <wp:extent cx="5256000" cy="2536028"/>
            <wp:docPr id="20" name="Picture 20"/>
            <wp:cNvGraphicFramePr>
              <a:graphicFrameLocks noChangeAspect="1"/>
            </wp:cNvGraphicFramePr>
            <a:graphic>
              <a:graphicData uri="http://schemas.openxmlformats.org/drawingml/2006/picture">
                <pic:pic>
                  <pic:nvPicPr>
                    <pic:cNvPr id="0" name="fig19_ml_rejected.png"/>
                    <pic:cNvPicPr/>
                  </pic:nvPicPr>
                  <pic:blipFill>
                    <a:blip r:embed="rId28"/>
                    <a:stretch>
                      <a:fillRect/>
                    </a:stretch>
                  </pic:blipFill>
                  <pic:spPr>
                    <a:xfrm>
                      <a:off x="0" y="0"/>
                      <a:ext cx="5256000" cy="2536028"/>
                    </a:xfrm>
                    <a:prstGeom prst="rect"/>
                  </pic:spPr>
                </pic:pic>
              </a:graphicData>
            </a:graphic>
          </wp:inline>
        </w:drawing>
      </w:r>
    </w:p>
    <w:p>
      <w:pPr>
        <w:spacing w:after="260"/>
        <w:jc w:val="center"/>
      </w:pPr>
      <w:r>
        <w:rPr>
          <w:rFonts w:ascii="맑은 고딕" w:hAnsi="맑은 고딕" w:eastAsia="맑은 고딕"/>
          <w:b w:val="0"/>
          <w:i w:val="0"/>
          <w:color w:val="606B7A"/>
          <w:sz w:val="18"/>
        </w:rPr>
        <w:t>[그림 14] 사전등록 기준에 따른 ML 보정 기각</w:t>
      </w:r>
    </w:p>
    <w:p>
      <w:pPr>
        <w:spacing w:after="140"/>
      </w:pPr>
      <w:r>
        <w:rPr>
          <w:rFonts w:ascii="맑은 고딕" w:hAnsi="맑은 고딕" w:eastAsia="맑은 고딕"/>
          <w:b w:val="0"/>
          <w:i w:val="0"/>
          <w:color w:val="111827"/>
          <w:sz w:val="21"/>
        </w:rPr>
        <w:t>로지스틱 회귀는 중앙값이 0.072에서 0.130으로 거의 두 배가 됐지만 p = 0.074로 기준에 못 미쳐 기각했고, 물리단독을 유지했습니다. 읍면이 9개뿐이라 검정력이 낮습니다 — 방향은 긍정적이지만 근거가 부족합니다.</w:t>
      </w:r>
    </w:p>
    <w:p>
      <w:pPr>
        <w:spacing w:after="140"/>
      </w:pPr>
      <w:r>
        <w:rPr>
          <w:rFonts w:ascii="맑은 고딕" w:hAnsi="맑은 고딕" w:eastAsia="맑은 고딕"/>
          <w:b w:val="0"/>
          <w:i w:val="0"/>
          <w:color w:val="111827"/>
          <w:sz w:val="21"/>
        </w:rPr>
        <w:t>기각한 이유는 통계만이 아닙니다. 참값이 거주지 분포를 따라가므로(§2.3) 여기에 학습을 맞추면 모형은 산사태가 아니라 ‘사람이 사는 곳’을 학습합니다. 표면 점수는 올라도 산사태 예측력은 떨어질 수 있어, 학습된 가중치는 배포하지 않았습니다.</w:t>
      </w:r>
    </w:p>
    <w:p>
      <w:pPr>
        <w:pStyle w:val="Heading2"/>
      </w:pPr>
      <w:r>
        <w:t>7.5  하천범람 — 제대로 된 물리 참값이 있는 쪽</w:t>
      </w:r>
    </w:p>
    <w:p>
      <w:pPr>
        <w:spacing w:after="140"/>
      </w:pPr>
      <w:r>
        <w:rPr>
          <w:rFonts w:ascii="맑은 고딕" w:hAnsi="맑은 고딕" w:eastAsia="맑은 고딕"/>
          <w:b w:val="0"/>
          <w:i w:val="0"/>
          <w:color w:val="111827"/>
          <w:sz w:val="21"/>
        </w:rPr>
        <w:t>산사태와 달리 하천범람에는 수위계 실측과 독립 엔진 2종이라는 제대로 된 참값이 있습니다. SFINCS와 ANUGA를 각각 구축해 서로 대조하고, 경호교 수위계와 Sentinel-1 SAR 관측에 함께 맞춰 봤습니다.</w:t>
      </w:r>
    </w:p>
    <w:p>
      <w:pPr>
        <w:keepNext/>
        <w:spacing w:before="180" w:after="60"/>
        <w:jc w:val="center"/>
      </w:pPr>
      <w:r>
        <w:drawing>
          <wp:inline xmlns:a="http://schemas.openxmlformats.org/drawingml/2006/main" xmlns:pic="http://schemas.openxmlformats.org/drawingml/2006/picture">
            <wp:extent cx="5472000" cy="2333728"/>
            <wp:docPr id="21" name="Picture 21"/>
            <wp:cNvGraphicFramePr>
              <a:graphicFrameLocks noChangeAspect="1"/>
            </wp:cNvGraphicFramePr>
            <a:graphic>
              <a:graphicData uri="http://schemas.openxmlformats.org/drawingml/2006/picture">
                <pic:pic>
                  <pic:nvPicPr>
                    <pic:cNvPr id="0" name="fig17_flood_validation.png"/>
                    <pic:cNvPicPr/>
                  </pic:nvPicPr>
                  <pic:blipFill>
                    <a:blip r:embed="rId29"/>
                    <a:stretch>
                      <a:fillRect/>
                    </a:stretch>
                  </pic:blipFill>
                  <pic:spPr>
                    <a:xfrm>
                      <a:off x="0" y="0"/>
                      <a:ext cx="5472000" cy="2333728"/>
                    </a:xfrm>
                    <a:prstGeom prst="rect"/>
                  </pic:spPr>
                </pic:pic>
              </a:graphicData>
            </a:graphic>
          </wp:inline>
        </w:drawing>
      </w:r>
    </w:p>
    <w:p>
      <w:pPr>
        <w:spacing w:after="260"/>
        <w:jc w:val="center"/>
      </w:pPr>
      <w:r>
        <w:rPr>
          <w:rFonts w:ascii="맑은 고딕" w:hAnsi="맑은 고딕" w:eastAsia="맑은 고딕"/>
          <w:b w:val="0"/>
          <w:i w:val="0"/>
          <w:color w:val="606B7A"/>
          <w:sz w:val="18"/>
        </w:rPr>
        <w:t>[그림 15] Module B 하천범람 엔진 교차검증</w:t>
      </w:r>
    </w:p>
    <w:p>
      <w:pPr>
        <w:keepNext/>
        <w:spacing w:before="160" w:after="80"/>
      </w:pPr>
      <w:r>
        <w:rPr>
          <w:rFonts w:ascii="맑은 고딕" w:hAnsi="맑은 고딕" w:eastAsia="맑은 고딕"/>
          <w:b/>
          <w:i w:val="0"/>
          <w:color w:val="606B7A"/>
          <w:sz w:val="18"/>
        </w:rPr>
        <w:t>[표 8] Module B 하천범람 검증 (관측 침수 5.75km², 공통 50m 격자)</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041"/>
            <w:shd w:val="clear" w:fill="EEF2F7"/>
          </w:tcPr>
          <w:p>
            <w:pPr>
              <w:spacing w:after="40" w:line="288" w:lineRule="auto"/>
              <w:jc w:val="center"/>
            </w:pPr>
            <w:r/>
            <w:r>
              <w:rPr>
                <w:rFonts w:ascii="맑은 고딕" w:hAnsi="맑은 고딕" w:eastAsia="맑은 고딕"/>
                <w:b/>
                <w:i w:val="0"/>
                <w:color w:val="111827"/>
                <w:sz w:val="19"/>
              </w:rPr>
              <w:t>지표</w:t>
            </w:r>
          </w:p>
        </w:tc>
        <w:tc>
          <w:tcPr>
            <w:tcW w:type="dxa" w:w="1474"/>
            <w:shd w:val="clear" w:fill="EEF2F7"/>
          </w:tcPr>
          <w:p>
            <w:pPr>
              <w:spacing w:after="40" w:line="288" w:lineRule="auto"/>
              <w:jc w:val="center"/>
            </w:pPr>
            <w:r/>
            <w:r>
              <w:rPr>
                <w:rFonts w:ascii="맑은 고딕" w:hAnsi="맑은 고딕" w:eastAsia="맑은 고딕"/>
                <w:b/>
                <w:i w:val="0"/>
                <w:color w:val="111827"/>
                <w:sz w:val="19"/>
              </w:rPr>
              <w:t>SFINCS</w:t>
            </w:r>
          </w:p>
        </w:tc>
        <w:tc>
          <w:tcPr>
            <w:tcW w:type="dxa" w:w="1474"/>
            <w:shd w:val="clear" w:fill="EEF2F7"/>
          </w:tcPr>
          <w:p>
            <w:pPr>
              <w:spacing w:after="40" w:line="288" w:lineRule="auto"/>
              <w:jc w:val="center"/>
            </w:pPr>
            <w:r/>
            <w:r>
              <w:rPr>
                <w:rFonts w:ascii="맑은 고딕" w:hAnsi="맑은 고딕" w:eastAsia="맑은 고딕"/>
                <w:b/>
                <w:i w:val="0"/>
                <w:color w:val="111827"/>
                <w:sz w:val="19"/>
              </w:rPr>
              <w:t>ANUGA v1</w:t>
            </w:r>
          </w:p>
        </w:tc>
        <w:tc>
          <w:tcPr>
            <w:tcW w:type="dxa" w:w="3855"/>
            <w:shd w:val="clear" w:fill="EEF2F7"/>
          </w:tcPr>
          <w:p>
            <w:pPr>
              <w:spacing w:after="40" w:line="288" w:lineRule="auto"/>
              <w:jc w:val="center"/>
            </w:pPr>
            <w:r/>
            <w:r>
              <w:rPr>
                <w:rFonts w:ascii="맑은 고딕" w:hAnsi="맑은 고딕" w:eastAsia="맑은 고딕"/>
                <w:b/>
                <w:i w:val="0"/>
                <w:color w:val="111827"/>
                <w:sz w:val="19"/>
              </w:rPr>
              <w:t>해석</w:t>
            </w:r>
          </w:p>
        </w:tc>
      </w:tr>
      <w:tr>
        <w:tc>
          <w:tcPr>
            <w:tcW w:type="dxa" w:w="2041"/>
          </w:tcPr>
          <w:p>
            <w:pPr>
              <w:spacing w:after="40" w:line="300" w:lineRule="auto"/>
            </w:pPr>
            <w:r/>
            <w:r>
              <w:rPr>
                <w:rFonts w:ascii="맑은 고딕" w:hAnsi="맑은 고딕" w:eastAsia="맑은 고딕"/>
                <w:b w:val="0"/>
                <w:i w:val="0"/>
                <w:color w:val="111827"/>
                <w:sz w:val="19"/>
              </w:rPr>
              <w:t>vs SAR IoU</w:t>
            </w:r>
          </w:p>
        </w:tc>
        <w:tc>
          <w:tcPr>
            <w:tcW w:type="dxa" w:w="1474"/>
          </w:tcPr>
          <w:p>
            <w:pPr>
              <w:spacing w:after="40" w:line="300" w:lineRule="auto"/>
            </w:pPr>
            <w:r/>
            <w:r>
              <w:rPr>
                <w:rFonts w:ascii="맑은 고딕" w:hAnsi="맑은 고딕" w:eastAsia="맑은 고딕"/>
                <w:b w:val="0"/>
                <w:i w:val="0"/>
                <w:color w:val="111827"/>
                <w:sz w:val="19"/>
              </w:rPr>
              <w:t>0.363</w:t>
            </w:r>
          </w:p>
        </w:tc>
        <w:tc>
          <w:tcPr>
            <w:tcW w:type="dxa" w:w="1474"/>
          </w:tcPr>
          <w:p>
            <w:pPr>
              <w:spacing w:after="40" w:line="300" w:lineRule="auto"/>
            </w:pPr>
            <w:r/>
            <w:r>
              <w:rPr>
                <w:rFonts w:ascii="맑은 고딕" w:hAnsi="맑은 고딕" w:eastAsia="맑은 고딕"/>
                <w:b w:val="0"/>
                <w:i w:val="0"/>
                <w:color w:val="111827"/>
                <w:sz w:val="19"/>
              </w:rPr>
              <w:t>0.359</w:t>
            </w:r>
          </w:p>
        </w:tc>
        <w:tc>
          <w:tcPr>
            <w:tcW w:type="dxa" w:w="3855"/>
          </w:tcPr>
          <w:p>
            <w:pPr>
              <w:spacing w:after="40" w:line="300" w:lineRule="auto"/>
            </w:pPr>
            <w:r/>
            <w:r>
              <w:rPr>
                <w:rFonts w:ascii="맑은 고딕" w:hAnsi="맑은 고딕" w:eastAsia="맑은 고딕"/>
                <w:b w:val="0"/>
                <w:i w:val="0"/>
                <w:color w:val="111827"/>
                <w:sz w:val="19"/>
              </w:rPr>
              <w:t>초목 계곡에서 SAR이 과소탐지 — 센서 한계</w:t>
            </w:r>
          </w:p>
        </w:tc>
      </w:tr>
      <w:tr>
        <w:tc>
          <w:tcPr>
            <w:tcW w:type="dxa" w:w="2041"/>
          </w:tcPr>
          <w:p>
            <w:pPr>
              <w:spacing w:after="40" w:line="300" w:lineRule="auto"/>
            </w:pPr>
            <w:r/>
            <w:r>
              <w:rPr>
                <w:rFonts w:ascii="맑은 고딕" w:hAnsi="맑은 고딕" w:eastAsia="맑은 고딕"/>
                <w:b w:val="0"/>
                <w:i w:val="0"/>
                <w:color w:val="111827"/>
                <w:sz w:val="19"/>
              </w:rPr>
              <w:t>vs SAR F1</w:t>
            </w:r>
          </w:p>
        </w:tc>
        <w:tc>
          <w:tcPr>
            <w:tcW w:type="dxa" w:w="1474"/>
          </w:tcPr>
          <w:p>
            <w:pPr>
              <w:spacing w:after="40" w:line="300" w:lineRule="auto"/>
            </w:pPr>
            <w:r/>
            <w:r>
              <w:rPr>
                <w:rFonts w:ascii="맑은 고딕" w:hAnsi="맑은 고딕" w:eastAsia="맑은 고딕"/>
                <w:b w:val="0"/>
                <w:i w:val="0"/>
                <w:color w:val="111827"/>
                <w:sz w:val="19"/>
              </w:rPr>
              <w:t>0.533</w:t>
            </w:r>
          </w:p>
        </w:tc>
        <w:tc>
          <w:tcPr>
            <w:tcW w:type="dxa" w:w="1474"/>
          </w:tcPr>
          <w:p>
            <w:pPr>
              <w:spacing w:after="40" w:line="300" w:lineRule="auto"/>
            </w:pPr>
            <w:r/>
            <w:r>
              <w:rPr>
                <w:rFonts w:ascii="맑은 고딕" w:hAnsi="맑은 고딕" w:eastAsia="맑은 고딕"/>
                <w:b w:val="0"/>
                <w:i w:val="0"/>
                <w:color w:val="111827"/>
                <w:sz w:val="19"/>
              </w:rPr>
              <w:t>0.529</w:t>
            </w:r>
          </w:p>
        </w:tc>
        <w:tc>
          <w:tcPr>
            <w:tcW w:type="dxa" w:w="3855"/>
          </w:tcPr>
          <w:p>
            <w:pPr>
              <w:spacing w:after="40" w:line="300" w:lineRule="auto"/>
            </w:pPr>
            <w:r/>
            <w:r>
              <w:rPr>
                <w:rFonts w:ascii="맑은 고딕" w:hAnsi="맑은 고딕" w:eastAsia="맑은 고딕"/>
                <w:b w:val="0"/>
                <w:i w:val="0"/>
                <w:color w:val="111827"/>
                <w:sz w:val="19"/>
              </w:rPr>
              <w:t>두 엔진이 거의 동일</w:t>
            </w:r>
          </w:p>
        </w:tc>
      </w:tr>
      <w:tr>
        <w:tc>
          <w:tcPr>
            <w:tcW w:type="dxa" w:w="2041"/>
          </w:tcPr>
          <w:p>
            <w:pPr>
              <w:spacing w:after="40" w:line="300" w:lineRule="auto"/>
            </w:pPr>
            <w:r/>
            <w:r>
              <w:rPr>
                <w:rFonts w:ascii="맑은 고딕" w:hAnsi="맑은 고딕" w:eastAsia="맑은 고딕"/>
                <w:b w:val="0"/>
                <w:i w:val="0"/>
                <w:color w:val="111827"/>
                <w:sz w:val="19"/>
              </w:rPr>
              <w:t>경호교 수위 RMSE</w:t>
            </w:r>
          </w:p>
        </w:tc>
        <w:tc>
          <w:tcPr>
            <w:tcW w:type="dxa" w:w="1474"/>
          </w:tcPr>
          <w:p>
            <w:pPr>
              <w:spacing w:after="40" w:line="300" w:lineRule="auto"/>
            </w:pPr>
            <w:r/>
            <w:r>
              <w:rPr>
                <w:rFonts w:ascii="맑은 고딕" w:hAnsi="맑은 고딕" w:eastAsia="맑은 고딕"/>
                <w:b w:val="0"/>
                <w:i w:val="0"/>
                <w:color w:val="111827"/>
                <w:sz w:val="19"/>
              </w:rPr>
              <w:t>1.42 m</w:t>
            </w:r>
          </w:p>
        </w:tc>
        <w:tc>
          <w:tcPr>
            <w:tcW w:type="dxa" w:w="1474"/>
          </w:tcPr>
          <w:p>
            <w:pPr>
              <w:spacing w:after="40" w:line="300" w:lineRule="auto"/>
            </w:pPr>
            <w:r/>
            <w:r>
              <w:rPr>
                <w:rFonts w:ascii="맑은 고딕" w:hAnsi="맑은 고딕" w:eastAsia="맑은 고딕"/>
                <w:b w:val="0"/>
                <w:i w:val="0"/>
                <w:color w:val="111827"/>
                <w:sz w:val="19"/>
              </w:rPr>
              <w:t>2.48 m</w:t>
            </w:r>
          </w:p>
        </w:tc>
        <w:tc>
          <w:tcPr>
            <w:tcW w:type="dxa" w:w="3855"/>
          </w:tcPr>
          <w:p>
            <w:pPr>
              <w:spacing w:after="40" w:line="300" w:lineRule="auto"/>
            </w:pPr>
            <w:r/>
            <w:r>
              <w:rPr>
                <w:rFonts w:ascii="맑은 고딕" w:hAnsi="맑은 고딕" w:eastAsia="맑은 고딕"/>
                <w:b w:val="0"/>
                <w:i w:val="0"/>
                <w:color w:val="111827"/>
                <w:sz w:val="19"/>
              </w:rPr>
              <w:t>SFINCS가 더 정확</w:t>
            </w:r>
          </w:p>
        </w:tc>
      </w:tr>
      <w:tr>
        <w:tc>
          <w:tcPr>
            <w:tcW w:type="dxa" w:w="2041"/>
          </w:tcPr>
          <w:p>
            <w:pPr>
              <w:spacing w:after="40" w:line="300" w:lineRule="auto"/>
            </w:pPr>
            <w:r/>
            <w:r>
              <w:rPr>
                <w:rFonts w:ascii="맑은 고딕" w:hAnsi="맑은 고딕" w:eastAsia="맑은 고딕"/>
                <w:b w:val="0"/>
                <w:i w:val="0"/>
                <w:color w:val="111827"/>
                <w:sz w:val="19"/>
              </w:rPr>
              <w:t>엔진 교차 IoU</w:t>
            </w:r>
          </w:p>
        </w:tc>
        <w:tc>
          <w:tcPr>
            <w:tcW w:type="dxa" w:w="1474"/>
          </w:tcPr>
          <w:p>
            <w:pPr>
              <w:spacing w:after="40" w:line="300" w:lineRule="auto"/>
            </w:pPr>
            <w:r/>
            <w:r>
              <w:rPr>
                <w:rFonts w:ascii="맑은 고딕" w:hAnsi="맑은 고딕" w:eastAsia="맑은 고딕"/>
                <w:b w:val="0"/>
                <w:i w:val="0"/>
                <w:color w:val="111827"/>
                <w:sz w:val="19"/>
              </w:rPr>
              <w:t>0.775</w:t>
            </w:r>
          </w:p>
        </w:tc>
        <w:tc>
          <w:tcPr>
            <w:tcW w:type="dxa" w:w="1474"/>
          </w:tcPr>
          <w:p>
            <w:pPr>
              <w:spacing w:after="40" w:line="300" w:lineRule="auto"/>
            </w:pPr>
            <w:r/>
            <w:r>
              <w:rPr>
                <w:rFonts w:ascii="맑은 고딕" w:hAnsi="맑은 고딕" w:eastAsia="맑은 고딕"/>
                <w:b w:val="0"/>
                <w:i w:val="0"/>
                <w:color w:val="111827"/>
                <w:sz w:val="19"/>
              </w:rPr>
              <w:t>—</w:t>
            </w:r>
          </w:p>
        </w:tc>
        <w:tc>
          <w:tcPr>
            <w:tcW w:type="dxa" w:w="3855"/>
          </w:tcPr>
          <w:p>
            <w:pPr>
              <w:spacing w:after="40" w:line="300" w:lineRule="auto"/>
            </w:pPr>
            <w:r/>
            <w:r>
              <w:rPr>
                <w:rFonts w:ascii="맑은 고딕" w:hAnsi="맑은 고딕" w:eastAsia="맑은 고딕"/>
                <w:b w:val="0"/>
                <w:i w:val="0"/>
                <w:color w:val="111827"/>
                <w:sz w:val="19"/>
              </w:rPr>
              <w:t>독립 구현 2종이 서로 일치 — 주검증</w:t>
            </w:r>
          </w:p>
        </w:tc>
      </w:tr>
    </w:tbl>
    <w:p>
      <w:pPr>
        <w:spacing w:after="140"/>
      </w:pPr>
    </w:p>
    <w:p>
      <w:pPr>
        <w:spacing w:after="140"/>
      </w:pPr>
      <w:r>
        <w:rPr>
          <w:rFonts w:ascii="맑은 고딕" w:hAnsi="맑은 고딕" w:eastAsia="맑은 고딕"/>
          <w:b w:val="0"/>
          <w:i w:val="0"/>
          <w:color w:val="111827"/>
          <w:sz w:val="21"/>
        </w:rPr>
        <w:t>SAR 대비 IoU가 0.36에 머무는 것은 모형 오차가 아니라 초목이 덮인 계곡에서 SAR이 수면을 놓치는 센서 한계입니다. 그래서 주검증은 2엔진 교차(0.775)와 수위계(RMSE 1.42m)로 삼았습니다.</w:t>
      </w:r>
    </w:p>
    <w:p>
      <w:pPr>
        <w:pStyle w:val="Heading2"/>
      </w:pPr>
      <w:r>
        <w:t>7.6  검증 엔진은 만능이 아니다</w:t>
      </w:r>
    </w:p>
    <w:p>
      <w:pPr>
        <w:spacing w:after="140"/>
      </w:pPr>
      <w:r>
        <w:rPr>
          <w:rFonts w:ascii="맑은 고딕" w:hAnsi="맑은 고딕" w:eastAsia="맑은 고딕"/>
          <w:b w:val="0"/>
          <w:i w:val="0"/>
          <w:color w:val="111827"/>
          <w:sz w:val="21"/>
        </w:rPr>
        <w:t>Module V는 같은 코드로 두 재해를 채점합니다. 그 결과 차이 자체가 정보입니다.</w:t>
      </w:r>
    </w:p>
    <w:p>
      <w:pPr>
        <w:keepNext/>
        <w:spacing w:before="180" w:after="60"/>
        <w:jc w:val="center"/>
      </w:pPr>
      <w:r>
        <w:drawing>
          <wp:inline xmlns:a="http://schemas.openxmlformats.org/drawingml/2006/main" xmlns:pic="http://schemas.openxmlformats.org/drawingml/2006/picture">
            <wp:extent cx="5184000" cy="2496464"/>
            <wp:docPr id="22" name="Picture 22"/>
            <wp:cNvGraphicFramePr>
              <a:graphicFrameLocks noChangeAspect="1"/>
            </wp:cNvGraphicFramePr>
            <a:graphic>
              <a:graphicData uri="http://schemas.openxmlformats.org/drawingml/2006/picture">
                <pic:pic>
                  <pic:nvPicPr>
                    <pic:cNvPr id="0" name="fig20_module_v.png"/>
                    <pic:cNvPicPr/>
                  </pic:nvPicPr>
                  <pic:blipFill>
                    <a:blip r:embed="rId30"/>
                    <a:stretch>
                      <a:fillRect/>
                    </a:stretch>
                  </pic:blipFill>
                  <pic:spPr>
                    <a:xfrm>
                      <a:off x="0" y="0"/>
                      <a:ext cx="5184000" cy="2496464"/>
                    </a:xfrm>
                    <a:prstGeom prst="rect"/>
                  </pic:spPr>
                </pic:pic>
              </a:graphicData>
            </a:graphic>
          </wp:inline>
        </w:drawing>
      </w:r>
    </w:p>
    <w:p>
      <w:pPr>
        <w:spacing w:after="260"/>
        <w:jc w:val="center"/>
      </w:pPr>
      <w:r>
        <w:rPr>
          <w:rFonts w:ascii="맑은 고딕" w:hAnsi="맑은 고딕" w:eastAsia="맑은 고딕"/>
          <w:b w:val="0"/>
          <w:i w:val="0"/>
          <w:color w:val="606B7A"/>
          <w:sz w:val="18"/>
        </w:rPr>
        <w:t>[그림 16] Module V 검증 엔진의 재해별 결과 차이</w:t>
      </w:r>
    </w:p>
    <w:p>
      <w:pPr>
        <w:spacing w:after="140"/>
      </w:pPr>
      <w:r>
        <w:rPr>
          <w:rFonts w:ascii="맑은 고딕" w:hAnsi="맑은 고딕" w:eastAsia="맑은 고딕"/>
          <w:b w:val="0"/>
          <w:i w:val="0"/>
          <w:color w:val="111827"/>
          <w:sz w:val="21"/>
        </w:rPr>
        <w:t>하천범람은 IoU 0.32 · F1 0.485 · lead time 217분으로 의미 있는 값이 나오지만, 같은 엔진을 산사태에 돌리면 IoU 0.0038로 사실상 신호가 없습니다. 강우 후 토양수분과 식생 위상이 섞여 SAR 변화의 잡음이 크기 때문입니다. 화면에도 두 값을 나란히 띄워 이 차이를 숨기지 않습니다.</w:t>
      </w:r>
    </w:p>
    <w:p>
      <w:pPr>
        <w:pStyle w:val="Heading2"/>
      </w:pPr>
      <w:r>
        <w:t>7.7  발표 전 점검 — 하면 안 되는 말</w:t>
      </w:r>
    </w:p>
    <w:p>
      <w:pPr>
        <w:keepNext/>
        <w:spacing w:before="160" w:after="80"/>
      </w:pPr>
      <w:r>
        <w:rPr>
          <w:rFonts w:ascii="맑은 고딕" w:hAnsi="맑은 고딕" w:eastAsia="맑은 고딕"/>
          <w:b/>
          <w:i w:val="0"/>
          <w:color w:val="606B7A"/>
          <w:sz w:val="18"/>
        </w:rPr>
        <w:t>[표 9] 검증 결과의 오독을 막기 위한 대조표</w:t>
      </w:r>
    </w:p>
    <w:tbl>
      <w:tblPr>
        <w:tblStyle w:val="TableGrid"/>
        <w:tblW w:type="auto" w:w="0"/>
        <w:jc w:val="center"/>
        <w:tblLook w:firstColumn="1" w:firstRow="1" w:lastColumn="0" w:lastRow="0" w:noHBand="0" w:noVBand="1" w:val="04A0"/>
      </w:tblPr>
      <w:tblGrid>
        <w:gridCol w:w="3099"/>
        <w:gridCol w:w="3099"/>
        <w:gridCol w:w="3099"/>
      </w:tblGrid>
      <w:tr>
        <w:tc>
          <w:tcPr>
            <w:tcW w:type="dxa" w:w="2381"/>
            <w:shd w:val="clear" w:fill="EEF2F7"/>
          </w:tcPr>
          <w:p>
            <w:pPr>
              <w:spacing w:after="40" w:line="288" w:lineRule="auto"/>
              <w:jc w:val="center"/>
            </w:pPr>
            <w:r/>
            <w:r>
              <w:rPr>
                <w:rFonts w:ascii="맑은 고딕" w:hAnsi="맑은 고딕" w:eastAsia="맑은 고딕"/>
                <w:b/>
                <w:i w:val="0"/>
                <w:color w:val="111827"/>
                <w:sz w:val="19"/>
              </w:rPr>
              <w:t>하면 안 되는 말</w:t>
            </w:r>
          </w:p>
        </w:tc>
        <w:tc>
          <w:tcPr>
            <w:tcW w:type="dxa" w:w="3061"/>
            <w:shd w:val="clear" w:fill="EEF2F7"/>
          </w:tcPr>
          <w:p>
            <w:pPr>
              <w:spacing w:after="40" w:line="288" w:lineRule="auto"/>
              <w:jc w:val="center"/>
            </w:pPr>
            <w:r/>
            <w:r>
              <w:rPr>
                <w:rFonts w:ascii="맑은 고딕" w:hAnsi="맑은 고딕" w:eastAsia="맑은 고딕"/>
                <w:b/>
                <w:i w:val="0"/>
                <w:color w:val="111827"/>
                <w:sz w:val="19"/>
              </w:rPr>
              <w:t>왜 틀렸나</w:t>
            </w:r>
          </w:p>
        </w:tc>
        <w:tc>
          <w:tcPr>
            <w:tcW w:type="dxa" w:w="3402"/>
            <w:shd w:val="clear" w:fill="EEF2F7"/>
          </w:tcPr>
          <w:p>
            <w:pPr>
              <w:spacing w:after="40" w:line="288" w:lineRule="auto"/>
              <w:jc w:val="center"/>
            </w:pPr>
            <w:r/>
            <w:r>
              <w:rPr>
                <w:rFonts w:ascii="맑은 고딕" w:hAnsi="맑은 고딕" w:eastAsia="맑은 고딕"/>
                <w:b/>
                <w:i w:val="0"/>
                <w:color w:val="111827"/>
                <w:sz w:val="19"/>
              </w:rPr>
              <w:t>맞는 말</w:t>
            </w:r>
          </w:p>
        </w:tc>
      </w:tr>
      <w:tr>
        <w:tc>
          <w:tcPr>
            <w:tcW w:type="dxa" w:w="2381"/>
          </w:tcPr>
          <w:p>
            <w:pPr>
              <w:spacing w:after="40" w:line="300" w:lineRule="auto"/>
            </w:pPr>
            <w:r/>
            <w:r>
              <w:rPr>
                <w:rFonts w:ascii="맑은 고딕" w:hAnsi="맑은 고딕" w:eastAsia="맑은 고딕"/>
                <w:b w:val="0"/>
                <w:i w:val="0"/>
                <w:color w:val="111827"/>
                <w:sz w:val="19"/>
              </w:rPr>
              <w:t>붕괴보다 3.6시간 먼저 탐지</w:t>
            </w:r>
          </w:p>
        </w:tc>
        <w:tc>
          <w:tcPr>
            <w:tcW w:type="dxa" w:w="3061"/>
          </w:tcPr>
          <w:p>
            <w:pPr>
              <w:spacing w:after="40" w:line="300" w:lineRule="auto"/>
            </w:pPr>
            <w:r/>
            <w:r>
              <w:rPr>
                <w:rFonts w:ascii="맑은 고딕" w:hAnsi="맑은 고딕" w:eastAsia="맑은 고딕"/>
                <w:b w:val="0"/>
                <w:i w:val="0"/>
                <w:color w:val="111827"/>
                <w:sz w:val="19"/>
              </w:rPr>
              <w:t>3.6h는 공식 경보 대비. 붕괴 대비는 −1h</w:t>
            </w:r>
          </w:p>
        </w:tc>
        <w:tc>
          <w:tcPr>
            <w:tcW w:type="dxa" w:w="3402"/>
          </w:tcPr>
          <w:p>
            <w:pPr>
              <w:spacing w:after="40" w:line="300" w:lineRule="auto"/>
            </w:pPr>
            <w:r/>
            <w:r>
              <w:rPr>
                <w:rFonts w:ascii="맑은 고딕" w:hAnsi="맑은 고딕" w:eastAsia="맑은 고딕"/>
                <w:b w:val="0"/>
                <w:i w:val="0"/>
                <w:color w:val="111827"/>
                <w:sz w:val="19"/>
              </w:rPr>
              <w:t>공식 경보보다 3.6시간 먼저</w:t>
            </w:r>
          </w:p>
        </w:tc>
      </w:tr>
      <w:tr>
        <w:tc>
          <w:tcPr>
            <w:tcW w:type="dxa" w:w="2381"/>
          </w:tcPr>
          <w:p>
            <w:pPr>
              <w:spacing w:after="40" w:line="300" w:lineRule="auto"/>
            </w:pPr>
            <w:r/>
            <w:r>
              <w:rPr>
                <w:rFonts w:ascii="맑은 고딕" w:hAnsi="맑은 고딕" w:eastAsia="맑은 고딕"/>
                <w:b w:val="0"/>
                <w:i w:val="0"/>
                <w:color w:val="111827"/>
                <w:sz w:val="19"/>
              </w:rPr>
              <w:t>AUC 0.91</w:t>
            </w:r>
          </w:p>
        </w:tc>
        <w:tc>
          <w:tcPr>
            <w:tcW w:type="dxa" w:w="3061"/>
          </w:tcPr>
          <w:p>
            <w:pPr>
              <w:spacing w:after="40" w:line="300" w:lineRule="auto"/>
            </w:pPr>
            <w:r/>
            <w:r>
              <w:rPr>
                <w:rFonts w:ascii="맑은 고딕" w:hAnsi="맑은 고딕" w:eastAsia="맑은 고딕"/>
                <w:b w:val="0"/>
                <w:i w:val="0"/>
                <w:color w:val="111827"/>
                <w:sz w:val="19"/>
              </w:rPr>
              <w:t>UI 목업값이었다</w:t>
            </w:r>
          </w:p>
        </w:tc>
        <w:tc>
          <w:tcPr>
            <w:tcW w:type="dxa" w:w="3402"/>
          </w:tcPr>
          <w:p>
            <w:pPr>
              <w:spacing w:after="40" w:line="300" w:lineRule="auto"/>
            </w:pPr>
            <w:r/>
            <w:r>
              <w:rPr>
                <w:rFonts w:ascii="맑은 고딕" w:hAnsi="맑은 고딕" w:eastAsia="맑은 고딕"/>
                <w:b w:val="0"/>
                <w:i w:val="0"/>
                <w:color w:val="111827"/>
                <w:sz w:val="19"/>
              </w:rPr>
              <w:t>ROC-AUC 0.469 — 현 참값으로는 검증 불가</w:t>
            </w:r>
          </w:p>
        </w:tc>
      </w:tr>
      <w:tr>
        <w:tc>
          <w:tcPr>
            <w:tcW w:type="dxa" w:w="2381"/>
          </w:tcPr>
          <w:p>
            <w:pPr>
              <w:spacing w:after="40" w:line="300" w:lineRule="auto"/>
            </w:pPr>
            <w:r/>
            <w:r>
              <w:rPr>
                <w:rFonts w:ascii="맑은 고딕" w:hAnsi="맑은 고딕" w:eastAsia="맑은 고딕"/>
                <w:b w:val="0"/>
                <w:i w:val="0"/>
                <w:color w:val="111827"/>
                <w:sz w:val="19"/>
              </w:rPr>
              <w:t>산불–산사태 연관 입증</w:t>
            </w:r>
          </w:p>
        </w:tc>
        <w:tc>
          <w:tcPr>
            <w:tcW w:type="dxa" w:w="3061"/>
          </w:tcPr>
          <w:p>
            <w:pPr>
              <w:spacing w:after="40" w:line="300" w:lineRule="auto"/>
            </w:pPr>
            <w:r/>
            <w:r>
              <w:rPr>
                <w:rFonts w:ascii="맑은 고딕" w:hAnsi="맑은 고딕" w:eastAsia="맑은 고딕"/>
                <w:b w:val="0"/>
                <w:i w:val="0"/>
                <w:color w:val="111827"/>
                <w:sz w:val="19"/>
              </w:rPr>
              <w:t>ρ≈0, 농축 0.82배</w:t>
            </w:r>
          </w:p>
        </w:tc>
        <w:tc>
          <w:tcPr>
            <w:tcW w:type="dxa" w:w="3402"/>
          </w:tcPr>
          <w:p>
            <w:pPr>
              <w:spacing w:after="40" w:line="300" w:lineRule="auto"/>
            </w:pPr>
            <w:r/>
            <w:r>
              <w:rPr>
                <w:rFonts w:ascii="맑은 고딕" w:hAnsi="맑은 고딕" w:eastAsia="맑은 고딕"/>
                <w:b w:val="0"/>
                <w:i w:val="0"/>
                <w:color w:val="111827"/>
                <w:sz w:val="19"/>
              </w:rPr>
              <w:t>현 참값으로는 확인 불가. 물리 근거는 문헌과 절제 실험</w:t>
            </w:r>
          </w:p>
        </w:tc>
      </w:tr>
      <w:tr>
        <w:tc>
          <w:tcPr>
            <w:tcW w:type="dxa" w:w="2381"/>
          </w:tcPr>
          <w:p>
            <w:pPr>
              <w:spacing w:after="40" w:line="300" w:lineRule="auto"/>
            </w:pPr>
            <w:r/>
            <w:r>
              <w:rPr>
                <w:rFonts w:ascii="맑은 고딕" w:hAnsi="맑은 고딕" w:eastAsia="맑은 고딕"/>
                <w:b w:val="0"/>
                <w:i w:val="0"/>
                <w:color w:val="111827"/>
                <w:sz w:val="19"/>
              </w:rPr>
              <w:t>ML로 성능 개선</w:t>
            </w:r>
          </w:p>
        </w:tc>
        <w:tc>
          <w:tcPr>
            <w:tcW w:type="dxa" w:w="3061"/>
          </w:tcPr>
          <w:p>
            <w:pPr>
              <w:spacing w:after="40" w:line="300" w:lineRule="auto"/>
            </w:pPr>
            <w:r/>
            <w:r>
              <w:rPr>
                <w:rFonts w:ascii="맑은 고딕" w:hAnsi="맑은 고딕" w:eastAsia="맑은 고딕"/>
                <w:b w:val="0"/>
                <w:i w:val="0"/>
                <w:color w:val="111827"/>
                <w:sz w:val="19"/>
              </w:rPr>
              <w:t>p = 0.074로 기각</w:t>
            </w:r>
          </w:p>
        </w:tc>
        <w:tc>
          <w:tcPr>
            <w:tcW w:type="dxa" w:w="3402"/>
          </w:tcPr>
          <w:p>
            <w:pPr>
              <w:spacing w:after="40" w:line="300" w:lineRule="auto"/>
            </w:pPr>
            <w:r/>
            <w:r>
              <w:rPr>
                <w:rFonts w:ascii="맑은 고딕" w:hAnsi="맑은 고딕" w:eastAsia="맑은 고딕"/>
                <w:b w:val="0"/>
                <w:i w:val="0"/>
                <w:color w:val="111827"/>
                <w:sz w:val="19"/>
              </w:rPr>
              <w:t>평가했으나 기준 미달로 기각, 물리단독 유지</w:t>
            </w:r>
          </w:p>
        </w:tc>
      </w:tr>
      <w:tr>
        <w:tc>
          <w:tcPr>
            <w:tcW w:type="dxa" w:w="2381"/>
          </w:tcPr>
          <w:p>
            <w:pPr>
              <w:spacing w:after="40" w:line="300" w:lineRule="auto"/>
            </w:pPr>
            <w:r/>
            <w:r>
              <w:rPr>
                <w:rFonts w:ascii="맑은 고딕" w:hAnsi="맑은 고딕" w:eastAsia="맑은 고딕"/>
                <w:b w:val="0"/>
                <w:i w:val="0"/>
                <w:color w:val="111827"/>
                <w:sz w:val="19"/>
              </w:rPr>
              <w:t>미보정 파라미터 없음</w:t>
            </w:r>
          </w:p>
        </w:tc>
        <w:tc>
          <w:tcPr>
            <w:tcW w:type="dxa" w:w="3061"/>
          </w:tcPr>
          <w:p>
            <w:pPr>
              <w:spacing w:after="40" w:line="300" w:lineRule="auto"/>
            </w:pPr>
            <w:r/>
            <w:r>
              <w:rPr>
                <w:rFonts w:ascii="맑은 고딕" w:hAnsi="맑은 고딕" w:eastAsia="맑은 고딕"/>
                <w:b w:val="0"/>
                <w:i w:val="0"/>
                <w:color w:val="111827"/>
                <w:sz w:val="19"/>
              </w:rPr>
              <w:t>Rsat·Wmax·시그모이드 k 전부 미보정</w:t>
            </w:r>
          </w:p>
        </w:tc>
        <w:tc>
          <w:tcPr>
            <w:tcW w:type="dxa" w:w="3402"/>
          </w:tcPr>
          <w:p>
            <w:pPr>
              <w:spacing w:after="40" w:line="300" w:lineRule="auto"/>
            </w:pPr>
            <w:r/>
            <w:r>
              <w:rPr>
                <w:rFonts w:ascii="맑은 고딕" w:hAnsi="맑은 고딕" w:eastAsia="맑은 고딕"/>
                <w:b w:val="0"/>
                <w:i w:val="0"/>
                <w:color w:val="111827"/>
                <w:sz w:val="19"/>
              </w:rPr>
              <w:t>발생부 좌표 확보 시 보정 예정</w:t>
            </w:r>
          </w:p>
        </w:tc>
      </w:tr>
    </w:tbl>
    <w:p>
      <w:pPr>
        <w:spacing w:after="140"/>
      </w:pPr>
    </w:p>
    <w:p>
      <w:pPr>
        <w:spacing w:before="100" w:after="200" w:line="348" w:lineRule="auto"/>
        <w:ind w:left="340"/>
        <w:pBdr>
          <w:left w:val="single" w:sz="18" w:space="10" w:color="D97706"/>
        </w:pBdr>
      </w:pPr>
      <w:r>
        <w:rPr>
          <w:rFonts w:ascii="맑은 고딕" w:hAnsi="맑은 고딕" w:eastAsia="맑은 고딕"/>
          <w:b w:val="0"/>
          <w:i w:val="0"/>
          <w:color w:val="606B7A"/>
          <w:sz w:val="19"/>
        </w:rPr>
        <w:t>UI의 모델 성능 패널은 2026-09-20에 목업값을 실제값으로 교체했습니다 — 산사태 ROC-AUC 0.91 → 0.469, precision 0.86 → 0.068. 목업 숫자를 그대로 두고 발표하면 성능 조작이 되기 때문입니다. 두 패널 모두 지표 위에 참값 한계 배너를 상시 노출합니다.</w:t>
      </w:r>
    </w:p>
    <w:p>
      <w:pPr>
        <w:pStyle w:val="Heading1"/>
      </w:pPr>
      <w:r>
        <w:t>8. 하위 모듈의 산출 — 산청군 전역 실행 결과</w:t>
      </w:r>
    </w:p>
    <w:p>
      <w:pPr>
        <w:spacing w:after="220"/>
      </w:pPr>
      <w:r>
        <w:rPr>
          <w:rFonts w:ascii="맑은 고딕" w:hAnsi="맑은 고딕" w:eastAsia="맑은 고딕"/>
          <w:b w:val="0"/>
          <w:i w:val="0"/>
          <w:color w:val="111827"/>
          <w:sz w:val="22"/>
        </w:rPr>
        <w:t>위 검증은 예측 앞단(A·B)의 이야기입니다. 위험영역이 정해진 다음 단계 — 노출자산·피해비용·대피경로·고립 — 는 별도로 검증됩니다. 이 값들은 공간연산과 고시 단가의 결과라 모형 정확도와 독립입니다. 아래 수치는 모두 2025년 7월 산청 재현 실행을 산청군 전역 AOI로 통과시킨 결과이며, 화면이 띄우는 값과 같은 출처입니다.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이 실행의 봉투 상태는 status=degraded(fallback_tier 2)입니다. Module A는 사전계산 위험영역 레이어를, Module B는 SAR 없이 실측 강우·수위를 썼기 때문입니다. 시스템은 이 상태를 숨기지 않고 응답에 그대로 싣고, 화면에도 표기합니다. 아래 값은 그 상태에서 나온 값입니다.</w:t>
      </w:r>
    </w:p>
    <w:p>
      <w:pPr>
        <w:keepNext/>
        <w:spacing w:before="180" w:after="60"/>
        <w:jc w:val="center"/>
      </w:pPr>
      <w:r>
        <w:drawing>
          <wp:inline xmlns:a="http://schemas.openxmlformats.org/drawingml/2006/main" xmlns:pic="http://schemas.openxmlformats.org/drawingml/2006/picture">
            <wp:extent cx="5616000" cy="3159000"/>
            <wp:docPr id="23" name="Picture 23"/>
            <wp:cNvGraphicFramePr>
              <a:graphicFrameLocks noChangeAspect="1"/>
            </wp:cNvGraphicFramePr>
            <a:graphic>
              <a:graphicData uri="http://schemas.openxmlformats.org/drawingml/2006/picture">
                <pic:pic>
                  <pic:nvPicPr>
                    <pic:cNvPr id="0" name="fig06_exposure_and_cost.png"/>
                    <pic:cNvPicPr/>
                  </pic:nvPicPr>
                  <pic:blipFill>
                    <a:blip r:embed="rId31"/>
                    <a:stretch>
                      <a:fillRect/>
                    </a:stretch>
                  </pic:blipFill>
                  <pic:spPr>
                    <a:xfrm>
                      <a:off x="0" y="0"/>
                      <a:ext cx="5616000" cy="3159000"/>
                    </a:xfrm>
                    <a:prstGeom prst="rect"/>
                  </pic:spPr>
                </pic:pic>
              </a:graphicData>
            </a:graphic>
          </wp:inline>
        </w:drawing>
      </w:r>
    </w:p>
    <w:p>
      <w:pPr>
        <w:spacing w:after="260"/>
        <w:jc w:val="center"/>
      </w:pPr>
      <w:r>
        <w:rPr>
          <w:rFonts w:ascii="맑은 고딕" w:hAnsi="맑은 고딕" w:eastAsia="맑은 고딕"/>
          <w:b w:val="0"/>
          <w:i w:val="0"/>
          <w:color w:val="606B7A"/>
          <w:sz w:val="18"/>
        </w:rPr>
        <w:t>[그림 17] 노출자산 용도별 구성과 피해비용 — 산청 재현 실행의 위험영역을 건축물·농경지와 교차한 결과이며, 단가는 국토부·농식품부 고시값이다</w:t>
      </w:r>
    </w:p>
    <w:p>
      <w:pPr>
        <w:keepNext/>
        <w:spacing w:before="160" w:after="80"/>
      </w:pPr>
      <w:r>
        <w:rPr>
          <w:rFonts w:ascii="맑은 고딕" w:hAnsi="맑은 고딕" w:eastAsia="맑은 고딕"/>
          <w:b/>
          <w:i w:val="0"/>
          <w:color w:val="606B7A"/>
          <w:sz w:val="18"/>
        </w:rPr>
        <w:t>[표 10] 산청군 전역 경보 실행에서 하위 모듈이 산출한 값 (커밋된 실데이터로 실제 실행)</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fill="EEF2F7"/>
          </w:tcPr>
          <w:p>
            <w:pPr>
              <w:spacing w:after="40" w:line="288" w:lineRule="auto"/>
              <w:jc w:val="center"/>
            </w:pPr>
            <w:r/>
            <w:r>
              <w:rPr>
                <w:rFonts w:ascii="맑은 고딕" w:hAnsi="맑은 고딕" w:eastAsia="맑은 고딕"/>
                <w:b/>
                <w:i w:val="0"/>
                <w:color w:val="111827"/>
                <w:sz w:val="19"/>
              </w:rPr>
              <w:t>산출 항목</w:t>
            </w:r>
          </w:p>
        </w:tc>
        <w:tc>
          <w:tcPr>
            <w:tcW w:type="dxa" w:w="5102"/>
            <w:shd w:val="clear" w:fill="EEF2F7"/>
          </w:tcPr>
          <w:p>
            <w:pPr>
              <w:spacing w:after="40" w:line="288" w:lineRule="auto"/>
              <w:jc w:val="center"/>
            </w:pPr>
            <w:r/>
            <w:r>
              <w:rPr>
                <w:rFonts w:ascii="맑은 고딕" w:hAnsi="맑은 고딕" w:eastAsia="맑은 고딕"/>
                <w:b/>
                <w:i w:val="0"/>
                <w:color w:val="111827"/>
                <w:sz w:val="19"/>
              </w:rPr>
              <w:t>값</w:t>
            </w:r>
          </w:p>
        </w:tc>
        <w:tc>
          <w:tcPr>
            <w:tcW w:type="dxa" w:w="1701"/>
            <w:shd w:val="clear" w:fill="EEF2F7"/>
          </w:tcPr>
          <w:p>
            <w:pPr>
              <w:spacing w:after="40" w:line="288" w:lineRule="auto"/>
              <w:jc w:val="center"/>
            </w:pPr>
            <w:r/>
            <w:r>
              <w:rPr>
                <w:rFonts w:ascii="맑은 고딕" w:hAnsi="맑은 고딕" w:eastAsia="맑은 고딕"/>
                <w:b/>
                <w:i w:val="0"/>
                <w:color w:val="111827"/>
                <w:sz w:val="19"/>
              </w:rPr>
              <w:t>산출 모듈</w:t>
            </w:r>
          </w:p>
        </w:tc>
      </w:tr>
      <w:tr>
        <w:tc>
          <w:tcPr>
            <w:tcW w:type="dxa" w:w="2041"/>
          </w:tcPr>
          <w:p>
            <w:pPr>
              <w:spacing w:after="40" w:line="300" w:lineRule="auto"/>
            </w:pPr>
            <w:r/>
            <w:r>
              <w:rPr>
                <w:rFonts w:ascii="맑은 고딕" w:hAnsi="맑은 고딕" w:eastAsia="맑은 고딕"/>
                <w:b w:val="0"/>
                <w:i w:val="0"/>
                <w:color w:val="111827"/>
                <w:sz w:val="19"/>
              </w:rPr>
              <w:t>노출 건물</w:t>
            </w:r>
          </w:p>
        </w:tc>
        <w:tc>
          <w:tcPr>
            <w:tcW w:type="dxa" w:w="5102"/>
          </w:tcPr>
          <w:p>
            <w:pPr>
              <w:spacing w:after="40" w:line="300" w:lineRule="auto"/>
            </w:pPr>
            <w:r/>
            <w:r>
              <w:rPr>
                <w:rFonts w:ascii="맑은 고딕" w:hAnsi="맑은 고딕" w:eastAsia="맑은 고딕"/>
                <w:b w:val="0"/>
                <w:i w:val="0"/>
                <w:color w:val="111827"/>
                <w:sz w:val="19"/>
              </w:rPr>
              <w:t>818동 (주거 394 · 미상 224 · 상업 114 · 공업 51 · 농업 18 · 공공 17)</w:t>
            </w:r>
          </w:p>
        </w:tc>
        <w:tc>
          <w:tcPr>
            <w:tcW w:type="dxa" w:w="1701"/>
          </w:tcPr>
          <w:p>
            <w:pPr>
              <w:spacing w:after="40" w:line="300" w:lineRule="auto"/>
            </w:pPr>
            <w:r/>
            <w:r>
              <w:rPr>
                <w:rFonts w:ascii="맑은 고딕" w:hAnsi="맑은 고딕" w:eastAsia="맑은 고딕"/>
                <w:b w:val="0"/>
                <w:i w:val="0"/>
                <w:color w:val="111827"/>
                <w:sz w:val="19"/>
              </w:rPr>
              <w:t>Module D</w:t>
            </w:r>
          </w:p>
        </w:tc>
      </w:tr>
      <w:tr>
        <w:tc>
          <w:tcPr>
            <w:tcW w:type="dxa" w:w="2041"/>
          </w:tcPr>
          <w:p>
            <w:pPr>
              <w:spacing w:after="40" w:line="300" w:lineRule="auto"/>
            </w:pPr>
            <w:r/>
            <w:r>
              <w:rPr>
                <w:rFonts w:ascii="맑은 고딕" w:hAnsi="맑은 고딕" w:eastAsia="맑은 고딕"/>
                <w:b w:val="0"/>
                <w:i w:val="0"/>
                <w:color w:val="111827"/>
                <w:sz w:val="19"/>
              </w:rPr>
              <w:t>노출 농경지</w:t>
            </w:r>
          </w:p>
        </w:tc>
        <w:tc>
          <w:tcPr>
            <w:tcW w:type="dxa" w:w="5102"/>
          </w:tcPr>
          <w:p>
            <w:pPr>
              <w:spacing w:after="40" w:line="300" w:lineRule="auto"/>
            </w:pPr>
            <w:r/>
            <w:r>
              <w:rPr>
                <w:rFonts w:ascii="맑은 고딕" w:hAnsi="맑은 고딕" w:eastAsia="맑은 고딕"/>
                <w:b w:val="0"/>
                <w:i w:val="0"/>
                <w:color w:val="111827"/>
                <w:sz w:val="19"/>
              </w:rPr>
              <w:t>102.5 ha</w:t>
            </w:r>
          </w:p>
        </w:tc>
        <w:tc>
          <w:tcPr>
            <w:tcW w:type="dxa" w:w="1701"/>
          </w:tcPr>
          <w:p>
            <w:pPr>
              <w:spacing w:after="40" w:line="300" w:lineRule="auto"/>
            </w:pPr>
            <w:r/>
            <w:r>
              <w:rPr>
                <w:rFonts w:ascii="맑은 고딕" w:hAnsi="맑은 고딕" w:eastAsia="맑은 고딕"/>
                <w:b w:val="0"/>
                <w:i w:val="0"/>
                <w:color w:val="111827"/>
                <w:sz w:val="19"/>
              </w:rPr>
              <w:t>Module D</w:t>
            </w:r>
          </w:p>
        </w:tc>
      </w:tr>
      <w:tr>
        <w:tc>
          <w:tcPr>
            <w:tcW w:type="dxa" w:w="2041"/>
          </w:tcPr>
          <w:p>
            <w:pPr>
              <w:spacing w:after="40" w:line="300" w:lineRule="auto"/>
            </w:pPr>
            <w:r/>
            <w:r>
              <w:rPr>
                <w:rFonts w:ascii="맑은 고딕" w:hAnsi="맑은 고딕" w:eastAsia="맑은 고딕"/>
                <w:b w:val="0"/>
                <w:i w:val="0"/>
                <w:color w:val="111827"/>
                <w:sz w:val="19"/>
              </w:rPr>
              <w:t>피해비용 점추정</w:t>
            </w:r>
          </w:p>
        </w:tc>
        <w:tc>
          <w:tcPr>
            <w:tcW w:type="dxa" w:w="5102"/>
          </w:tcPr>
          <w:p>
            <w:pPr>
              <w:spacing w:after="40" w:line="300" w:lineRule="auto"/>
            </w:pPr>
            <w:r/>
            <w:r>
              <w:rPr>
                <w:rFonts w:ascii="맑은 고딕" w:hAnsi="맑은 고딕" w:eastAsia="맑은 고딕"/>
                <w:b w:val="0"/>
                <w:i w:val="0"/>
                <w:color w:val="111827"/>
                <w:sz w:val="19"/>
              </w:rPr>
              <w:t>1,769,525,000원 (주거 13.79억 + 농경지 3.91억)</w:t>
            </w:r>
          </w:p>
        </w:tc>
        <w:tc>
          <w:tcPr>
            <w:tcW w:type="dxa" w:w="1701"/>
          </w:tcPr>
          <w:p>
            <w:pPr>
              <w:spacing w:after="40" w:line="300" w:lineRule="auto"/>
            </w:pPr>
            <w:r/>
            <w:r>
              <w:rPr>
                <w:rFonts w:ascii="맑은 고딕" w:hAnsi="맑은 고딕" w:eastAsia="맑은 고딕"/>
                <w:b w:val="0"/>
                <w:i w:val="0"/>
                <w:color w:val="111827"/>
                <w:sz w:val="19"/>
              </w:rPr>
              <w:t>Module G</w:t>
            </w:r>
          </w:p>
        </w:tc>
      </w:tr>
      <w:tr>
        <w:tc>
          <w:tcPr>
            <w:tcW w:type="dxa" w:w="2041"/>
          </w:tcPr>
          <w:p>
            <w:pPr>
              <w:spacing w:after="40" w:line="300" w:lineRule="auto"/>
            </w:pPr>
            <w:r/>
            <w:r>
              <w:rPr>
                <w:rFonts w:ascii="맑은 고딕" w:hAnsi="맑은 고딕" w:eastAsia="맑은 고딕"/>
                <w:b w:val="0"/>
                <w:i w:val="0"/>
                <w:color w:val="111827"/>
                <w:sz w:val="19"/>
              </w:rPr>
              <w:t>피해비용 상한</w:t>
            </w:r>
          </w:p>
        </w:tc>
        <w:tc>
          <w:tcPr>
            <w:tcW w:type="dxa" w:w="5102"/>
          </w:tcPr>
          <w:p>
            <w:pPr>
              <w:spacing w:after="40" w:line="300" w:lineRule="auto"/>
            </w:pPr>
            <w:r/>
            <w:r>
              <w:rPr>
                <w:rFonts w:ascii="맑은 고딕" w:hAnsi="맑은 고딕" w:eastAsia="맑은 고딕"/>
                <w:b w:val="0"/>
                <w:i w:val="0"/>
                <w:color w:val="111827"/>
                <w:sz w:val="19"/>
              </w:rPr>
              <w:t>2,352,821,000원 (미상 224동이 주거로 판명될 경우)</w:t>
            </w:r>
          </w:p>
        </w:tc>
        <w:tc>
          <w:tcPr>
            <w:tcW w:type="dxa" w:w="1701"/>
          </w:tcPr>
          <w:p>
            <w:pPr>
              <w:spacing w:after="40" w:line="300" w:lineRule="auto"/>
            </w:pPr>
            <w:r/>
            <w:r>
              <w:rPr>
                <w:rFonts w:ascii="맑은 고딕" w:hAnsi="맑은 고딕" w:eastAsia="맑은 고딕"/>
                <w:b w:val="0"/>
                <w:i w:val="0"/>
                <w:color w:val="111827"/>
                <w:sz w:val="19"/>
              </w:rPr>
              <w:t>Module G</w:t>
            </w:r>
          </w:p>
        </w:tc>
      </w:tr>
      <w:tr>
        <w:tc>
          <w:tcPr>
            <w:tcW w:type="dxa" w:w="2041"/>
          </w:tcPr>
          <w:p>
            <w:pPr>
              <w:spacing w:after="40" w:line="300" w:lineRule="auto"/>
            </w:pPr>
            <w:r/>
            <w:r>
              <w:rPr>
                <w:rFonts w:ascii="맑은 고딕" w:hAnsi="맑은 고딕" w:eastAsia="맑은 고딕"/>
                <w:b w:val="0"/>
                <w:i w:val="0"/>
                <w:color w:val="111827"/>
                <w:sz w:val="19"/>
              </w:rPr>
              <w:t>지하차도 경보</w:t>
            </w:r>
          </w:p>
        </w:tc>
        <w:tc>
          <w:tcPr>
            <w:tcW w:type="dxa" w:w="5102"/>
          </w:tcPr>
          <w:p>
            <w:pPr>
              <w:spacing w:after="40" w:line="300" w:lineRule="auto"/>
            </w:pPr>
            <w:r/>
            <w:r>
              <w:rPr>
                <w:rFonts w:ascii="맑은 고딕" w:hAnsi="맑은 고딕" w:eastAsia="맑은 고딕"/>
                <w:b w:val="0"/>
                <w:i w:val="0"/>
                <w:color w:val="111827"/>
                <w:sz w:val="19"/>
              </w:rPr>
              <w:t>위험 (강우 45mm/h · 배수 low · 지정위험 SC-UP-003)</w:t>
            </w:r>
          </w:p>
        </w:tc>
        <w:tc>
          <w:tcPr>
            <w:tcW w:type="dxa" w:w="1701"/>
          </w:tcPr>
          <w:p>
            <w:pPr>
              <w:spacing w:after="40" w:line="300" w:lineRule="auto"/>
            </w:pPr>
            <w:r/>
            <w:r>
              <w:rPr>
                <w:rFonts w:ascii="맑은 고딕" w:hAnsi="맑은 고딕" w:eastAsia="맑은 고딕"/>
                <w:b w:val="0"/>
                <w:i w:val="0"/>
                <w:color w:val="111827"/>
                <w:sz w:val="19"/>
              </w:rPr>
              <w:t>Module C</w:t>
            </w:r>
          </w:p>
        </w:tc>
      </w:tr>
      <w:tr>
        <w:tc>
          <w:tcPr>
            <w:tcW w:type="dxa" w:w="2041"/>
          </w:tcPr>
          <w:p>
            <w:pPr>
              <w:spacing w:after="40" w:line="300" w:lineRule="auto"/>
            </w:pPr>
            <w:r/>
            <w:r>
              <w:rPr>
                <w:rFonts w:ascii="맑은 고딕" w:hAnsi="맑은 고딕" w:eastAsia="맑은 고딕"/>
                <w:b w:val="0"/>
                <w:i w:val="0"/>
                <w:color w:val="111827"/>
                <w:sz w:val="19"/>
              </w:rPr>
              <w:t>고립 위험 건물</w:t>
            </w:r>
          </w:p>
        </w:tc>
        <w:tc>
          <w:tcPr>
            <w:tcW w:type="dxa" w:w="5102"/>
          </w:tcPr>
          <w:p>
            <w:pPr>
              <w:spacing w:after="40" w:line="300" w:lineRule="auto"/>
            </w:pPr>
            <w:r/>
            <w:r>
              <w:rPr>
                <w:rFonts w:ascii="맑은 고딕" w:hAnsi="맑은 고딕" w:eastAsia="맑은 고딕"/>
                <w:b w:val="0"/>
                <w:i w:val="0"/>
                <w:color w:val="111827"/>
                <w:sz w:val="19"/>
              </w:rPr>
              <w:t>2,445동 · 68개 군집 (침수 반영, 통행불가 링크 1,956개)</w:t>
            </w:r>
          </w:p>
        </w:tc>
        <w:tc>
          <w:tcPr>
            <w:tcW w:type="dxa" w:w="1701"/>
          </w:tcPr>
          <w:p>
            <w:pPr>
              <w:spacing w:after="40" w:line="300" w:lineRule="auto"/>
            </w:pPr>
            <w:r/>
            <w:r>
              <w:rPr>
                <w:rFonts w:ascii="맑은 고딕" w:hAnsi="맑은 고딕" w:eastAsia="맑은 고딕"/>
                <w:b w:val="0"/>
                <w:i w:val="0"/>
                <w:color w:val="111827"/>
                <w:sz w:val="19"/>
              </w:rPr>
              <w:t>Module E</w:t>
            </w:r>
          </w:p>
        </w:tc>
      </w:tr>
      <w:tr>
        <w:tc>
          <w:tcPr>
            <w:tcW w:type="dxa" w:w="2041"/>
          </w:tcPr>
          <w:p>
            <w:pPr>
              <w:spacing w:after="40" w:line="300" w:lineRule="auto"/>
            </w:pPr>
            <w:r/>
            <w:r>
              <w:rPr>
                <w:rFonts w:ascii="맑은 고딕" w:hAnsi="맑은 고딕" w:eastAsia="맑은 고딕"/>
                <w:b w:val="0"/>
                <w:i w:val="0"/>
                <w:color w:val="111827"/>
                <w:sz w:val="19"/>
              </w:rPr>
              <w:t>고립 위험 건물(상한)</w:t>
            </w:r>
          </w:p>
        </w:tc>
        <w:tc>
          <w:tcPr>
            <w:tcW w:type="dxa" w:w="5102"/>
          </w:tcPr>
          <w:p>
            <w:pPr>
              <w:spacing w:after="40" w:line="300" w:lineRule="auto"/>
            </w:pPr>
            <w:r/>
            <w:r>
              <w:rPr>
                <w:rFonts w:ascii="맑은 고딕" w:hAnsi="맑은 고딕" w:eastAsia="맑은 고딕"/>
                <w:b w:val="0"/>
                <w:i w:val="0"/>
                <w:color w:val="111827"/>
                <w:sz w:val="19"/>
              </w:rPr>
              <w:t>4,243동 · 136개 군집 (진입로 차단 가정, 링크 3,779개)</w:t>
            </w:r>
          </w:p>
        </w:tc>
        <w:tc>
          <w:tcPr>
            <w:tcW w:type="dxa" w:w="1701"/>
          </w:tcPr>
          <w:p>
            <w:pPr>
              <w:spacing w:after="40" w:line="300" w:lineRule="auto"/>
            </w:pPr>
            <w:r/>
            <w:r>
              <w:rPr>
                <w:rFonts w:ascii="맑은 고딕" w:hAnsi="맑은 고딕" w:eastAsia="맑은 고딕"/>
                <w:b w:val="0"/>
                <w:i w:val="0"/>
                <w:color w:val="111827"/>
                <w:sz w:val="19"/>
              </w:rPr>
              <w:t>Module E</w:t>
            </w:r>
          </w:p>
        </w:tc>
      </w:tr>
      <w:tr>
        <w:tc>
          <w:tcPr>
            <w:tcW w:type="dxa" w:w="2041"/>
          </w:tcPr>
          <w:p>
            <w:pPr>
              <w:spacing w:after="40" w:line="300" w:lineRule="auto"/>
            </w:pPr>
            <w:r/>
            <w:r>
              <w:rPr>
                <w:rFonts w:ascii="맑은 고딕" w:hAnsi="맑은 고딕" w:eastAsia="맑은 고딕"/>
                <w:b w:val="0"/>
                <w:i w:val="0"/>
                <w:color w:val="111827"/>
                <w:sz w:val="19"/>
              </w:rPr>
              <w:t>대피 경로</w:t>
            </w:r>
          </w:p>
        </w:tc>
        <w:tc>
          <w:tcPr>
            <w:tcW w:type="dxa" w:w="5102"/>
          </w:tcPr>
          <w:p>
            <w:pPr>
              <w:spacing w:after="40" w:line="300" w:lineRule="auto"/>
            </w:pPr>
            <w:r/>
            <w:r>
              <w:rPr>
                <w:rFonts w:ascii="맑은 고딕" w:hAnsi="맑은 고딕" w:eastAsia="맑은 고딕"/>
                <w:b w:val="0"/>
                <w:i w:val="0"/>
                <w:color w:val="111827"/>
                <w:sz w:val="19"/>
              </w:rPr>
              <w:t>실도로 302개 절점 · 차량 14.3분 · 도보 166.8분(11.1km) · 대피소 104개소</w:t>
            </w:r>
          </w:p>
        </w:tc>
        <w:tc>
          <w:tcPr>
            <w:tcW w:type="dxa" w:w="1701"/>
          </w:tcPr>
          <w:p>
            <w:pPr>
              <w:spacing w:after="40" w:line="300" w:lineRule="auto"/>
            </w:pPr>
            <w:r/>
            <w:r>
              <w:rPr>
                <w:rFonts w:ascii="맑은 고딕" w:hAnsi="맑은 고딕" w:eastAsia="맑은 고딕"/>
                <w:b w:val="0"/>
                <w:i w:val="0"/>
                <w:color w:val="111827"/>
                <w:sz w:val="19"/>
              </w:rPr>
              <w:t>Module E</w:t>
            </w:r>
          </w:p>
        </w:tc>
      </w:tr>
    </w:tbl>
    <w:p>
      <w:pPr>
        <w:spacing w:after="140"/>
      </w:pPr>
    </w:p>
    <w:p>
      <w:pPr>
        <w:spacing w:before="100" w:after="200" w:line="348" w:lineRule="auto"/>
        <w:ind w:left="340"/>
        <w:pBdr>
          <w:left w:val="single" w:sz="18" w:space="10" w:color="D97706"/>
        </w:pBdr>
      </w:pPr>
      <w:r>
        <w:rPr>
          <w:rFonts w:ascii="맑은 고딕" w:hAnsi="맑은 고딕" w:eastAsia="맑은 고딕"/>
          <w:b w:val="0"/>
          <w:i w:val="0"/>
          <w:color w:val="606B7A"/>
          <w:sz w:val="19"/>
        </w:rPr>
        <w:t>2026-09-21에 노출자산 클립 범위를 ‘경보지점 반경 12km’에서 ‘산청군 전역 ∪ 반경 12km’로 넓히면서 이 수치가 이전 제출본보다 크게 올랐습니다. 사건이 커진 것이 아니라, 이전 클립이 위험영역의 일부를 잘라내고 있어 앞의 값이 하한이었습니다. 군 전체를 덮지 않으면 고립마을·대피소 분석을 군 단위로 돌릴 수 없다는 점도 함께 고려한 변경입니다.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피해비용은 복구비 지원 고시 단가를 노출자산에 곱한 값이며, 위험확률로 가중하지 않은 조건부 추정입니다. 즉 ‘이 영역이 실제로 피해를 입는다면’의 값이고 기대 피해액이 아닙니다. 상업·공업·공공·미상 건물은 단가 근거가 없어 점추정에서 제외되며, 미상 224동이 이 지역 주거 비율(74.4%)대로 주거일 경우가 상한입니다.</w:t>
      </w:r>
    </w:p>
    <w:p>
      <w:pPr>
        <w:pStyle w:val="Heading2"/>
      </w:pPr>
      <w:r>
        <w:t>8.1  각 모듈의 산출이 지도에서 어떻게 보이는가</w:t>
      </w:r>
    </w:p>
    <w:p>
      <w:pPr>
        <w:spacing w:after="140"/>
      </w:pPr>
      <w:r>
        <w:rPr>
          <w:rFonts w:ascii="맑은 고딕" w:hAnsi="맑은 고딕" w:eastAsia="맑은 고딕"/>
          <w:b w:val="0"/>
          <w:i w:val="0"/>
          <w:color w:val="111827"/>
          <w:sz w:val="21"/>
        </w:rPr>
        <w:t>모듈 산출은 표가 아니라 지도 위에서 판단됩니다. 담당자가 실제로 보는 것은 숫자가 아니라 ‘어디가 잠기고, 어느 길이 끊기고, 어느 마을이 갇히는가’입니다. 아래는 각 모듈의 결과가 화면에 어떻게 드러나는지를 순서대로 보여줍니다.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시간축 ▶ 재생 → 2025.7.19 14:00에서 정지, 하천 구간이 넓게 보이도록 확대</w:t>
            </w:r>
          </w:p>
        </w:tc>
      </w:tr>
    </w:tbl>
    <w:p>
      <w:pPr>
        <w:spacing w:before="60" w:after="260"/>
        <w:jc w:val="center"/>
      </w:pPr>
      <w:r>
        <w:rPr>
          <w:rFonts w:ascii="맑은 고딕" w:hAnsi="맑은 고딕" w:eastAsia="맑은 고딕"/>
          <w:b w:val="0"/>
          <w:i w:val="0"/>
          <w:color w:val="606B7A"/>
          <w:sz w:val="18"/>
        </w:rPr>
        <w:t>[그림 18] Module B — 불어난 강물. 시간이 지나며 하천이 범람해 주변 농경지와 마을로 번진다. 얕은 가장자리는 남색, 깊은 물길로 갈수록 시안→연두→노랑으로 침수심이 색으로 표시된다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깊은 물길이 노랗게 타는 지점을 최대한 확대</w:t>
            </w:r>
          </w:p>
        </w:tc>
      </w:tr>
    </w:tbl>
    <w:p>
      <w:pPr>
        <w:spacing w:before="60" w:after="260"/>
        <w:jc w:val="center"/>
      </w:pPr>
      <w:r>
        <w:rPr>
          <w:rFonts w:ascii="맑은 고딕" w:hAnsi="맑은 고딕" w:eastAsia="맑은 고딕"/>
          <w:b w:val="0"/>
          <w:i w:val="0"/>
          <w:color w:val="606B7A"/>
          <w:sz w:val="18"/>
        </w:rPr>
        <w:t>[그림 19] Module B — 침수심 근접. 깊이는 높이가 아니라 색으로 표현하며, 원본 50m 격자를 등수심선을 따라 다듬어 그린다(원본 대비 IoU 0.930 · 면적 −0.2%)</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고립마을 위험 → “침수 반영” 실행 후 빨간 도로 구간이 보이도록 확대</w:t>
            </w:r>
          </w:p>
        </w:tc>
      </w:tr>
    </w:tbl>
    <w:p>
      <w:pPr>
        <w:spacing w:before="60" w:after="260"/>
        <w:jc w:val="center"/>
      </w:pPr>
      <w:r>
        <w:rPr>
          <w:rFonts w:ascii="맑은 고딕" w:hAnsi="맑은 고딕" w:eastAsia="맑은 고딕"/>
          <w:b w:val="0"/>
          <w:i w:val="0"/>
          <w:color w:val="606B7A"/>
          <w:sz w:val="18"/>
        </w:rPr>
        <w:t>[그림 20] Module C·E — 물에 잠겨 통행이 끊긴 도로(빨강). 도로망 그래프에서 침수 영역과 겹치는 링크를 제거한 결과이며(침수 반영 1,956개 링크), 이 판정이 곧 고립 탐지의 입력이 된다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같은 화면에서 마젠타 군집이 여러 개 보이도록 축소</w:t>
            </w:r>
          </w:p>
        </w:tc>
      </w:tr>
    </w:tbl>
    <w:p>
      <w:pPr>
        <w:spacing w:before="60" w:after="260"/>
        <w:jc w:val="center"/>
      </w:pPr>
      <w:r>
        <w:rPr>
          <w:rFonts w:ascii="맑은 고딕" w:hAnsi="맑은 고딕" w:eastAsia="맑은 고딕"/>
          <w:b w:val="0"/>
          <w:i w:val="0"/>
          <w:color w:val="606B7A"/>
          <w:sz w:val="18"/>
        </w:rPr>
        <w:t>[그림 21] Module E — 고립마을(마젠타). 위험 도로를 제거했을 때 104개 대피소 어디로도 경로가 남지 않는 건물 군집. 침수 반영 시 2,445동 · 68개 군집</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대피소 찾기 → 경로 선택 후 지도에 경로선이 그려진 상태</w:t>
            </w:r>
          </w:p>
        </w:tc>
      </w:tr>
    </w:tbl>
    <w:p>
      <w:pPr>
        <w:spacing w:before="60" w:after="260"/>
        <w:jc w:val="center"/>
      </w:pPr>
      <w:r>
        <w:rPr>
          <w:rFonts w:ascii="맑은 고딕" w:hAnsi="맑은 고딕" w:eastAsia="맑은 고딕"/>
          <w:b w:val="0"/>
          <w:i w:val="0"/>
          <w:color w:val="606B7A"/>
          <w:sz w:val="18"/>
        </w:rPr>
        <w:t>[그림 22] Module E — 대피소(초록)와 실도로 대피 경로. 네이버 Directions로 조회한 실제 도로 폴리라인(302개 절점)이며 직선 근사가 아니다. 차량 14.3분 · 도보 166.8분</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시간축에서 ⤢ 위험영역 버튼 클릭 → 주황·빨강 표시가 보이는 상태</w:t>
            </w:r>
          </w:p>
        </w:tc>
      </w:tr>
    </w:tbl>
    <w:p>
      <w:pPr>
        <w:spacing w:before="60" w:after="260"/>
        <w:jc w:val="center"/>
      </w:pPr>
      <w:r>
        <w:rPr>
          <w:rFonts w:ascii="맑은 고딕" w:hAnsi="맑은 고딕" w:eastAsia="맑은 고딕"/>
          <w:b w:val="0"/>
          <w:i w:val="0"/>
          <w:color w:val="606B7A"/>
          <w:sz w:val="18"/>
        </w:rPr>
        <w:t>[그림 23] Module A — 산사태 위험영역. 주황 P≥0.5(대응 시작 기준) 안에 빨강 P≥0.7이 들어 있고, 실제 폴리곤이 20~75m 조각이라 축소 시에도 보이도록 위치를 점으로 함께 표시한다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마을 하나를 확대하고 우클릭 드래그로 기울여 3D 건물이 드러나는 각도</w:t>
            </w:r>
          </w:p>
        </w:tc>
      </w:tr>
    </w:tbl>
    <w:p>
      <w:pPr>
        <w:spacing w:before="60" w:after="260"/>
        <w:jc w:val="center"/>
      </w:pPr>
      <w:r>
        <w:rPr>
          <w:rFonts w:ascii="맑은 고딕" w:hAnsi="맑은 고딕" w:eastAsia="맑은 고딕"/>
          <w:b w:val="0"/>
          <w:i w:val="0"/>
          <w:color w:val="606B7A"/>
          <w:sz w:val="18"/>
        </w:rPr>
        <w:t>[그림 24] Module D — 노출자산 판정의 바탕이 되는 건물·도로 실데이터. 건물은 브이월드 건물통합정보(층수×3m 근사 높이), 도로는 국가교통정보센터 표준노드링크이며 교량·고가차도는 지면에서 띄운 데크로 그린다</w:t>
      </w:r>
    </w:p>
    <w:p>
      <w:pPr>
        <w:pStyle w:val="Heading2"/>
      </w:pPr>
      <w:r>
        <w:t>8.2  시간축 — 언제의 예측인지가 화면에 있어야 합니다</w:t>
      </w:r>
    </w:p>
    <w:p>
      <w:pPr>
        <w:spacing w:after="140"/>
      </w:pPr>
      <w:r>
        <w:rPr>
          <w:rFonts w:ascii="맑은 고딕" w:hAnsi="맑은 고딕" w:eastAsia="맑은 고딕"/>
          <w:b w:val="0"/>
          <w:i w:val="0"/>
          <w:color w:val="111827"/>
          <w:sz w:val="21"/>
        </w:rPr>
        <w:t>재해연쇄는 시간 위에서 전개됩니다. 화면 하단의 시간 스크러버는 39시간(2025.7.18 00:00 ~ 7.19 14:00)을 시각별로 되짚으며, 그 시각의 실측 강우와 모형이 낸 침수·위험영역을 함께 보여줍니다. 각 프레임에는 탐지 시점(7.19 09:00)을 기준으로 몇 시간 앞·뒤인지, 다음 위험영역 도달까지 얼마가 남았는지가 함께 표시됩니다 — 예측값이 관측값으로 오해되지 않도록 하기 위한 표기입니다.</w:t>
      </w:r>
    </w:p>
    <w:p>
      <w:pPr>
        <w:keepNext/>
        <w:spacing w:before="160" w:after="80"/>
      </w:pPr>
      <w:r>
        <w:rPr>
          <w:rFonts w:ascii="맑은 고딕" w:hAnsi="맑은 고딕" w:eastAsia="맑은 고딕"/>
          <w:b/>
          <w:i w:val="0"/>
          <w:color w:val="606B7A"/>
          <w:sz w:val="18"/>
        </w:rPr>
        <w:t>[표 11] 시간축 위에서 재해가 전개되는 과정 — 강우는 실측, 침수·위험영역은 모형 산출</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474"/>
            <w:shd w:val="clear" w:fill="EEF2F7"/>
          </w:tcPr>
          <w:p>
            <w:pPr>
              <w:spacing w:after="40" w:line="288" w:lineRule="auto"/>
              <w:jc w:val="center"/>
            </w:pPr>
            <w:r/>
            <w:r>
              <w:rPr>
                <w:rFonts w:ascii="맑은 고딕" w:hAnsi="맑은 고딕" w:eastAsia="맑은 고딕"/>
                <w:b/>
                <w:i w:val="0"/>
                <w:color w:val="111827"/>
                <w:sz w:val="19"/>
              </w:rPr>
              <w:t>시각</w:t>
            </w:r>
          </w:p>
        </w:tc>
        <w:tc>
          <w:tcPr>
            <w:tcW w:type="dxa" w:w="1361"/>
            <w:shd w:val="clear" w:fill="EEF2F7"/>
          </w:tcPr>
          <w:p>
            <w:pPr>
              <w:spacing w:after="40" w:line="288" w:lineRule="auto"/>
              <w:jc w:val="center"/>
            </w:pPr>
            <w:r/>
            <w:r>
              <w:rPr>
                <w:rFonts w:ascii="맑은 고딕" w:hAnsi="맑은 고딕" w:eastAsia="맑은 고딕"/>
                <w:b/>
                <w:i w:val="0"/>
                <w:color w:val="111827"/>
                <w:sz w:val="19"/>
              </w:rPr>
              <w:t>탐지 기준</w:t>
            </w:r>
          </w:p>
        </w:tc>
        <w:tc>
          <w:tcPr>
            <w:tcW w:type="dxa" w:w="1814"/>
            <w:shd w:val="clear" w:fill="EEF2F7"/>
          </w:tcPr>
          <w:p>
            <w:pPr>
              <w:spacing w:after="40" w:line="288" w:lineRule="auto"/>
              <w:jc w:val="center"/>
            </w:pPr>
            <w:r/>
            <w:r>
              <w:rPr>
                <w:rFonts w:ascii="맑은 고딕" w:hAnsi="맑은 고딕" w:eastAsia="맑은 고딕"/>
                <w:b/>
                <w:i w:val="0"/>
                <w:color w:val="111827"/>
                <w:sz w:val="19"/>
              </w:rPr>
              <w:t>시간강우(실측)</w:t>
            </w:r>
          </w:p>
        </w:tc>
        <w:tc>
          <w:tcPr>
            <w:tcW w:type="dxa" w:w="1644"/>
            <w:shd w:val="clear" w:fill="EEF2F7"/>
          </w:tcPr>
          <w:p>
            <w:pPr>
              <w:spacing w:after="40" w:line="288" w:lineRule="auto"/>
              <w:jc w:val="center"/>
            </w:pPr>
            <w:r/>
            <w:r>
              <w:rPr>
                <w:rFonts w:ascii="맑은 고딕" w:hAnsi="맑은 고딕" w:eastAsia="맑은 고딕"/>
                <w:b/>
                <w:i w:val="0"/>
                <w:color w:val="111827"/>
                <w:sz w:val="19"/>
              </w:rPr>
              <w:t>침수(모형)</w:t>
            </w:r>
          </w:p>
        </w:tc>
        <w:tc>
          <w:tcPr>
            <w:tcW w:type="dxa" w:w="1644"/>
            <w:shd w:val="clear" w:fill="EEF2F7"/>
          </w:tcPr>
          <w:p>
            <w:pPr>
              <w:spacing w:after="40" w:line="288" w:lineRule="auto"/>
              <w:jc w:val="center"/>
            </w:pPr>
            <w:r/>
            <w:r>
              <w:rPr>
                <w:rFonts w:ascii="맑은 고딕" w:hAnsi="맑은 고딕" w:eastAsia="맑은 고딕"/>
                <w:b/>
                <w:i w:val="0"/>
                <w:color w:val="111827"/>
                <w:sz w:val="19"/>
              </w:rPr>
              <w:t>위험영역(모형)</w:t>
            </w:r>
          </w:p>
        </w:tc>
      </w:tr>
      <w:tr>
        <w:tc>
          <w:tcPr>
            <w:tcW w:type="dxa" w:w="1474"/>
          </w:tcPr>
          <w:p>
            <w:pPr>
              <w:spacing w:after="40" w:line="300" w:lineRule="auto"/>
            </w:pPr>
            <w:r/>
            <w:r>
              <w:rPr>
                <w:rFonts w:ascii="맑은 고딕" w:hAnsi="맑은 고딕" w:eastAsia="맑은 고딕"/>
                <w:b w:val="0"/>
                <w:i w:val="0"/>
                <w:color w:val="111827"/>
                <w:sz w:val="19"/>
              </w:rPr>
              <w:t>7.18 06:00</w:t>
            </w:r>
          </w:p>
        </w:tc>
        <w:tc>
          <w:tcPr>
            <w:tcW w:type="dxa" w:w="1361"/>
          </w:tcPr>
          <w:p>
            <w:pPr>
              <w:spacing w:after="40" w:line="300" w:lineRule="auto"/>
            </w:pPr>
            <w:r/>
            <w:r>
              <w:rPr>
                <w:rFonts w:ascii="맑은 고딕" w:hAnsi="맑은 고딕" w:eastAsia="맑은 고딕"/>
                <w:b w:val="0"/>
                <w:i w:val="0"/>
                <w:color w:val="111827"/>
                <w:sz w:val="19"/>
              </w:rPr>
              <w:t>−27시간</w:t>
            </w:r>
          </w:p>
        </w:tc>
        <w:tc>
          <w:tcPr>
            <w:tcW w:type="dxa" w:w="1814"/>
          </w:tcPr>
          <w:p>
            <w:pPr>
              <w:spacing w:after="40" w:line="300" w:lineRule="auto"/>
            </w:pPr>
            <w:r/>
            <w:r>
              <w:rPr>
                <w:rFonts w:ascii="맑은 고딕" w:hAnsi="맑은 고딕" w:eastAsia="맑은 고딕"/>
                <w:b w:val="0"/>
                <w:i w:val="0"/>
                <w:color w:val="111827"/>
                <w:sz w:val="19"/>
              </w:rPr>
              <w:t>0.0 mm</w:t>
            </w:r>
          </w:p>
        </w:tc>
        <w:tc>
          <w:tcPr>
            <w:tcW w:type="dxa" w:w="1644"/>
          </w:tcPr>
          <w:p>
            <w:pPr>
              <w:spacing w:after="40" w:line="300" w:lineRule="auto"/>
            </w:pPr>
            <w:r/>
            <w:r>
              <w:rPr>
                <w:rFonts w:ascii="맑은 고딕" w:hAnsi="맑은 고딕" w:eastAsia="맑은 고딕"/>
                <w:b w:val="0"/>
                <w:i w:val="0"/>
                <w:color w:val="111827"/>
                <w:sz w:val="19"/>
              </w:rPr>
              <w:t>634 ha</w:t>
            </w:r>
          </w:p>
        </w:tc>
        <w:tc>
          <w:tcPr>
            <w:tcW w:type="dxa" w:w="1644"/>
          </w:tcPr>
          <w:p>
            <w:pPr>
              <w:spacing w:after="40" w:line="300" w:lineRule="auto"/>
            </w:pPr>
            <w:r/>
            <w:r>
              <w:rPr>
                <w:rFonts w:ascii="맑은 고딕" w:hAnsi="맑은 고딕" w:eastAsia="맑은 고딕"/>
                <w:b w:val="0"/>
                <w:i w:val="0"/>
                <w:color w:val="111827"/>
                <w:sz w:val="19"/>
              </w:rPr>
              <w:t>7곳</w:t>
            </w:r>
          </w:p>
        </w:tc>
      </w:tr>
      <w:tr>
        <w:tc>
          <w:tcPr>
            <w:tcW w:type="dxa" w:w="1474"/>
          </w:tcPr>
          <w:p>
            <w:pPr>
              <w:spacing w:after="40" w:line="300" w:lineRule="auto"/>
            </w:pPr>
            <w:r/>
            <w:r>
              <w:rPr>
                <w:rFonts w:ascii="맑은 고딕" w:hAnsi="맑은 고딕" w:eastAsia="맑은 고딕"/>
                <w:b w:val="0"/>
                <w:i w:val="0"/>
                <w:color w:val="111827"/>
                <w:sz w:val="19"/>
              </w:rPr>
              <w:t>7.19 00:00</w:t>
            </w:r>
          </w:p>
        </w:tc>
        <w:tc>
          <w:tcPr>
            <w:tcW w:type="dxa" w:w="1361"/>
          </w:tcPr>
          <w:p>
            <w:pPr>
              <w:spacing w:after="40" w:line="300" w:lineRule="auto"/>
            </w:pPr>
            <w:r/>
            <w:r>
              <w:rPr>
                <w:rFonts w:ascii="맑은 고딕" w:hAnsi="맑은 고딕" w:eastAsia="맑은 고딕"/>
                <w:b w:val="0"/>
                <w:i w:val="0"/>
                <w:color w:val="111827"/>
                <w:sz w:val="19"/>
              </w:rPr>
              <w:t>−9시간</w:t>
            </w:r>
          </w:p>
        </w:tc>
        <w:tc>
          <w:tcPr>
            <w:tcW w:type="dxa" w:w="1814"/>
          </w:tcPr>
          <w:p>
            <w:pPr>
              <w:spacing w:after="40" w:line="300" w:lineRule="auto"/>
            </w:pPr>
            <w:r/>
            <w:r>
              <w:rPr>
                <w:rFonts w:ascii="맑은 고딕" w:hAnsi="맑은 고딕" w:eastAsia="맑은 고딕"/>
                <w:b w:val="0"/>
                <w:i w:val="0"/>
                <w:color w:val="111827"/>
                <w:sz w:val="19"/>
              </w:rPr>
              <w:t>1.4 mm</w:t>
            </w:r>
          </w:p>
        </w:tc>
        <w:tc>
          <w:tcPr>
            <w:tcW w:type="dxa" w:w="1644"/>
          </w:tcPr>
          <w:p>
            <w:pPr>
              <w:spacing w:after="40" w:line="300" w:lineRule="auto"/>
            </w:pPr>
            <w:r/>
            <w:r>
              <w:rPr>
                <w:rFonts w:ascii="맑은 고딕" w:hAnsi="맑은 고딕" w:eastAsia="맑은 고딕"/>
                <w:b w:val="0"/>
                <w:i w:val="0"/>
                <w:color w:val="111827"/>
                <w:sz w:val="19"/>
              </w:rPr>
              <w:t>460 ha</w:t>
            </w:r>
          </w:p>
        </w:tc>
        <w:tc>
          <w:tcPr>
            <w:tcW w:type="dxa" w:w="1644"/>
          </w:tcPr>
          <w:p>
            <w:pPr>
              <w:spacing w:after="40" w:line="300" w:lineRule="auto"/>
            </w:pPr>
            <w:r/>
            <w:r>
              <w:rPr>
                <w:rFonts w:ascii="맑은 고딕" w:hAnsi="맑은 고딕" w:eastAsia="맑은 고딕"/>
                <w:b w:val="0"/>
                <w:i w:val="0"/>
                <w:color w:val="111827"/>
                <w:sz w:val="19"/>
              </w:rPr>
              <w:t>14곳</w:t>
            </w:r>
          </w:p>
        </w:tc>
      </w:tr>
      <w:tr>
        <w:tc>
          <w:tcPr>
            <w:tcW w:type="dxa" w:w="1474"/>
          </w:tcPr>
          <w:p>
            <w:pPr>
              <w:spacing w:after="40" w:line="300" w:lineRule="auto"/>
            </w:pPr>
            <w:r/>
            <w:r>
              <w:rPr>
                <w:rFonts w:ascii="맑은 고딕" w:hAnsi="맑은 고딕" w:eastAsia="맑은 고딕"/>
                <w:b w:val="0"/>
                <w:i w:val="0"/>
                <w:color w:val="111827"/>
                <w:sz w:val="19"/>
              </w:rPr>
              <w:t>7.19 09:00</w:t>
            </w:r>
          </w:p>
        </w:tc>
        <w:tc>
          <w:tcPr>
            <w:tcW w:type="dxa" w:w="1361"/>
          </w:tcPr>
          <w:p>
            <w:pPr>
              <w:spacing w:after="40" w:line="300" w:lineRule="auto"/>
            </w:pPr>
            <w:r/>
            <w:r>
              <w:rPr>
                <w:rFonts w:ascii="맑은 고딕" w:hAnsi="맑은 고딕" w:eastAsia="맑은 고딕"/>
                <w:b w:val="0"/>
                <w:i w:val="0"/>
                <w:color w:val="111827"/>
                <w:sz w:val="19"/>
              </w:rPr>
              <w:t>탐지 시점</w:t>
            </w:r>
          </w:p>
        </w:tc>
        <w:tc>
          <w:tcPr>
            <w:tcW w:type="dxa" w:w="1814"/>
          </w:tcPr>
          <w:p>
            <w:pPr>
              <w:spacing w:after="40" w:line="300" w:lineRule="auto"/>
            </w:pPr>
            <w:r/>
            <w:r>
              <w:rPr>
                <w:rFonts w:ascii="맑은 고딕" w:hAnsi="맑은 고딕" w:eastAsia="맑은 고딕"/>
                <w:b w:val="0"/>
                <w:i w:val="0"/>
                <w:color w:val="111827"/>
                <w:sz w:val="19"/>
              </w:rPr>
              <w:t>66.8 mm</w:t>
            </w:r>
          </w:p>
        </w:tc>
        <w:tc>
          <w:tcPr>
            <w:tcW w:type="dxa" w:w="1644"/>
          </w:tcPr>
          <w:p>
            <w:pPr>
              <w:spacing w:after="40" w:line="300" w:lineRule="auto"/>
            </w:pPr>
            <w:r/>
            <w:r>
              <w:rPr>
                <w:rFonts w:ascii="맑은 고딕" w:hAnsi="맑은 고딕" w:eastAsia="맑은 고딕"/>
                <w:b w:val="0"/>
                <w:i w:val="0"/>
                <w:color w:val="111827"/>
                <w:sz w:val="19"/>
              </w:rPr>
              <w:t>525 ha</w:t>
            </w:r>
          </w:p>
        </w:tc>
        <w:tc>
          <w:tcPr>
            <w:tcW w:type="dxa" w:w="1644"/>
          </w:tcPr>
          <w:p>
            <w:pPr>
              <w:spacing w:after="40" w:line="300" w:lineRule="auto"/>
            </w:pPr>
            <w:r/>
            <w:r>
              <w:rPr>
                <w:rFonts w:ascii="맑은 고딕" w:hAnsi="맑은 고딕" w:eastAsia="맑은 고딕"/>
                <w:b w:val="0"/>
                <w:i w:val="0"/>
                <w:color w:val="111827"/>
                <w:sz w:val="19"/>
              </w:rPr>
              <w:t>390곳</w:t>
            </w:r>
          </w:p>
        </w:tc>
      </w:tr>
      <w:tr>
        <w:tc>
          <w:tcPr>
            <w:tcW w:type="dxa" w:w="1474"/>
          </w:tcPr>
          <w:p>
            <w:pPr>
              <w:spacing w:after="40" w:line="300" w:lineRule="auto"/>
            </w:pPr>
            <w:r/>
            <w:r>
              <w:rPr>
                <w:rFonts w:ascii="맑은 고딕" w:hAnsi="맑은 고딕" w:eastAsia="맑은 고딕"/>
                <w:b w:val="0"/>
                <w:i w:val="0"/>
                <w:color w:val="111827"/>
                <w:sz w:val="19"/>
              </w:rPr>
              <w:t>7.19 12:00</w:t>
            </w:r>
          </w:p>
        </w:tc>
        <w:tc>
          <w:tcPr>
            <w:tcW w:type="dxa" w:w="1361"/>
          </w:tcPr>
          <w:p>
            <w:pPr>
              <w:spacing w:after="40" w:line="300" w:lineRule="auto"/>
            </w:pPr>
            <w:r/>
            <w:r>
              <w:rPr>
                <w:rFonts w:ascii="맑은 고딕" w:hAnsi="맑은 고딕" w:eastAsia="맑은 고딕"/>
                <w:b w:val="0"/>
                <w:i w:val="0"/>
                <w:color w:val="111827"/>
                <w:sz w:val="19"/>
              </w:rPr>
              <w:t>+3시간</w:t>
            </w:r>
          </w:p>
        </w:tc>
        <w:tc>
          <w:tcPr>
            <w:tcW w:type="dxa" w:w="1814"/>
          </w:tcPr>
          <w:p>
            <w:pPr>
              <w:spacing w:after="40" w:line="300" w:lineRule="auto"/>
            </w:pPr>
            <w:r/>
            <w:r>
              <w:rPr>
                <w:rFonts w:ascii="맑은 고딕" w:hAnsi="맑은 고딕" w:eastAsia="맑은 고딕"/>
                <w:b w:val="0"/>
                <w:i w:val="0"/>
                <w:color w:val="111827"/>
                <w:sz w:val="19"/>
              </w:rPr>
              <w:t>59.7 mm</w:t>
            </w:r>
          </w:p>
        </w:tc>
        <w:tc>
          <w:tcPr>
            <w:tcW w:type="dxa" w:w="1644"/>
          </w:tcPr>
          <w:p>
            <w:pPr>
              <w:spacing w:after="40" w:line="300" w:lineRule="auto"/>
            </w:pPr>
            <w:r/>
            <w:r>
              <w:rPr>
                <w:rFonts w:ascii="맑은 고딕" w:hAnsi="맑은 고딕" w:eastAsia="맑은 고딕"/>
                <w:b w:val="0"/>
                <w:i w:val="0"/>
                <w:color w:val="111827"/>
                <w:sz w:val="19"/>
              </w:rPr>
              <w:t>856 ha</w:t>
            </w:r>
          </w:p>
        </w:tc>
        <w:tc>
          <w:tcPr>
            <w:tcW w:type="dxa" w:w="1644"/>
          </w:tcPr>
          <w:p>
            <w:pPr>
              <w:spacing w:after="40" w:line="300" w:lineRule="auto"/>
            </w:pPr>
            <w:r/>
            <w:r>
              <w:rPr>
                <w:rFonts w:ascii="맑은 고딕" w:hAnsi="맑은 고딕" w:eastAsia="맑은 고딕"/>
                <w:b w:val="0"/>
                <w:i w:val="0"/>
                <w:color w:val="111827"/>
                <w:sz w:val="19"/>
              </w:rPr>
              <w:t>390곳</w:t>
            </w:r>
          </w:p>
        </w:tc>
      </w:tr>
      <w:tr>
        <w:tc>
          <w:tcPr>
            <w:tcW w:type="dxa" w:w="1474"/>
          </w:tcPr>
          <w:p>
            <w:pPr>
              <w:spacing w:after="40" w:line="300" w:lineRule="auto"/>
            </w:pPr>
            <w:r/>
            <w:r>
              <w:rPr>
                <w:rFonts w:ascii="맑은 고딕" w:hAnsi="맑은 고딕" w:eastAsia="맑은 고딕"/>
                <w:b w:val="0"/>
                <w:i w:val="0"/>
                <w:color w:val="111827"/>
                <w:sz w:val="19"/>
              </w:rPr>
              <w:t>7.19 14:00</w:t>
            </w:r>
          </w:p>
        </w:tc>
        <w:tc>
          <w:tcPr>
            <w:tcW w:type="dxa" w:w="1361"/>
          </w:tcPr>
          <w:p>
            <w:pPr>
              <w:spacing w:after="40" w:line="300" w:lineRule="auto"/>
            </w:pPr>
            <w:r/>
            <w:r>
              <w:rPr>
                <w:rFonts w:ascii="맑은 고딕" w:hAnsi="맑은 고딕" w:eastAsia="맑은 고딕"/>
                <w:b w:val="0"/>
                <w:i w:val="0"/>
                <w:color w:val="111827"/>
                <w:sz w:val="19"/>
              </w:rPr>
              <w:t>+5시간</w:t>
            </w:r>
          </w:p>
        </w:tc>
        <w:tc>
          <w:tcPr>
            <w:tcW w:type="dxa" w:w="1814"/>
          </w:tcPr>
          <w:p>
            <w:pPr>
              <w:spacing w:after="40" w:line="300" w:lineRule="auto"/>
            </w:pPr>
            <w:r/>
            <w:r>
              <w:rPr>
                <w:rFonts w:ascii="맑은 고딕" w:hAnsi="맑은 고딕" w:eastAsia="맑은 고딕"/>
                <w:b w:val="0"/>
                <w:i w:val="0"/>
                <w:color w:val="111827"/>
                <w:sz w:val="19"/>
              </w:rPr>
              <w:t>30.0 mm</w:t>
            </w:r>
          </w:p>
        </w:tc>
        <w:tc>
          <w:tcPr>
            <w:tcW w:type="dxa" w:w="1644"/>
          </w:tcPr>
          <w:p>
            <w:pPr>
              <w:spacing w:after="40" w:line="300" w:lineRule="auto"/>
            </w:pPr>
            <w:r/>
            <w:r>
              <w:rPr>
                <w:rFonts w:ascii="맑은 고딕" w:hAnsi="맑은 고딕" w:eastAsia="맑은 고딕"/>
                <w:b w:val="0"/>
                <w:i w:val="0"/>
                <w:color w:val="111827"/>
                <w:sz w:val="19"/>
              </w:rPr>
              <w:t>891 ha</w:t>
            </w:r>
          </w:p>
        </w:tc>
        <w:tc>
          <w:tcPr>
            <w:tcW w:type="dxa" w:w="1644"/>
          </w:tcPr>
          <w:p>
            <w:pPr>
              <w:spacing w:after="40" w:line="300" w:lineRule="auto"/>
            </w:pPr>
            <w:r/>
            <w:r>
              <w:rPr>
                <w:rFonts w:ascii="맑은 고딕" w:hAnsi="맑은 고딕" w:eastAsia="맑은 고딕"/>
                <w:b w:val="0"/>
                <w:i w:val="0"/>
                <w:color w:val="111827"/>
                <w:sz w:val="19"/>
              </w:rPr>
              <w:t>390곳</w:t>
            </w:r>
          </w:p>
        </w:tc>
      </w:tr>
    </w:tbl>
    <w:p>
      <w:pPr>
        <w:spacing w:after="140"/>
      </w:pP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스크러버를 7/18 06:00에 두고 촬영. 카메라는 이후 움직이지 말 것</w:t>
            </w:r>
          </w:p>
        </w:tc>
      </w:tr>
    </w:tbl>
    <w:p>
      <w:pPr>
        <w:spacing w:before="60" w:after="260"/>
        <w:jc w:val="center"/>
      </w:pPr>
      <w:r>
        <w:rPr>
          <w:rFonts w:ascii="맑은 고딕" w:hAnsi="맑은 고딕" w:eastAsia="맑은 고딕"/>
          <w:b w:val="0"/>
          <w:i w:val="0"/>
          <w:color w:val="606B7A"/>
          <w:sz w:val="18"/>
        </w:rPr>
        <w:t>[그림 25] 시간축 비교 ① — 초기(2025.7.18 06:00). 다음 그림과 같은 화각이므로 나란히 놓으면 재해가 전개되는 과정이 그대로 드러난다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카메라를 움직이지 말고 스크러버만 7/19 14:00으로 옮겨 촬영</w:t>
            </w:r>
          </w:p>
        </w:tc>
      </w:tr>
    </w:tbl>
    <w:p>
      <w:pPr>
        <w:spacing w:before="60" w:after="260"/>
        <w:jc w:val="center"/>
      </w:pPr>
      <w:r>
        <w:rPr>
          <w:rFonts w:ascii="맑은 고딕" w:hAnsi="맑은 고딕" w:eastAsia="맑은 고딕"/>
          <w:b w:val="0"/>
          <w:i w:val="0"/>
          <w:color w:val="606B7A"/>
          <w:sz w:val="18"/>
        </w:rPr>
        <w:t>[그림 26] 시간축 비교 ② — 첨두(2025.7.19 14:00). 같은 화각에서 침수 460→891ha, 위험영역 14→390곳으로 늘어난다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침수의 시각별 변화는 SFINCS를 매시 다시 돌린 것이 아니라, 같은 모의가 낸 경호교 시간별 수위로 최대침수심을 준정적(bathtub)으로 조정한 근사입니다. 수면이 한 덩어리로 오르내린다고 가정하므로 상·하류 시차가 반영되지 않습니다. 이 문장은 화면에도 그대로 표기됩니다. 또한 실측 강우로 구동한 사후 재현이므로 실시간 예보 성능과는 구분해야 합니다.</w:t>
      </w:r>
    </w:p>
    <w:p>
      <w:pPr>
        <w:pStyle w:val="Heading1"/>
      </w:pPr>
      <w:r>
        <w:t>9. 사용자와 활용 시나리오</w:t>
      </w:r>
    </w:p>
    <w:p>
      <w:pPr>
        <w:spacing w:after="140"/>
      </w:pPr>
      <w:r>
        <w:rPr>
          <w:rFonts w:ascii="맑은 고딕" w:hAnsi="맑은 고딕" w:eastAsia="맑은 고딕"/>
          <w:b w:val="0"/>
          <w:i w:val="0"/>
          <w:color w:val="111827"/>
          <w:sz w:val="21"/>
        </w:rPr>
        <w:t>같은 경보 패키지를 읽지만 사용자가 던지는 질문이 다르기 때문에 화면을 두 모드로 나눴습니다. 데이터를 두 벌 만들지 않고 표현만 나누므로, 한쪽에서 확인된 값이 다른 쪽과 어긋날 수 없습니다.</w:t>
      </w:r>
    </w:p>
    <w:p>
      <w:pPr>
        <w:keepNext/>
        <w:spacing w:before="180" w:after="60"/>
        <w:jc w:val="center"/>
      </w:pPr>
      <w:r>
        <w:drawing>
          <wp:inline xmlns:a="http://schemas.openxmlformats.org/drawingml/2006/main" xmlns:pic="http://schemas.openxmlformats.org/drawingml/2006/picture">
            <wp:extent cx="5472000" cy="2349236"/>
            <wp:docPr id="24" name="Picture 24"/>
            <wp:cNvGraphicFramePr>
              <a:graphicFrameLocks noChangeAspect="1"/>
            </wp:cNvGraphicFramePr>
            <a:graphic>
              <a:graphicData uri="http://schemas.openxmlformats.org/drawingml/2006/picture">
                <pic:pic>
                  <pic:nvPicPr>
                    <pic:cNvPr id="0" name="fig13_two_modes.png"/>
                    <pic:cNvPicPr/>
                  </pic:nvPicPr>
                  <pic:blipFill>
                    <a:blip r:embed="rId32"/>
                    <a:stretch>
                      <a:fillRect/>
                    </a:stretch>
                  </pic:blipFill>
                  <pic:spPr>
                    <a:xfrm>
                      <a:off x="0" y="0"/>
                      <a:ext cx="5472000" cy="2349236"/>
                    </a:xfrm>
                    <a:prstGeom prst="rect"/>
                  </pic:spPr>
                </pic:pic>
              </a:graphicData>
            </a:graphic>
          </wp:inline>
        </w:drawing>
      </w:r>
    </w:p>
    <w:p>
      <w:pPr>
        <w:spacing w:after="260"/>
        <w:jc w:val="center"/>
      </w:pPr>
      <w:r>
        <w:rPr>
          <w:rFonts w:ascii="맑은 고딕" w:hAnsi="맑은 고딕" w:eastAsia="맑은 고딕"/>
          <w:b w:val="0"/>
          <w:i w:val="0"/>
          <w:color w:val="606B7A"/>
          <w:sz w:val="18"/>
        </w:rPr>
        <w:t>[그림 27] 시민 모드와 관공서 모드의 기능 분리</w:t>
      </w:r>
    </w:p>
    <w:p>
      <w:pPr>
        <w:pStyle w:val="Heading2"/>
      </w:pPr>
      <w:r>
        <w:t>9.1  시민 모드 — 나는 지금 어디로 가야 하는가</w:t>
      </w:r>
    </w:p>
    <w:p>
      <w:pPr>
        <w:spacing w:after="140"/>
      </w:pPr>
      <w:r>
        <w:rPr>
          <w:rFonts w:ascii="맑은 고딕" w:hAnsi="맑은 고딕" w:eastAsia="맑은 고딕"/>
          <w:b w:val="0"/>
          <w:i w:val="0"/>
          <w:color w:val="111827"/>
          <w:sz w:val="21"/>
        </w:rPr>
        <w:t>시민 모드는 확률과 모형 이름을 앞세우지 않습니다. 내 위치 주변이 잠기는지, 어느 길이 막혔는지, 가장 가까운 대피소가 어디이고 어떻게 가는지 — 행동으로 바로 옮길 수 있는 세 가지만 남깁니다.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시민 모드 → “우리동네 위험현황” 실행 후 패널이 모두 뜬 상태</w:t>
            </w:r>
          </w:p>
        </w:tc>
      </w:tr>
    </w:tbl>
    <w:p>
      <w:pPr>
        <w:spacing w:before="60" w:after="260"/>
        <w:jc w:val="center"/>
      </w:pPr>
      <w:r>
        <w:rPr>
          <w:rFonts w:ascii="맑은 고딕" w:hAnsi="맑은 고딕" w:eastAsia="맑은 고딕"/>
          <w:b w:val="0"/>
          <w:i w:val="0"/>
          <w:color w:val="606B7A"/>
          <w:sz w:val="18"/>
        </w:rPr>
        <w:t>[그림 28] 시민 모드 — 우리동네 위험현황. 현재 위치 기준 위험 요약과 행동 지침</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“대피소 찾기” 패널이 열리고 목록이 채워진 상태</w:t>
            </w:r>
          </w:p>
        </w:tc>
      </w:tr>
    </w:tbl>
    <w:p>
      <w:pPr>
        <w:spacing w:before="60" w:after="260"/>
        <w:jc w:val="center"/>
      </w:pPr>
      <w:r>
        <w:rPr>
          <w:rFonts w:ascii="맑은 고딕" w:hAnsi="맑은 고딕" w:eastAsia="맑은 고딕"/>
          <w:b w:val="0"/>
          <w:i w:val="0"/>
          <w:color w:val="606B7A"/>
          <w:sz w:val="18"/>
        </w:rPr>
        <w:t>[그림 29] 시민 모드 — 대피소 찾기. 대피소 목록과 각 대피소까지의 실도로 경로·소요시간</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“고립마을 위험” 패널이 결과를 표시한 상태</w:t>
            </w:r>
          </w:p>
        </w:tc>
      </w:tr>
    </w:tbl>
    <w:p>
      <w:pPr>
        <w:spacing w:before="60" w:after="260"/>
        <w:jc w:val="center"/>
      </w:pPr>
      <w:r>
        <w:rPr>
          <w:rFonts w:ascii="맑은 고딕" w:hAnsi="맑은 고딕" w:eastAsia="맑은 고딕"/>
          <w:b w:val="0"/>
          <w:i w:val="0"/>
          <w:color w:val="606B7A"/>
          <w:sz w:val="18"/>
        </w:rPr>
        <w:t>[그림 30] 시민 모드 — 고립마을 위험. 침수로 진입로가 끊겨 대피소에 닿지 못하는 구역 안내</w:t>
      </w:r>
    </w:p>
    <w:p>
      <w:pPr>
        <w:pStyle w:val="Heading2"/>
      </w:pPr>
      <w:r>
        <w:t>9.2  관공서 모드 — 무엇을 근거로, 어디부터 대응하는가</w:t>
      </w:r>
    </w:p>
    <w:p>
      <w:pPr>
        <w:spacing w:after="140"/>
      </w:pPr>
      <w:r>
        <w:rPr>
          <w:rFonts w:ascii="맑은 고딕" w:hAnsi="맑은 고딕" w:eastAsia="맑은 고딕"/>
          <w:b w:val="0"/>
          <w:i w:val="0"/>
          <w:color w:val="111827"/>
          <w:sz w:val="21"/>
        </w:rPr>
        <w:t>관공서 모드는 같은 경보 패키지에 판단 근거를 덧붙입니다. 각 값의 출처 배지, 얹힌 가정, 노출자산과 추정 피해액, 승인 전 상태의 경보 초안까지 담당자가 결재선에 올릴 수 있는 형태로 제시합니다.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관공서 모드로 전환 후 경보 패키지 패널 전체가 보이도록 촬영</w:t>
            </w:r>
          </w:p>
        </w:tc>
      </w:tr>
    </w:tbl>
    <w:p>
      <w:pPr>
        <w:spacing w:before="60" w:after="260"/>
        <w:jc w:val="center"/>
      </w:pPr>
      <w:r>
        <w:rPr>
          <w:rFonts w:ascii="맑은 고딕" w:hAnsi="맑은 고딕" w:eastAsia="맑은 고딕"/>
          <w:b w:val="0"/>
          <w:i w:val="0"/>
          <w:color w:val="606B7A"/>
          <w:sz w:val="18"/>
        </w:rPr>
        <w:t>[그림 31] 관공서 모드 — 경보 패키지 전체. 모듈별 산출과 provenance 배지가 함께 표시된 화면</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노출자산/피해비용 패널을 펼친 상태</w:t>
            </w:r>
          </w:p>
        </w:tc>
      </w:tr>
    </w:tbl>
    <w:p>
      <w:pPr>
        <w:spacing w:before="60" w:after="260"/>
        <w:jc w:val="center"/>
      </w:pPr>
      <w:r>
        <w:rPr>
          <w:rFonts w:ascii="맑은 고딕" w:hAnsi="맑은 고딕" w:eastAsia="맑은 고딕"/>
          <w:b w:val="0"/>
          <w:i w:val="0"/>
          <w:color w:val="606B7A"/>
          <w:sz w:val="18"/>
        </w:rPr>
        <w:t>[그림 32] 관공서 모드 — 노출자산·피해비용 상세. 818동·102.5ha와 고시 단가 근거, 가정 칩이 함께 붙은 상태</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고립 분석 결과 패널의 경고문까지 보이도록 촬영</w:t>
            </w:r>
          </w:p>
        </w:tc>
      </w:tr>
    </w:tbl>
    <w:p>
      <w:pPr>
        <w:spacing w:before="60" w:after="260"/>
        <w:jc w:val="center"/>
      </w:pPr>
      <w:r>
        <w:rPr>
          <w:rFonts w:ascii="맑은 고딕" w:hAnsi="맑은 고딕" w:eastAsia="맑은 고딕"/>
          <w:b w:val="0"/>
          <w:i w:val="0"/>
          <w:color w:val="606B7A"/>
          <w:sz w:val="18"/>
        </w:rPr>
        <w:t>[그림 33] 관공서 모드 — 고립·통행불가 판정 결과. 군집 수, 고립 건물 수, 제외 사유 경고문이 함께 표시된다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경보 초안이 생성된 상태의 패널</w:t>
            </w:r>
          </w:p>
        </w:tc>
      </w:tr>
    </w:tbl>
    <w:p>
      <w:pPr>
        <w:spacing w:before="60" w:after="260"/>
        <w:jc w:val="center"/>
      </w:pPr>
      <w:r>
        <w:rPr>
          <w:rFonts w:ascii="맑은 고딕" w:hAnsi="맑은 고딕" w:eastAsia="맑은 고딕"/>
          <w:b w:val="0"/>
          <w:i w:val="0"/>
          <w:color w:val="606B7A"/>
          <w:sz w:val="18"/>
        </w:rPr>
        <w:t>[그림 34] 관공서 모드 — 경보 초안. 승인 전까지 권고 상태이며 발령은 사람이 누른다</w:t>
      </w:r>
    </w:p>
    <w:p>
      <w:pPr>
        <w:pStyle w:val="Heading2"/>
      </w:pPr>
      <w:r>
        <w:t>9.3  AI 재난 상담 챗봇 — 화면의 값을 근거로 답한다</w:t>
      </w:r>
    </w:p>
    <w:p>
      <w:pPr>
        <w:spacing w:after="140"/>
      </w:pPr>
      <w:r>
        <w:rPr>
          <w:rFonts w:ascii="맑은 고딕" w:hAnsi="맑은 고딕" w:eastAsia="맑은 고딕"/>
          <w:b/>
          <w:i w:val="0"/>
          <w:color w:val="111827"/>
          <w:sz w:val="21"/>
        </w:rPr>
        <w:t>지도와 패널이 보여주는 것은 ‘상태’이지만, 사용자가 실제로 던지는 것은 문장입니다. ‘지금 나가도 되나요’, ‘이 길로 가도 됩니까’, ‘우리 마을은 왜 고립으로 표시됐나요’ 같은 질문에 답하기 위해 대화형 상담 기능을 붙였습니다.</w:t>
      </w:r>
    </w:p>
    <w:p>
      <w:pPr>
        <w:spacing w:after="140"/>
      </w:pPr>
      <w:r>
        <w:rPr>
          <w:rFonts w:ascii="맑은 고딕" w:hAnsi="맑은 고딕" w:eastAsia="맑은 고딕"/>
          <w:b w:val="0"/>
          <w:i w:val="0"/>
          <w:color w:val="111827"/>
          <w:sz w:val="21"/>
        </w:rPr>
        <w:t>챗봇은 일반적인 재난 상식을 생성하는 것이 아니라, 지금 화면에 로드된 경보 패키지를 컨텍스트로 받습니다. 위험확률, 노출자산, 고립 판정, 대피소와 경로, 각 값의 출처 배지와 가정이 그대로 모델에 전달되므로 답변이 화면의 숫자와 어긋나지 않습니다. 응답은 Gemini 모델로 생성하고 800자 이내로 제한하며, 타이핑 효과로 순차 출력해 사용자가 읽는 도중에도 내용을 따라갈 수 있게 했습니다.</w:t>
      </w:r>
    </w:p>
    <w:p>
      <w:pPr>
        <w:pStyle w:val="ListBullet"/>
        <w:spacing w:after="60" w:line="348" w:lineRule="auto"/>
      </w:pPr>
      <w:r>
        <w:rPr>
          <w:rFonts w:ascii="맑은 고딕" w:hAnsi="맑은 고딕" w:eastAsia="맑은 고딕"/>
          <w:b/>
          <w:i w:val="0"/>
          <w:color w:val="111827"/>
          <w:sz w:val="21"/>
        </w:rPr>
        <w:t xml:space="preserve">컨텍스트 주입 — </w:t>
      </w:r>
      <w:r>
        <w:rPr>
          <w:rFonts w:ascii="맑은 고딕" w:hAnsi="맑은 고딕" w:eastAsia="맑은 고딕"/>
          <w:b w:val="0"/>
          <w:i w:val="0"/>
          <w:color w:val="111827"/>
          <w:sz w:val="21"/>
        </w:rPr>
        <w:t>현재 경보 패키지(모듈 A·B·C·D·E·G 산출 전체)를 질의마다 함께 전달합니다.</w:t>
      </w:r>
    </w:p>
    <w:p>
      <w:pPr>
        <w:pStyle w:val="ListBullet"/>
        <w:spacing w:after="60" w:line="348" w:lineRule="auto"/>
      </w:pPr>
      <w:r>
        <w:rPr>
          <w:rFonts w:ascii="맑은 고딕" w:hAnsi="맑은 고딕" w:eastAsia="맑은 고딕"/>
          <w:b/>
          <w:i w:val="0"/>
          <w:color w:val="111827"/>
          <w:sz w:val="21"/>
        </w:rPr>
        <w:t xml:space="preserve">답변 길이 제한 — </w:t>
      </w:r>
      <w:r>
        <w:rPr>
          <w:rFonts w:ascii="맑은 고딕" w:hAnsi="맑은 고딕" w:eastAsia="맑은 고딕"/>
          <w:b w:val="0"/>
          <w:i w:val="0"/>
          <w:color w:val="111827"/>
          <w:sz w:val="21"/>
        </w:rPr>
        <w:t>800자 상한. 재난 상황에서 긴 답변은 읽히지 않기 때문입니다.</w:t>
      </w:r>
    </w:p>
    <w:p>
      <w:pPr>
        <w:pStyle w:val="ListBullet"/>
        <w:spacing w:after="60" w:line="348" w:lineRule="auto"/>
      </w:pPr>
      <w:r>
        <w:rPr>
          <w:rFonts w:ascii="맑은 고딕" w:hAnsi="맑은 고딕" w:eastAsia="맑은 고딕"/>
          <w:b/>
          <w:i w:val="0"/>
          <w:color w:val="111827"/>
          <w:sz w:val="21"/>
        </w:rPr>
        <w:t xml:space="preserve">생성 범위 제한 — </w:t>
      </w:r>
      <w:r>
        <w:rPr>
          <w:rFonts w:ascii="맑은 고딕" w:hAnsi="맑은 고딕" w:eastAsia="맑은 고딕"/>
          <w:b w:val="0"/>
          <w:i w:val="0"/>
          <w:color w:val="111827"/>
          <w:sz w:val="21"/>
        </w:rPr>
        <w:t>값을 새로 만들지 않고, 주어진 패키지 안의 값을 설명·요약합니다.</w:t>
      </w:r>
    </w:p>
    <w:p>
      <w:pPr>
        <w:pStyle w:val="ListBullet"/>
        <w:spacing w:after="60" w:line="348" w:lineRule="auto"/>
      </w:pPr>
      <w:r>
        <w:rPr>
          <w:rFonts w:ascii="맑은 고딕" w:hAnsi="맑은 고딕" w:eastAsia="맑은 고딕"/>
          <w:b/>
          <w:i w:val="0"/>
          <w:color w:val="111827"/>
          <w:sz w:val="21"/>
        </w:rPr>
        <w:t xml:space="preserve">표기 일관성 — </w:t>
      </w:r>
      <w:r>
        <w:rPr>
          <w:rFonts w:ascii="맑은 고딕" w:hAnsi="맑은 고딕" w:eastAsia="맑은 고딕"/>
          <w:b w:val="0"/>
          <w:i w:val="0"/>
          <w:color w:val="111827"/>
          <w:sz w:val="21"/>
        </w:rPr>
        <w:t>챗봇이 인용하는 수치는 패널에 표시된 값과 같은 출처입니다.</w:t>
      </w:r>
    </w:p>
    <w:tbl>
      <w:tblPr>
        <w:tblStyle w:val="TableGrid"/>
        <w:tblW w:type="auto" w:w="0"/>
        <w:jc w:val="center"/>
        <w:tblLook w:firstColumn="1" w:firstRow="1" w:lastColumn="0" w:lastRow="0" w:noHBand="0" w:noVBand="1" w:val="04A0"/>
      </w:tblPr>
      <w:tblGrid>
        <w:gridCol w:w="9298"/>
      </w:tblGrid>
      <w:tr>
        <w:trPr>
          <w:trHeight w:val="4195"/>
        </w:trPr>
        <w:tc>
          <w:tcPr>
            <w:tcW w:type="dxa" w:w="8844"/>
            <w:shd w:val="clear" w:fill="F8FAFC"/>
          </w:tcPr>
          <w:p>
            <w:pPr>
              <w:spacing w:before="1184"/>
              <w:jc w:val="center"/>
            </w:pPr>
            <w:r>
              <w:rPr>
                <w:rFonts w:ascii="맑은 고딕" w:hAnsi="맑은 고딕" w:eastAsia="맑은 고딕"/>
                <w:b/>
                <w:i w:val="0"/>
                <w:color w:val="1D4ED8"/>
                <w:sz w:val="26"/>
              </w:rPr>
              <w:t>&lt;&lt;이곳에 삽입&gt;&gt;</w:t>
            </w:r>
          </w:p>
          <w:p>
            <w:pPr>
              <w:jc w:val="center"/>
            </w:pPr>
            <w:r>
              <w:rPr>
                <w:rFonts w:ascii="맑은 고딕" w:hAnsi="맑은 고딕" w:eastAsia="맑은 고딕"/>
                <w:b w:val="0"/>
                <w:i/>
                <w:color w:val="606B7A"/>
                <w:sz w:val="18"/>
              </w:rPr>
              <w:t>챗봇 패널을 열고 “지금 대피해야 하나요” 등 질문·답변이 모두 보이는 상태</w:t>
            </w:r>
          </w:p>
        </w:tc>
      </w:tr>
    </w:tbl>
    <w:p>
      <w:pPr>
        <w:spacing w:before="60" w:after="260"/>
        <w:jc w:val="center"/>
      </w:pPr>
      <w:r>
        <w:rPr>
          <w:rFonts w:ascii="맑은 고딕" w:hAnsi="맑은 고딕" w:eastAsia="맑은 고딕"/>
          <w:b w:val="0"/>
          <w:i w:val="0"/>
          <w:color w:val="606B7A"/>
          <w:sz w:val="18"/>
        </w:rPr>
        <w:t>[그림 35] AI 재난 상담 챗봇 — 현재 경보 패키지를 컨텍스트로 받아 답변한다. 답변의 수치는 화면 패널의 값과 같은 출처다</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챗봇은 판단을 대신하지 않습니다. 발령·대피 지시는 사람이 결정하며, 챗봇의 역할은 이미 산출된 값을 사용자의 언어로 옮기는 것까지입니다. 이 경계는 10장의 ‘자동화의 범위 제한’과 같은 원칙입니다.</w:t>
      </w:r>
    </w:p>
    <w:p>
      <w:pPr>
        <w:pStyle w:val="Heading2"/>
      </w:pPr>
      <w:r>
        <w:t>9.4  활용 시나리오 — 산청 재연</w:t>
      </w:r>
    </w:p>
    <w:p>
      <w:pPr>
        <w:pStyle w:val="ListBullet"/>
        <w:spacing w:after="60" w:line="348" w:lineRule="auto"/>
      </w:pPr>
      <w:r>
        <w:rPr>
          <w:rFonts w:ascii="맑은 고딕" w:hAnsi="맑은 고딕" w:eastAsia="맑은 고딕"/>
          <w:b/>
          <w:i w:val="0"/>
          <w:color w:val="111827"/>
          <w:sz w:val="21"/>
        </w:rPr>
        <w:t xml:space="preserve">① 관측 — </w:t>
      </w:r>
      <w:r>
        <w:rPr>
          <w:rFonts w:ascii="맑은 고딕" w:hAnsi="맑은 고딕" w:eastAsia="맑은 고딕"/>
          <w:b w:val="0"/>
          <w:i w:val="0"/>
          <w:color w:val="111827"/>
          <w:sz w:val="21"/>
        </w:rPr>
        <w:t>산불 흉터(dNBR)와 누적 강우가 입력되고, Module A가 안전율 임계를 넘는 시각을 포착합니다.</w:t>
      </w:r>
    </w:p>
    <w:p>
      <w:pPr>
        <w:pStyle w:val="ListBullet"/>
        <w:spacing w:after="60" w:line="348" w:lineRule="auto"/>
      </w:pPr>
      <w:r>
        <w:rPr>
          <w:rFonts w:ascii="맑은 고딕" w:hAnsi="맑은 고딕" w:eastAsia="맑은 고딕"/>
          <w:b/>
          <w:i w:val="0"/>
          <w:color w:val="111827"/>
          <w:sz w:val="21"/>
        </w:rPr>
        <w:t xml:space="preserve">② 노출 판정 — </w:t>
      </w:r>
      <w:r>
        <w:rPr>
          <w:rFonts w:ascii="맑은 고딕" w:hAnsi="맑은 고딕" w:eastAsia="맑은 고딕"/>
          <w:b w:val="0"/>
          <w:i w:val="0"/>
          <w:color w:val="111827"/>
          <w:sz w:val="21"/>
        </w:rPr>
        <w:t>위험 폴리곤과 건축물·농경지를 교차해 몇 동·몇 ha가 걸리는지 즉시 산출합니다.</w:t>
      </w:r>
    </w:p>
    <w:p>
      <w:pPr>
        <w:pStyle w:val="ListBullet"/>
        <w:spacing w:after="60" w:line="348" w:lineRule="auto"/>
      </w:pPr>
      <w:r>
        <w:rPr>
          <w:rFonts w:ascii="맑은 고딕" w:hAnsi="맑은 고딕" w:eastAsia="맑은 고딕"/>
          <w:b/>
          <w:i w:val="0"/>
          <w:color w:val="111827"/>
          <w:sz w:val="21"/>
        </w:rPr>
        <w:t xml:space="preserve">③ 경로 판정 — </w:t>
      </w:r>
      <w:r>
        <w:rPr>
          <w:rFonts w:ascii="맑은 고딕" w:hAnsi="맑은 고딕" w:eastAsia="맑은 고딕"/>
          <w:b w:val="0"/>
          <w:i w:val="0"/>
          <w:color w:val="111827"/>
          <w:sz w:val="21"/>
        </w:rPr>
        <w:t>위험구간과 겹치는 도로 링크를 제거한 뒤 대피소 도달 가능성을 다시 계산합니다.</w:t>
      </w:r>
    </w:p>
    <w:p>
      <w:pPr>
        <w:pStyle w:val="ListBullet"/>
        <w:spacing w:after="60" w:line="348" w:lineRule="auto"/>
      </w:pPr>
      <w:r>
        <w:rPr>
          <w:rFonts w:ascii="맑은 고딕" w:hAnsi="맑은 고딕" w:eastAsia="맑은 고딕"/>
          <w:b/>
          <w:i w:val="0"/>
          <w:color w:val="111827"/>
          <w:sz w:val="21"/>
        </w:rPr>
        <w:t xml:space="preserve">④ 고립 탐지 — </w:t>
      </w:r>
      <w:r>
        <w:rPr>
          <w:rFonts w:ascii="맑은 고딕" w:hAnsi="맑은 고딕" w:eastAsia="맑은 고딕"/>
          <w:b w:val="0"/>
          <w:i w:val="0"/>
          <w:color w:val="111827"/>
          <w:sz w:val="21"/>
        </w:rPr>
        <w:t>어느 대피소로도 경로가 남지 않는 건물 군집이 ‘고립 위험’으로 표시됩니다.</w:t>
      </w:r>
    </w:p>
    <w:p>
      <w:pPr>
        <w:pStyle w:val="ListBullet"/>
        <w:spacing w:after="60" w:line="348" w:lineRule="auto"/>
      </w:pPr>
      <w:r>
        <w:rPr>
          <w:rFonts w:ascii="맑은 고딕" w:hAnsi="맑은 고딕" w:eastAsia="맑은 고딕"/>
          <w:b/>
          <w:i w:val="0"/>
          <w:color w:val="111827"/>
          <w:sz w:val="21"/>
        </w:rPr>
        <w:t xml:space="preserve">⑤ 경보 초안 — </w:t>
      </w:r>
      <w:r>
        <w:rPr>
          <w:rFonts w:ascii="맑은 고딕" w:hAnsi="맑은 고딕" w:eastAsia="맑은 고딕"/>
          <w:b w:val="0"/>
          <w:i w:val="0"/>
          <w:color w:val="111827"/>
          <w:sz w:val="21"/>
        </w:rPr>
        <w:t>담당자 화면에 근거가 붙은 경보 초안이 생성되고, 승인 전까지는 권고 상태입니다.</w:t>
      </w:r>
    </w:p>
    <w:p>
      <w:pPr>
        <w:pStyle w:val="ListBullet"/>
        <w:spacing w:after="60" w:line="348" w:lineRule="auto"/>
      </w:pPr>
      <w:r>
        <w:rPr>
          <w:rFonts w:ascii="맑은 고딕" w:hAnsi="맑은 고딕" w:eastAsia="맑은 고딕"/>
          <w:b/>
          <w:i w:val="0"/>
          <w:color w:val="111827"/>
          <w:sz w:val="21"/>
        </w:rPr>
        <w:t xml:space="preserve">⑥ 시간 비교 — </w:t>
      </w:r>
      <w:r>
        <w:rPr>
          <w:rFonts w:ascii="맑은 고딕" w:hAnsi="맑은 고딕" w:eastAsia="맑은 고딕"/>
          <w:b w:val="0"/>
          <w:i w:val="0"/>
          <w:color w:val="111827"/>
          <w:sz w:val="21"/>
        </w:rPr>
        <w:t>실제 공식 경보 시각과 대조해 되찾은 시간을 분 단위로 표시합니다.</w:t>
      </w:r>
    </w:p>
    <w:p>
      <w:pPr>
        <w:pStyle w:val="Heading1"/>
      </w:pPr>
      <w:r>
        <w:t>10. 신뢰성 설계</w:t>
      </w:r>
    </w:p>
    <w:p>
      <w:pPr>
        <w:spacing w:after="220"/>
      </w:pPr>
      <w:r>
        <w:rPr>
          <w:rFonts w:ascii="맑은 고딕" w:hAnsi="맑은 고딕" w:eastAsia="맑은 고딕"/>
          <w:b w:val="0"/>
          <w:i w:val="0"/>
          <w:color w:val="111827"/>
          <w:sz w:val="22"/>
        </w:rPr>
        <w:t>재난 시스템에서 가장 위험한 것은 모델의 낮은 정확도가 아니라, 결과를 실제보다 확실한 것처럼 포장하는 것입니다. 이 프로젝트가 가장 공들인 부분이 여기입니다.</w:t>
      </w:r>
    </w:p>
    <w:p>
      <w:pPr>
        <w:pStyle w:val="Heading2"/>
      </w:pPr>
      <w:r>
        <w:t>10.1  Provenance 배지 — 모든 숫자에 출처를 붙인다</w:t>
      </w:r>
    </w:p>
    <w:p>
      <w:pPr>
        <w:spacing w:after="140"/>
      </w:pPr>
      <w:r>
        <w:rPr>
          <w:rFonts w:ascii="맑은 고딕" w:hAnsi="맑은 고딕" w:eastAsia="맑은 고딕"/>
          <w:b w:val="0"/>
          <w:i w:val="0"/>
          <w:color w:val="111827"/>
          <w:sz w:val="21"/>
        </w:rPr>
        <w:t>화면의 모든 값에는 그 값이 어떻게 산출됐는지를 나타내는 배지가 반드시 붙습니다. 실측(OBSERVED), 외부 예보(FORECAST), 자체 모델(MODEL), 규칙 판정(RULE), 사용자 가정(ASSUMPTION) 다섯 가지입니다.</w:t>
      </w:r>
    </w:p>
    <w:p>
      <w:pPr>
        <w:spacing w:after="140"/>
      </w:pPr>
      <w:r>
        <w:rPr>
          <w:rFonts w:ascii="맑은 고딕" w:hAnsi="맑은 고딕" w:eastAsia="맑은 고딕"/>
          <w:b w:val="0"/>
          <w:i w:val="0"/>
          <w:color w:val="111827"/>
          <w:sz w:val="21"/>
        </w:rPr>
        <w:t>RULE은 나중에 추가한 다섯 번째입니다. Module C는 학습·추론한 값이 아니라 관측 강우에 고시 임계값을 적용한 결정론적 분류이므로, MODEL 배지를 달면 그 표기 자체가 부정확해지기 때문입니다.</w:t>
      </w:r>
    </w:p>
    <w:p>
      <w:pPr>
        <w:spacing w:after="140"/>
      </w:pPr>
      <w:r>
        <w:rPr>
          <w:rFonts w:ascii="맑은 고딕" w:hAnsi="맑은 고딕" w:eastAsia="맑은 고딕"/>
          <w:b w:val="0"/>
          <w:i w:val="0"/>
          <w:color w:val="111827"/>
          <w:sz w:val="21"/>
        </w:rPr>
        <w:t>다만 배지 하나로는 정직할 수 없는 값이 있습니다. ‘노출 건물 818동’은 공간연산 결과지만, ‘피해액 17.70억원’은 그 위에 필지 단위 주용도 조인과 1동=1세대 가정이 얹힌 값입니다. 그래서 배지는 ‘어떻게 산출됐는가’, 별도 칩은 ‘무슨 가정이 얹혔는가’로 채널을 나눴습니다.</w:t>
      </w:r>
    </w:p>
    <w:p>
      <w:pPr>
        <w:keepNext/>
        <w:spacing w:before="180" w:after="60"/>
        <w:jc w:val="center"/>
      </w:pPr>
      <w:r>
        <w:drawing>
          <wp:inline xmlns:a="http://schemas.openxmlformats.org/drawingml/2006/main" xmlns:pic="http://schemas.openxmlformats.org/drawingml/2006/picture">
            <wp:extent cx="5472000" cy="2043221"/>
            <wp:docPr id="25" name="Picture 25"/>
            <wp:cNvGraphicFramePr>
              <a:graphicFrameLocks noChangeAspect="1"/>
            </wp:cNvGraphicFramePr>
            <a:graphic>
              <a:graphicData uri="http://schemas.openxmlformats.org/drawingml/2006/picture">
                <pic:pic>
                  <pic:nvPicPr>
                    <pic:cNvPr id="0" name="fig10_provenance.png"/>
                    <pic:cNvPicPr/>
                  </pic:nvPicPr>
                  <pic:blipFill>
                    <a:blip r:embed="rId33"/>
                    <a:stretch>
                      <a:fillRect/>
                    </a:stretch>
                  </pic:blipFill>
                  <pic:spPr>
                    <a:xfrm>
                      <a:off x="0" y="0"/>
                      <a:ext cx="5472000" cy="2043221"/>
                    </a:xfrm>
                    <a:prstGeom prst="rect"/>
                  </pic:spPr>
                </pic:pic>
              </a:graphicData>
            </a:graphic>
          </wp:inline>
        </w:drawing>
      </w:r>
    </w:p>
    <w:p>
      <w:pPr>
        <w:spacing w:after="260"/>
        <w:jc w:val="center"/>
      </w:pPr>
      <w:r>
        <w:rPr>
          <w:rFonts w:ascii="맑은 고딕" w:hAnsi="맑은 고딕" w:eastAsia="맑은 고딕"/>
          <w:b w:val="0"/>
          <w:i w:val="0"/>
          <w:color w:val="606B7A"/>
          <w:sz w:val="18"/>
        </w:rPr>
        <w:t>[그림 36] Provenance 배지 체계와 가정 표기 이원 채널</w:t>
      </w:r>
    </w:p>
    <w:p>
      <w:pPr>
        <w:spacing w:after="140"/>
      </w:pPr>
      <w:r>
        <w:rPr>
          <w:rFonts w:ascii="맑은 고딕" w:hAnsi="맑은 고딕" w:eastAsia="맑은 고딕"/>
          <w:b w:val="0"/>
          <w:i w:val="0"/>
          <w:color w:val="111827"/>
          <w:sz w:val="21"/>
        </w:rPr>
        <w:t>가정 칩의 문구는 화면이 지어내지 않습니다. 각 모듈이 설명 함수로 실제 반환한 문장을 그대로 표시합니다. 화면이 문구를 만들면 모듈의 실제 가정과 어긋날 수 있기 때문입니다.</w:t>
      </w:r>
    </w:p>
    <w:p>
      <w:pPr>
        <w:pStyle w:val="Heading2"/>
      </w:pPr>
      <w:r>
        <w:t>10.2  폴백 계층 — 최상급 데이터가 없어도 멈추지 않는다</w:t>
      </w:r>
    </w:p>
    <w:p>
      <w:pPr>
        <w:keepNext/>
        <w:spacing w:before="180" w:after="60"/>
        <w:jc w:val="center"/>
      </w:pPr>
      <w:r>
        <w:drawing>
          <wp:inline xmlns:a="http://schemas.openxmlformats.org/drawingml/2006/main" xmlns:pic="http://schemas.openxmlformats.org/drawingml/2006/picture">
            <wp:extent cx="5472000" cy="2688476"/>
            <wp:docPr id="26" name="Picture 26"/>
            <wp:cNvGraphicFramePr>
              <a:graphicFrameLocks noChangeAspect="1"/>
            </wp:cNvGraphicFramePr>
            <a:graphic>
              <a:graphicData uri="http://schemas.openxmlformats.org/drawingml/2006/picture">
                <pic:pic>
                  <pic:nvPicPr>
                    <pic:cNvPr id="0" name="fig09_fallback_tiers.png"/>
                    <pic:cNvPicPr/>
                  </pic:nvPicPr>
                  <pic:blipFill>
                    <a:blip r:embed="rId34"/>
                    <a:stretch>
                      <a:fillRect/>
                    </a:stretch>
                  </pic:blipFill>
                  <pic:spPr>
                    <a:xfrm>
                      <a:off x="0" y="0"/>
                      <a:ext cx="5472000" cy="2688476"/>
                    </a:xfrm>
                    <a:prstGeom prst="rect"/>
                  </pic:spPr>
                </pic:pic>
              </a:graphicData>
            </a:graphic>
          </wp:inline>
        </w:drawing>
      </w:r>
    </w:p>
    <w:p>
      <w:pPr>
        <w:spacing w:after="260"/>
        <w:jc w:val="center"/>
      </w:pPr>
      <w:r>
        <w:rPr>
          <w:rFonts w:ascii="맑은 고딕" w:hAnsi="맑은 고딕" w:eastAsia="맑은 고딕"/>
          <w:b w:val="0"/>
          <w:i w:val="0"/>
          <w:color w:val="606B7A"/>
          <w:sz w:val="18"/>
        </w:rPr>
        <w:t>[그림 37] 모듈별 폴백 계층 설계</w:t>
      </w:r>
    </w:p>
    <w:p>
      <w:pPr>
        <w:spacing w:after="140"/>
      </w:pPr>
      <w:r>
        <w:rPr>
          <w:rFonts w:ascii="맑은 고딕" w:hAnsi="맑은 고딕" w:eastAsia="맑은 고딕"/>
          <w:b/>
          <w:i w:val="0"/>
          <w:color w:val="111827"/>
          <w:sz w:val="21"/>
        </w:rPr>
        <w:t>가장 중요한 규칙은 ‘확인 불가’와 ‘0’을 구분하는 것입니다. 농경지 레이어를 읽지 못하면 노출 면적은 0으로 계산되지만, 시스템은 그것이 ‘없음’이 아니라 ‘확인 불가’라는 경고를 함께 냅니다. 이 둘을 같게 표시하면 담당자가 안전하다고 오판할 수 있습니다.</w:t>
      </w:r>
    </w:p>
    <w:p>
      <w:pPr>
        <w:pStyle w:val="Heading2"/>
      </w:pPr>
      <w:r>
        <w:t>10.3  자동화의 범위를 의도적으로 제한했다</w:t>
      </w:r>
    </w:p>
    <w:p>
      <w:pPr>
        <w:spacing w:after="140"/>
      </w:pPr>
      <w:r>
        <w:rPr>
          <w:rFonts w:ascii="맑은 고딕" w:hAnsi="맑은 고딕" w:eastAsia="맑은 고딕"/>
          <w:b w:val="0"/>
          <w:i w:val="0"/>
          <w:color w:val="111827"/>
          <w:sz w:val="21"/>
        </w:rPr>
        <w:t>개발 초기에는 담당자가 일정 시간 응답하지 않으면 시스템이 자동으로 경보를 승인하는 로직이 있었습니다. 이를 완전히 삭제했습니다.</w:t>
      </w:r>
    </w:p>
    <w:p>
      <w:pPr>
        <w:spacing w:after="140"/>
      </w:pPr>
      <w:r>
        <w:rPr>
          <w:rFonts w:ascii="맑은 고딕" w:hAnsi="맑은 고딕" w:eastAsia="맑은 고딕"/>
          <w:b w:val="0"/>
          <w:i w:val="0"/>
          <w:color w:val="111827"/>
          <w:sz w:val="21"/>
        </w:rPr>
        <w:t>생명안전과 직결된 공공 의사결정에서 ‘무응답 시 자동승인’은 책임 소재를 불분명하게 만드는 구조적 결함이기 때문입니다. 법적·행정적으로도 실현 가능성을 떨어뜨립니다.</w:t>
      </w:r>
    </w:p>
    <w:p>
      <w:pPr>
        <w:keepNext/>
        <w:spacing w:before="180" w:after="60"/>
        <w:jc w:val="center"/>
      </w:pPr>
      <w:r>
        <w:drawing>
          <wp:inline xmlns:a="http://schemas.openxmlformats.org/drawingml/2006/main" xmlns:pic="http://schemas.openxmlformats.org/drawingml/2006/picture">
            <wp:extent cx="5472000" cy="2073487"/>
            <wp:docPr id="27" name="Picture 27"/>
            <wp:cNvGraphicFramePr>
              <a:graphicFrameLocks noChangeAspect="1"/>
            </wp:cNvGraphicFramePr>
            <a:graphic>
              <a:graphicData uri="http://schemas.openxmlformats.org/drawingml/2006/picture">
                <pic:pic>
                  <pic:nvPicPr>
                    <pic:cNvPr id="0" name="fig12_human_in_loop.png"/>
                    <pic:cNvPicPr/>
                  </pic:nvPicPr>
                  <pic:blipFill>
                    <a:blip r:embed="rId35"/>
                    <a:stretch>
                      <a:fillRect/>
                    </a:stretch>
                  </pic:blipFill>
                  <pic:spPr>
                    <a:xfrm>
                      <a:off x="0" y="0"/>
                      <a:ext cx="5472000" cy="2073487"/>
                    </a:xfrm>
                    <a:prstGeom prst="rect"/>
                  </pic:spPr>
                </pic:pic>
              </a:graphicData>
            </a:graphic>
          </wp:inline>
        </w:drawing>
      </w:r>
    </w:p>
    <w:p>
      <w:pPr>
        <w:spacing w:after="260"/>
        <w:jc w:val="center"/>
      </w:pPr>
      <w:r>
        <w:rPr>
          <w:rFonts w:ascii="맑은 고딕" w:hAnsi="맑은 고딕" w:eastAsia="맑은 고딕"/>
          <w:b w:val="0"/>
          <w:i w:val="0"/>
          <w:color w:val="606B7A"/>
          <w:sz w:val="18"/>
        </w:rPr>
        <w:t>[그림 38] human-in-the-loop 의사결정 구조와 escalation</w:t>
      </w:r>
    </w:p>
    <w:p>
      <w:pPr>
        <w:spacing w:after="140"/>
      </w:pPr>
      <w:r>
        <w:rPr>
          <w:rFonts w:ascii="맑은 고딕" w:hAnsi="맑은 고딕" w:eastAsia="맑은 고딕"/>
          <w:b/>
          <w:i w:val="0"/>
          <w:color w:val="111827"/>
          <w:sz w:val="21"/>
        </w:rPr>
        <w:t>시스템은 어떤 경우에도 공식 대피명령을 독자 발령하지 않습니다. 최종 판단은 담당자(관공서 모드) 또는 사용자 본인(시민 모드)의 몫이며, 이 원칙은 코드 레벨 테스트로 고정되어 있습니다.</w:t>
      </w:r>
    </w:p>
    <w:p>
      <w:pPr>
        <w:pStyle w:val="Heading2"/>
      </w:pPr>
      <w:r>
        <w:t>10.4  검증을 별도 모듈로 분리했다</w:t>
      </w:r>
    </w:p>
    <w:p>
      <w:pPr>
        <w:spacing w:after="140"/>
      </w:pPr>
      <w:r>
        <w:rPr>
          <w:rFonts w:ascii="맑은 고딕" w:hAnsi="맑은 고딕" w:eastAsia="맑은 고딕"/>
          <w:b w:val="0"/>
          <w:i w:val="0"/>
          <w:color w:val="111827"/>
          <w:sz w:val="21"/>
        </w:rPr>
        <w:t>Module V는 사후 관측 데이터(Sentinel-1 SAR, 실측 인벤토리)와 사전 예측 폴리곤을 자동 대조해 IoU·Precision·Recall·F1·lead time을 계산합니다. 핵심 설계 규칙은 데이터 누출(data leakage) 금지입니다 — 사건 이후에 취득한 데이터를 예측 입력에 절대 섞지 않습니다.</w:t>
      </w:r>
    </w:p>
    <w:p>
      <w:pPr>
        <w:spacing w:after="140"/>
      </w:pPr>
      <w:r>
        <w:rPr>
          <w:rFonts w:ascii="맑은 고딕" w:hAnsi="맑은 고딕" w:eastAsia="맑은 고딕"/>
          <w:b w:val="0"/>
          <w:i w:val="0"/>
          <w:color w:val="111827"/>
          <w:sz w:val="21"/>
        </w:rPr>
        <w:t>검증을 예측 모듈 안에 두지 않고 분리한 이유는 단순합니다. 같은 모듈이 예측하고 채점하면 채점이 느슨해지기 때문입니다.</w:t>
      </w:r>
    </w:p>
    <w:p>
      <w:pPr>
        <w:pStyle w:val="Heading2"/>
      </w:pPr>
      <w:r>
        <w:t>10.5  정책값의 근거 수준 표기</w:t>
      </w:r>
    </w:p>
    <w:p>
      <w:pPr>
        <w:spacing w:after="140"/>
      </w:pPr>
      <w:r>
        <w:rPr>
          <w:rFonts w:ascii="맑은 고딕" w:hAnsi="맑은 고딕" w:eastAsia="맑은 고딕"/>
          <w:b w:val="0"/>
          <w:i w:val="0"/>
          <w:color w:val="111827"/>
          <w:sz w:val="21"/>
        </w:rPr>
        <w:t>모든 정책값은 근거 수준을 상태로 명시합니다. 이렇게 하면 “이 숫자 어디서 왔나요”라는 질문에 파일 한 줄로 답할 수 있고, 아직 근거가 없는 값이 조용히 섞여 들어가지 못합니다.</w:t>
      </w:r>
    </w:p>
    <w:p>
      <w:pPr>
        <w:keepNext/>
        <w:spacing w:before="160" w:after="80"/>
      </w:pPr>
      <w:r>
        <w:rPr>
          <w:rFonts w:ascii="맑은 고딕" w:hAnsi="맑은 고딕" w:eastAsia="맑은 고딕"/>
          <w:b/>
          <w:i w:val="0"/>
          <w:color w:val="606B7A"/>
          <w:sz w:val="18"/>
        </w:rPr>
        <w:t>[표 12] 정책값 근거 수준 분류</w:t>
      </w:r>
    </w:p>
    <w:tbl>
      <w:tblPr>
        <w:tblStyle w:val="TableGrid"/>
        <w:tblW w:type="auto" w:w="0"/>
        <w:jc w:val="center"/>
        <w:tblLook w:firstColumn="1" w:firstRow="1" w:lastColumn="0" w:lastRow="0" w:noHBand="0" w:noVBand="1" w:val="04A0"/>
      </w:tblPr>
      <w:tblGrid>
        <w:gridCol w:w="4649"/>
        <w:gridCol w:w="4649"/>
      </w:tblGrid>
      <w:tr>
        <w:tc>
          <w:tcPr>
            <w:tcW w:type="dxa" w:w="2041"/>
            <w:shd w:val="clear" w:fill="EEF2F7"/>
          </w:tcPr>
          <w:p>
            <w:pPr>
              <w:spacing w:after="40" w:line="288" w:lineRule="auto"/>
              <w:jc w:val="center"/>
            </w:pPr>
            <w:r/>
            <w:r>
              <w:rPr>
                <w:rFonts w:ascii="맑은 고딕" w:hAnsi="맑은 고딕" w:eastAsia="맑은 고딕"/>
                <w:b/>
                <w:i w:val="0"/>
                <w:color w:val="111827"/>
                <w:sz w:val="19"/>
              </w:rPr>
              <w:t>상태</w:t>
            </w:r>
          </w:p>
        </w:tc>
        <w:tc>
          <w:tcPr>
            <w:tcW w:type="dxa" w:w="6803"/>
            <w:shd w:val="clear" w:fill="EEF2F7"/>
          </w:tcPr>
          <w:p>
            <w:pPr>
              <w:spacing w:after="40" w:line="288" w:lineRule="auto"/>
              <w:jc w:val="center"/>
            </w:pPr>
            <w:r/>
            <w:r>
              <w:rPr>
                <w:rFonts w:ascii="맑은 고딕" w:hAnsi="맑은 고딕" w:eastAsia="맑은 고딕"/>
                <w:b/>
                <w:i w:val="0"/>
                <w:color w:val="111827"/>
                <w:sz w:val="19"/>
              </w:rPr>
              <w:t>의미</w:t>
            </w:r>
          </w:p>
        </w:tc>
      </w:tr>
      <w:tr>
        <w:tc>
          <w:tcPr>
            <w:tcW w:type="dxa" w:w="2041"/>
          </w:tcPr>
          <w:p>
            <w:pPr>
              <w:spacing w:after="40" w:line="300" w:lineRule="auto"/>
            </w:pPr>
            <w:r/>
            <w:r>
              <w:rPr>
                <w:rFonts w:ascii="맑은 고딕" w:hAnsi="맑은 고딕" w:eastAsia="맑은 고딕"/>
                <w:b w:val="0"/>
                <w:i w:val="0"/>
                <w:color w:val="111827"/>
                <w:sz w:val="19"/>
              </w:rPr>
              <w:t>CONFIRMED</w:t>
            </w:r>
          </w:p>
        </w:tc>
        <w:tc>
          <w:tcPr>
            <w:tcW w:type="dxa" w:w="6803"/>
          </w:tcPr>
          <w:p>
            <w:pPr>
              <w:spacing w:after="40" w:line="300" w:lineRule="auto"/>
            </w:pPr>
            <w:r/>
            <w:r>
              <w:rPr>
                <w:rFonts w:ascii="맑은 고딕" w:hAnsi="맑은 고딕" w:eastAsia="맑은 고딕"/>
                <w:b w:val="0"/>
                <w:i w:val="0"/>
                <w:color w:val="111827"/>
                <w:sz w:val="19"/>
              </w:rPr>
              <w:t>공식 문서(고시 등)로 확인. 출처 URL·조항·시행일 기록</w:t>
            </w:r>
          </w:p>
        </w:tc>
      </w:tr>
      <w:tr>
        <w:tc>
          <w:tcPr>
            <w:tcW w:type="dxa" w:w="2041"/>
          </w:tcPr>
          <w:p>
            <w:pPr>
              <w:spacing w:after="40" w:line="300" w:lineRule="auto"/>
            </w:pPr>
            <w:r/>
            <w:r>
              <w:rPr>
                <w:rFonts w:ascii="맑은 고딕" w:hAnsi="맑은 고딕" w:eastAsia="맑은 고딕"/>
                <w:b w:val="0"/>
                <w:i w:val="0"/>
                <w:color w:val="111827"/>
                <w:sz w:val="19"/>
              </w:rPr>
              <w:t>DERIVED</w:t>
            </w:r>
          </w:p>
        </w:tc>
        <w:tc>
          <w:tcPr>
            <w:tcW w:type="dxa" w:w="6803"/>
          </w:tcPr>
          <w:p>
            <w:pPr>
              <w:spacing w:after="40" w:line="300" w:lineRule="auto"/>
            </w:pPr>
            <w:r/>
            <w:r>
              <w:rPr>
                <w:rFonts w:ascii="맑은 고딕" w:hAnsi="맑은 고딕" w:eastAsia="맑은 고딕"/>
                <w:b w:val="0"/>
                <w:i w:val="0"/>
                <w:color w:val="111827"/>
                <w:sz w:val="19"/>
              </w:rPr>
              <w:t>공식 기준에서 유도 (예: 3시간 기준 → 1시간 환산)</w:t>
            </w:r>
          </w:p>
        </w:tc>
      </w:tr>
      <w:tr>
        <w:tc>
          <w:tcPr>
            <w:tcW w:type="dxa" w:w="2041"/>
          </w:tcPr>
          <w:p>
            <w:pPr>
              <w:spacing w:after="40" w:line="300" w:lineRule="auto"/>
            </w:pPr>
            <w:r/>
            <w:r>
              <w:rPr>
                <w:rFonts w:ascii="맑은 고딕" w:hAnsi="맑은 고딕" w:eastAsia="맑은 고딕"/>
                <w:b w:val="0"/>
                <w:i w:val="0"/>
                <w:color w:val="111827"/>
                <w:sz w:val="19"/>
              </w:rPr>
              <w:t>TEAM_DECISION</w:t>
            </w:r>
          </w:p>
        </w:tc>
        <w:tc>
          <w:tcPr>
            <w:tcW w:type="dxa" w:w="6803"/>
          </w:tcPr>
          <w:p>
            <w:pPr>
              <w:spacing w:after="40" w:line="300" w:lineRule="auto"/>
            </w:pPr>
            <w:r/>
            <w:r>
              <w:rPr>
                <w:rFonts w:ascii="맑은 고딕" w:hAnsi="맑은 고딕" w:eastAsia="맑은 고딕"/>
                <w:b w:val="0"/>
                <w:i w:val="0"/>
                <w:color w:val="111827"/>
                <w:sz w:val="19"/>
              </w:rPr>
              <w:t>팀이 명시적으로 결정. 공식 출처 없음</w:t>
            </w:r>
          </w:p>
        </w:tc>
      </w:tr>
      <w:tr>
        <w:tc>
          <w:tcPr>
            <w:tcW w:type="dxa" w:w="2041"/>
          </w:tcPr>
          <w:p>
            <w:pPr>
              <w:spacing w:after="40" w:line="300" w:lineRule="auto"/>
            </w:pPr>
            <w:r/>
            <w:r>
              <w:rPr>
                <w:rFonts w:ascii="맑은 고딕" w:hAnsi="맑은 고딕" w:eastAsia="맑은 고딕"/>
                <w:b w:val="0"/>
                <w:i w:val="0"/>
                <w:color w:val="111827"/>
                <w:sz w:val="19"/>
              </w:rPr>
              <w:t>ASSUMPTION</w:t>
            </w:r>
          </w:p>
        </w:tc>
        <w:tc>
          <w:tcPr>
            <w:tcW w:type="dxa" w:w="6803"/>
          </w:tcPr>
          <w:p>
            <w:pPr>
              <w:spacing w:after="40" w:line="300" w:lineRule="auto"/>
            </w:pPr>
            <w:r/>
            <w:r>
              <w:rPr>
                <w:rFonts w:ascii="맑은 고딕" w:hAnsi="맑은 고딕" w:eastAsia="맑은 고딕"/>
                <w:b w:val="0"/>
                <w:i w:val="0"/>
                <w:color w:val="111827"/>
                <w:sz w:val="19"/>
              </w:rPr>
              <w:t>가정. 무엇을 가정했는지 문장으로 기록</w:t>
            </w:r>
          </w:p>
        </w:tc>
      </w:tr>
      <w:tr>
        <w:tc>
          <w:tcPr>
            <w:tcW w:type="dxa" w:w="2041"/>
          </w:tcPr>
          <w:p>
            <w:pPr>
              <w:spacing w:after="40" w:line="300" w:lineRule="auto"/>
            </w:pPr>
            <w:r/>
            <w:r>
              <w:rPr>
                <w:rFonts w:ascii="맑은 고딕" w:hAnsi="맑은 고딕" w:eastAsia="맑은 고딕"/>
                <w:b w:val="0"/>
                <w:i w:val="0"/>
                <w:color w:val="111827"/>
                <w:sz w:val="19"/>
              </w:rPr>
              <w:t>PLACEHOLDER</w:t>
            </w:r>
          </w:p>
        </w:tc>
        <w:tc>
          <w:tcPr>
            <w:tcW w:type="dxa" w:w="6803"/>
          </w:tcPr>
          <w:p>
            <w:pPr>
              <w:spacing w:after="40" w:line="300" w:lineRule="auto"/>
            </w:pPr>
            <w:r/>
            <w:r>
              <w:rPr>
                <w:rFonts w:ascii="맑은 고딕" w:hAnsi="맑은 고딕" w:eastAsia="맑은 고딕"/>
                <w:b w:val="0"/>
                <w:i w:val="0"/>
                <w:color w:val="111827"/>
                <w:sz w:val="19"/>
              </w:rPr>
              <w:t>아직 근거 미확보. 교체 대상임을 명시</w:t>
            </w:r>
          </w:p>
        </w:tc>
      </w:tr>
    </w:tbl>
    <w:p>
      <w:pPr>
        <w:spacing w:after="140"/>
      </w:pPr>
    </w:p>
    <w:p>
      <w:pPr>
        <w:pStyle w:val="Heading1"/>
      </w:pPr>
      <w:r>
        <w:t>11. 확장성</w:t>
      </w:r>
    </w:p>
    <w:p>
      <w:pPr>
        <w:pStyle w:val="Heading2"/>
      </w:pPr>
      <w:r>
        <w:t>11.1  지역 확장</w:t>
      </w:r>
    </w:p>
    <w:p>
      <w:pPr>
        <w:spacing w:after="140"/>
      </w:pPr>
      <w:r>
        <w:rPr>
          <w:rFonts w:ascii="맑은 고딕" w:hAnsi="맑은 고딕" w:eastAsia="맑은 고딕"/>
          <w:b w:val="0"/>
          <w:i w:val="0"/>
          <w:color w:val="111827"/>
          <w:sz w:val="21"/>
        </w:rPr>
        <w:t>데이터 스택과 모듈 계약이 지역에 무관하게 설계되어 있어, 다른 지자체의 공간 데이터와 강수·지형 데이터만 연결하면 같은 파이프라인이 그대로 돕니다. 강남·서초 AOI가 그 증거입니다 — 산간지역인 산청과 성격이 완전히 다른 고밀도 도시인데 코드 변경 없이 같은 파이프라인이 건물 41,814동을 처리했습니다.</w:t>
      </w:r>
    </w:p>
    <w:p>
      <w:pPr>
        <w:pStyle w:val="Heading2"/>
      </w:pPr>
      <w:r>
        <w:t>11.2  재해 유형 확장</w:t>
      </w:r>
    </w:p>
    <w:p>
      <w:pPr>
        <w:spacing w:after="140"/>
      </w:pPr>
      <w:r>
        <w:rPr>
          <w:rFonts w:ascii="맑은 고딕" w:hAnsi="맑은 고딕" w:eastAsia="맑은 고딕"/>
          <w:b w:val="0"/>
          <w:i w:val="0"/>
          <w:color w:val="111827"/>
          <w:sz w:val="21"/>
        </w:rPr>
        <w:t>Module C처럼 모델이 아닌 규칙기반 경보를 파이프라인에 낮은 비용으로 추가할 수 있는 구조입니다. 폭염·대설·가뭄 등 다른 재난에도 같은 골든타임 회복 프레임워크를 적용할 수 있고, 필요한 것은 새 모듈 하나와 그 모듈의 계약 파일뿐입니다.</w:t>
      </w:r>
    </w:p>
    <w:p>
      <w:pPr>
        <w:pStyle w:val="Heading2"/>
      </w:pPr>
      <w:r>
        <w:t>11.3  모듈 교체</w:t>
      </w:r>
    </w:p>
    <w:p>
      <w:pPr>
        <w:spacing w:after="140"/>
      </w:pPr>
      <w:r>
        <w:rPr>
          <w:rFonts w:ascii="맑은 고딕" w:hAnsi="맑은 고딕" w:eastAsia="맑은 고딕"/>
          <w:b w:val="0"/>
          <w:i w:val="0"/>
          <w:color w:val="111827"/>
          <w:sz w:val="21"/>
        </w:rPr>
        <w:t>모든 모듈이 단일 진입점만 노출하므로, Module B를 SFINCS에서 다른 수리모형으로 바꿔도 나머지 코드는 수정할 필요가 없습니다. 실제로 트랙②·④는 트랙①의 실모델을 기다리지 않고 계약 예시 파일을 목업 삼아 개발을 끝냈습니다 — 계약 분리가 실제로 작동한다는 증거입니다.</w:t>
      </w:r>
    </w:p>
    <w:p>
      <w:pPr>
        <w:pStyle w:val="Heading1"/>
      </w:pPr>
      <w:r>
        <w:t>12. 추진 체계와 일정</w:t>
      </w:r>
    </w:p>
    <w:p>
      <w:pPr>
        <w:pStyle w:val="Heading2"/>
      </w:pPr>
      <w:r>
        <w:t>12.1  역할 분담</w:t>
      </w:r>
    </w:p>
    <w:p>
      <w:pPr>
        <w:keepNext/>
        <w:spacing w:before="160" w:after="80"/>
      </w:pPr>
      <w:r>
        <w:rPr>
          <w:rFonts w:ascii="맑은 고딕" w:hAnsi="맑은 고딕" w:eastAsia="맑은 고딕"/>
          <w:b/>
          <w:i w:val="0"/>
          <w:color w:val="606B7A"/>
          <w:sz w:val="18"/>
        </w:rPr>
        <w:t>[표 13] 트랙별 역할 분담</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268"/>
            <w:shd w:val="clear" w:fill="EEF2F7"/>
          </w:tcPr>
          <w:p>
            <w:pPr>
              <w:spacing w:after="40" w:line="288" w:lineRule="auto"/>
              <w:jc w:val="center"/>
            </w:pPr>
            <w:r/>
            <w:r>
              <w:rPr>
                <w:rFonts w:ascii="맑은 고딕" w:hAnsi="맑은 고딕" w:eastAsia="맑은 고딕"/>
                <w:b/>
                <w:i w:val="0"/>
                <w:color w:val="111827"/>
                <w:sz w:val="19"/>
              </w:rPr>
              <w:t>트랙</w:t>
            </w:r>
          </w:p>
        </w:tc>
        <w:tc>
          <w:tcPr>
            <w:tcW w:type="dxa" w:w="1077"/>
            <w:shd w:val="clear" w:fill="EEF2F7"/>
          </w:tcPr>
          <w:p>
            <w:pPr>
              <w:spacing w:after="40" w:line="288" w:lineRule="auto"/>
              <w:jc w:val="center"/>
            </w:pPr>
            <w:r/>
            <w:r>
              <w:rPr>
                <w:rFonts w:ascii="맑은 고딕" w:hAnsi="맑은 고딕" w:eastAsia="맑은 고딕"/>
                <w:b/>
                <w:i w:val="0"/>
                <w:color w:val="111827"/>
                <w:sz w:val="19"/>
              </w:rPr>
              <w:t>담당</w:t>
            </w:r>
          </w:p>
        </w:tc>
        <w:tc>
          <w:tcPr>
            <w:tcW w:type="dxa" w:w="1361"/>
            <w:shd w:val="clear" w:fill="EEF2F7"/>
          </w:tcPr>
          <w:p>
            <w:pPr>
              <w:spacing w:after="40" w:line="288" w:lineRule="auto"/>
              <w:jc w:val="center"/>
            </w:pPr>
            <w:r/>
            <w:r>
              <w:rPr>
                <w:rFonts w:ascii="맑은 고딕" w:hAnsi="맑은 고딕" w:eastAsia="맑은 고딕"/>
                <w:b/>
                <w:i w:val="0"/>
                <w:color w:val="111827"/>
                <w:sz w:val="19"/>
              </w:rPr>
              <w:t>소유 모듈</w:t>
            </w:r>
          </w:p>
        </w:tc>
        <w:tc>
          <w:tcPr>
            <w:tcW w:type="dxa" w:w="4139"/>
            <w:shd w:val="clear" w:fill="EEF2F7"/>
          </w:tcPr>
          <w:p>
            <w:pPr>
              <w:spacing w:after="40" w:line="288" w:lineRule="auto"/>
              <w:jc w:val="center"/>
            </w:pPr>
            <w:r/>
            <w:r>
              <w:rPr>
                <w:rFonts w:ascii="맑은 고딕" w:hAnsi="맑은 고딕" w:eastAsia="맑은 고딕"/>
                <w:b/>
                <w:i w:val="0"/>
                <w:color w:val="111827"/>
                <w:sz w:val="19"/>
              </w:rPr>
              <w:t>핵심 산출물</w:t>
            </w:r>
          </w:p>
        </w:tc>
      </w:tr>
      <w:tr>
        <w:tc>
          <w:tcPr>
            <w:tcW w:type="dxa" w:w="2268"/>
          </w:tcPr>
          <w:p>
            <w:pPr>
              <w:spacing w:after="40" w:line="300" w:lineRule="auto"/>
            </w:pPr>
            <w:r/>
            <w:r>
              <w:rPr>
                <w:rFonts w:ascii="맑은 고딕" w:hAnsi="맑은 고딕" w:eastAsia="맑은 고딕"/>
                <w:b w:val="0"/>
                <w:i w:val="0"/>
                <w:color w:val="111827"/>
                <w:sz w:val="19"/>
              </w:rPr>
              <w:t>① 예측모델·위성·검증</w:t>
            </w:r>
          </w:p>
        </w:tc>
        <w:tc>
          <w:tcPr>
            <w:tcW w:type="dxa" w:w="1077"/>
          </w:tcPr>
          <w:p>
            <w:pPr>
              <w:spacing w:after="40" w:line="300" w:lineRule="auto"/>
            </w:pPr>
            <w:r/>
            <w:r>
              <w:rPr>
                <w:rFonts w:ascii="맑은 고딕" w:hAnsi="맑은 고딕" w:eastAsia="맑은 고딕"/>
                <w:b w:val="0"/>
                <w:i w:val="0"/>
                <w:color w:val="111827"/>
                <w:sz w:val="19"/>
              </w:rPr>
              <w:t>트랙①</w:t>
            </w:r>
          </w:p>
        </w:tc>
        <w:tc>
          <w:tcPr>
            <w:tcW w:type="dxa" w:w="1361"/>
          </w:tcPr>
          <w:p>
            <w:pPr>
              <w:spacing w:after="40" w:line="300" w:lineRule="auto"/>
            </w:pPr>
            <w:r/>
            <w:r>
              <w:rPr>
                <w:rFonts w:ascii="맑은 고딕" w:hAnsi="맑은 고딕" w:eastAsia="맑은 고딕"/>
                <w:b w:val="0"/>
                <w:i w:val="0"/>
                <w:color w:val="111827"/>
                <w:sz w:val="19"/>
              </w:rPr>
              <w:t>A, B, V</w:t>
            </w:r>
          </w:p>
        </w:tc>
        <w:tc>
          <w:tcPr>
            <w:tcW w:type="dxa" w:w="4139"/>
          </w:tcPr>
          <w:p>
            <w:pPr>
              <w:spacing w:after="40" w:line="300" w:lineRule="auto"/>
            </w:pPr>
            <w:r/>
            <w:r>
              <w:rPr>
                <w:rFonts w:ascii="맑은 고딕" w:hAnsi="맑은 고딕" w:eastAsia="맑은 고딕"/>
                <w:b w:val="0"/>
                <w:i w:val="0"/>
                <w:color w:val="111827"/>
                <w:sz w:val="19"/>
              </w:rPr>
              <w:t>산사태·홍수 폴리곤, Sentinel-1 검증, dNBR 증폭계수</w:t>
            </w:r>
          </w:p>
        </w:tc>
      </w:tr>
      <w:tr>
        <w:tc>
          <w:tcPr>
            <w:tcW w:type="dxa" w:w="2268"/>
          </w:tcPr>
          <w:p>
            <w:pPr>
              <w:spacing w:after="40" w:line="300" w:lineRule="auto"/>
            </w:pPr>
            <w:r/>
            <w:r>
              <w:rPr>
                <w:rFonts w:ascii="맑은 고딕" w:hAnsi="맑은 고딕" w:eastAsia="맑은 고딕"/>
                <w:b w:val="0"/>
                <w:i w:val="0"/>
                <w:color w:val="111827"/>
                <w:sz w:val="19"/>
              </w:rPr>
              <w:t>② 대응로직·데이터통합</w:t>
            </w:r>
          </w:p>
        </w:tc>
        <w:tc>
          <w:tcPr>
            <w:tcW w:type="dxa" w:w="1077"/>
          </w:tcPr>
          <w:p>
            <w:pPr>
              <w:spacing w:after="40" w:line="300" w:lineRule="auto"/>
            </w:pPr>
            <w:r/>
            <w:r>
              <w:rPr>
                <w:rFonts w:ascii="맑은 고딕" w:hAnsi="맑은 고딕" w:eastAsia="맑은 고딕"/>
                <w:b w:val="0"/>
                <w:i w:val="0"/>
                <w:color w:val="111827"/>
                <w:sz w:val="19"/>
              </w:rPr>
              <w:t>트랙②</w:t>
            </w:r>
          </w:p>
        </w:tc>
        <w:tc>
          <w:tcPr>
            <w:tcW w:type="dxa" w:w="1361"/>
          </w:tcPr>
          <w:p>
            <w:pPr>
              <w:spacing w:after="40" w:line="300" w:lineRule="auto"/>
            </w:pPr>
            <w:r/>
            <w:r>
              <w:rPr>
                <w:rFonts w:ascii="맑은 고딕" w:hAnsi="맑은 고딕" w:eastAsia="맑은 고딕"/>
                <w:b w:val="0"/>
                <w:i w:val="0"/>
                <w:color w:val="111827"/>
                <w:sz w:val="19"/>
              </w:rPr>
              <w:t>C, D, G, H</w:t>
            </w:r>
          </w:p>
        </w:tc>
        <w:tc>
          <w:tcPr>
            <w:tcW w:type="dxa" w:w="4139"/>
          </w:tcPr>
          <w:p>
            <w:pPr>
              <w:spacing w:after="40" w:line="300" w:lineRule="auto"/>
            </w:pPr>
            <w:r/>
            <w:r>
              <w:rPr>
                <w:rFonts w:ascii="맑은 고딕" w:hAnsi="맑은 고딕" w:eastAsia="맑은 고딕"/>
                <w:b w:val="0"/>
                <w:i w:val="0"/>
                <w:color w:val="111827"/>
                <w:sz w:val="19"/>
              </w:rPr>
              <w:t>도로침수 규칙엔진, 노출자산, 피해비용, 시민 역검증</w:t>
            </w:r>
          </w:p>
        </w:tc>
      </w:tr>
      <w:tr>
        <w:tc>
          <w:tcPr>
            <w:tcW w:type="dxa" w:w="2268"/>
          </w:tcPr>
          <w:p>
            <w:pPr>
              <w:spacing w:after="40" w:line="300" w:lineRule="auto"/>
            </w:pPr>
            <w:r/>
            <w:r>
              <w:rPr>
                <w:rFonts w:ascii="맑은 고딕" w:hAnsi="맑은 고딕" w:eastAsia="맑은 고딕"/>
                <w:b w:val="0"/>
                <w:i w:val="0"/>
                <w:color w:val="111827"/>
                <w:sz w:val="19"/>
              </w:rPr>
              <w:t>③ 오케스트레이션·UI·3D</w:t>
            </w:r>
          </w:p>
        </w:tc>
        <w:tc>
          <w:tcPr>
            <w:tcW w:type="dxa" w:w="1077"/>
          </w:tcPr>
          <w:p>
            <w:pPr>
              <w:spacing w:after="40" w:line="300" w:lineRule="auto"/>
            </w:pPr>
            <w:r/>
            <w:r>
              <w:rPr>
                <w:rFonts w:ascii="맑은 고딕" w:hAnsi="맑은 고딕" w:eastAsia="맑은 고딕"/>
                <w:b w:val="0"/>
                <w:i w:val="0"/>
                <w:color w:val="111827"/>
                <w:sz w:val="19"/>
              </w:rPr>
              <w:t>트랙③</w:t>
            </w:r>
          </w:p>
        </w:tc>
        <w:tc>
          <w:tcPr>
            <w:tcW w:type="dxa" w:w="1361"/>
          </w:tcPr>
          <w:p>
            <w:pPr>
              <w:spacing w:after="40" w:line="300" w:lineRule="auto"/>
            </w:pPr>
            <w:r/>
            <w:r>
              <w:rPr>
                <w:rFonts w:ascii="맑은 고딕" w:hAnsi="맑은 고딕" w:eastAsia="맑은 고딕"/>
                <w:b w:val="0"/>
                <w:i w:val="0"/>
                <w:color w:val="111827"/>
                <w:sz w:val="19"/>
              </w:rPr>
              <w:t>O, UI</w:t>
            </w:r>
          </w:p>
        </w:tc>
        <w:tc>
          <w:tcPr>
            <w:tcW w:type="dxa" w:w="4139"/>
          </w:tcPr>
          <w:p>
            <w:pPr>
              <w:spacing w:after="40" w:line="300" w:lineRule="auto"/>
            </w:pPr>
            <w:r/>
            <w:r>
              <w:rPr>
                <w:rFonts w:ascii="맑은 고딕" w:hAnsi="맑은 고딕" w:eastAsia="맑은 고딕"/>
                <w:b w:val="0"/>
                <w:i w:val="0"/>
                <w:color w:val="111827"/>
                <w:sz w:val="19"/>
              </w:rPr>
              <w:t>상태머신·경보 전파, 3D 대시보드, 통합 총괄</w:t>
            </w:r>
          </w:p>
        </w:tc>
      </w:tr>
      <w:tr>
        <w:tc>
          <w:tcPr>
            <w:tcW w:type="dxa" w:w="2268"/>
          </w:tcPr>
          <w:p>
            <w:pPr>
              <w:spacing w:after="40" w:line="300" w:lineRule="auto"/>
            </w:pPr>
            <w:r/>
            <w:r>
              <w:rPr>
                <w:rFonts w:ascii="맑은 고딕" w:hAnsi="맑은 고딕" w:eastAsia="맑은 고딕"/>
                <w:b w:val="0"/>
                <w:i w:val="0"/>
                <w:color w:val="111827"/>
                <w:sz w:val="19"/>
              </w:rPr>
              <w:t>④ 대피경로·고립분석</w:t>
            </w:r>
          </w:p>
        </w:tc>
        <w:tc>
          <w:tcPr>
            <w:tcW w:type="dxa" w:w="1077"/>
          </w:tcPr>
          <w:p>
            <w:pPr>
              <w:spacing w:after="40" w:line="300" w:lineRule="auto"/>
            </w:pPr>
            <w:r/>
            <w:r>
              <w:rPr>
                <w:rFonts w:ascii="맑은 고딕" w:hAnsi="맑은 고딕" w:eastAsia="맑은 고딕"/>
                <w:b w:val="0"/>
                <w:i w:val="0"/>
                <w:color w:val="111827"/>
                <w:sz w:val="19"/>
              </w:rPr>
              <w:t>동현</w:t>
            </w:r>
          </w:p>
        </w:tc>
        <w:tc>
          <w:tcPr>
            <w:tcW w:type="dxa" w:w="1361"/>
          </w:tcPr>
          <w:p>
            <w:pPr>
              <w:spacing w:after="40" w:line="300" w:lineRule="auto"/>
            </w:pPr>
            <w:r/>
            <w:r>
              <w:rPr>
                <w:rFonts w:ascii="맑은 고딕" w:hAnsi="맑은 고딕" w:eastAsia="맑은 고딕"/>
                <w:b w:val="0"/>
                <w:i w:val="0"/>
                <w:color w:val="111827"/>
                <w:sz w:val="19"/>
              </w:rPr>
              <w:t>E</w:t>
            </w:r>
          </w:p>
        </w:tc>
        <w:tc>
          <w:tcPr>
            <w:tcW w:type="dxa" w:w="4139"/>
          </w:tcPr>
          <w:p>
            <w:pPr>
              <w:spacing w:after="40" w:line="300" w:lineRule="auto"/>
            </w:pPr>
            <w:r/>
            <w:r>
              <w:rPr>
                <w:rFonts w:ascii="맑은 고딕" w:hAnsi="맑은 고딕" w:eastAsia="맑은 고딕"/>
                <w:b w:val="0"/>
                <w:i w:val="0"/>
                <w:color w:val="111827"/>
                <w:sz w:val="19"/>
              </w:rPr>
              <w:t>대피소 도달가능성, 도로망 그래프 기반 고립 탐지</w:t>
            </w:r>
          </w:p>
        </w:tc>
      </w:tr>
    </w:tbl>
    <w:p>
      <w:pPr>
        <w:spacing w:after="140"/>
      </w:pPr>
    </w:p>
    <w:p>
      <w:pPr>
        <w:spacing w:after="140"/>
      </w:pPr>
      <w:r>
        <w:rPr>
          <w:rFonts w:ascii="맑은 고딕" w:hAnsi="맑은 고딕" w:eastAsia="맑은 고딕"/>
          <w:b w:val="0"/>
          <w:i w:val="0"/>
          <w:color w:val="111827"/>
          <w:sz w:val="21"/>
        </w:rPr>
        <w:t>트랙 간 결합은 계약 파일뿐입니다. 담당자가 바뀌어도 계약만 유지되면 재구성됩니다.</w:t>
      </w:r>
    </w:p>
    <w:p>
      <w:pPr>
        <w:pStyle w:val="Heading2"/>
      </w:pPr>
      <w:r>
        <w:t>12.2  일정</w:t>
      </w:r>
    </w:p>
    <w:p>
      <w:pPr>
        <w:spacing w:after="140"/>
      </w:pPr>
      <w:r>
        <w:rPr>
          <w:rFonts w:ascii="맑은 고딕" w:hAnsi="맑은 고딕" w:eastAsia="맑은 고딕"/>
          <w:b w:val="0"/>
          <w:i w:val="0"/>
          <w:color w:val="111827"/>
          <w:sz w:val="21"/>
        </w:rPr>
        <w:t>남은 기간의 배분 원칙은 분명합니다. 새 기능 추가보다 검증에 무게를 둡니다. 현재 프로젝트는 “무엇을 더 넣어야 하는가”보다 “이미 넣은 것 중 무엇을 실제라고 증명할 것인가”의 단계에 있기 때문입니다.</w:t>
      </w:r>
    </w:p>
    <w:p>
      <w:pPr>
        <w:keepNext/>
        <w:spacing w:before="180" w:after="60"/>
        <w:jc w:val="center"/>
      </w:pPr>
      <w:r>
        <w:drawing>
          <wp:inline xmlns:a="http://schemas.openxmlformats.org/drawingml/2006/main" xmlns:pic="http://schemas.openxmlformats.org/drawingml/2006/picture">
            <wp:extent cx="5544000" cy="2140780"/>
            <wp:docPr id="28" name="Picture 28"/>
            <wp:cNvGraphicFramePr>
              <a:graphicFrameLocks noChangeAspect="1"/>
            </wp:cNvGraphicFramePr>
            <a:graphic>
              <a:graphicData uri="http://schemas.openxmlformats.org/drawingml/2006/picture">
                <pic:pic>
                  <pic:nvPicPr>
                    <pic:cNvPr id="0" name="fig14_roadmap.png"/>
                    <pic:cNvPicPr/>
                  </pic:nvPicPr>
                  <pic:blipFill>
                    <a:blip r:embed="rId36"/>
                    <a:stretch>
                      <a:fillRect/>
                    </a:stretch>
                  </pic:blipFill>
                  <pic:spPr>
                    <a:xfrm>
                      <a:off x="0" y="0"/>
                      <a:ext cx="5544000" cy="2140780"/>
                    </a:xfrm>
                    <a:prstGeom prst="rect"/>
                  </pic:spPr>
                </pic:pic>
              </a:graphicData>
            </a:graphic>
          </wp:inline>
        </w:drawing>
      </w:r>
    </w:p>
    <w:p>
      <w:pPr>
        <w:spacing w:after="260"/>
        <w:jc w:val="center"/>
      </w:pPr>
      <w:r>
        <w:rPr>
          <w:rFonts w:ascii="맑은 고딕" w:hAnsi="맑은 고딕" w:eastAsia="맑은 고딕"/>
          <w:b w:val="0"/>
          <w:i w:val="0"/>
          <w:color w:val="606B7A"/>
          <w:sz w:val="18"/>
        </w:rPr>
        <w:t>[그림 39] 단계별 구현 로드맵과 트랙별 책임</w:t>
      </w:r>
    </w:p>
    <w:p>
      <w:pPr>
        <w:pStyle w:val="Heading2"/>
      </w:pPr>
      <w:r>
        <w:t>12.3  가장 중요한 단일 과제</w:t>
      </w:r>
    </w:p>
    <w:p>
      <w:pPr>
        <w:spacing w:after="140"/>
      </w:pPr>
      <w:r>
        <w:rPr>
          <w:rFonts w:ascii="맑은 고딕" w:hAnsi="맑은 고딕" w:eastAsia="맑은 고딕"/>
          <w:b w:val="0"/>
          <w:i w:val="0"/>
          <w:color w:val="111827"/>
          <w:sz w:val="21"/>
        </w:rPr>
        <w:t>산청 2025 사건을 당시 데이터만으로 다시 돌리는 leakage-free 백테스트입니다. 시각 t에서 시스템이 보는 데이터는 반드시 그 시각 이전에 실제로 이용 가능했던 정보로 제한해야 합니다. 7월 19일 이후에 확정된 산사태 위치를 입력에 섞으면 그 순간 백테스트 전체가 무의미해집니다.</w:t>
      </w:r>
    </w:p>
    <w:p>
      <w:pPr>
        <w:pStyle w:val="ListBullet"/>
        <w:spacing w:after="60" w:line="348" w:lineRule="auto"/>
      </w:pPr>
      <w:r>
        <w:rPr>
          <w:rFonts w:ascii="맑은 고딕" w:hAnsi="맑은 고딕" w:eastAsia="맑은 고딕"/>
          <w:b/>
          <w:i w:val="0"/>
          <w:color w:val="111827"/>
          <w:sz w:val="21"/>
        </w:rPr>
        <w:t xml:space="preserve">공간 중첩 검증 — </w:t>
      </w:r>
      <w:r>
        <w:rPr>
          <w:rFonts w:ascii="맑은 고딕" w:hAnsi="맑은 고딕" w:eastAsia="맑은 고딕"/>
          <w:b w:val="0"/>
          <w:i w:val="0"/>
          <w:color w:val="111827"/>
          <w:sz w:val="21"/>
        </w:rPr>
        <w:t>3월 burn scar와 7월 산사태 인벤토리가 실제로 같은 사면·소유역에서 겹치는가</w:t>
      </w:r>
    </w:p>
    <w:p>
      <w:pPr>
        <w:pStyle w:val="ListBullet"/>
        <w:spacing w:after="60" w:line="348" w:lineRule="auto"/>
      </w:pPr>
      <w:r>
        <w:rPr>
          <w:rFonts w:ascii="맑은 고딕" w:hAnsi="맑은 고딕" w:eastAsia="맑은 고딕"/>
          <w:b/>
          <w:i w:val="0"/>
          <w:color w:val="111827"/>
          <w:sz w:val="21"/>
        </w:rPr>
        <w:t xml:space="preserve">입력 시점 제한 — </w:t>
      </w:r>
      <w:r>
        <w:rPr>
          <w:rFonts w:ascii="맑은 고딕" w:hAnsi="맑은 고딕" w:eastAsia="맑은 고딕"/>
          <w:b w:val="0"/>
          <w:i w:val="0"/>
          <w:color w:val="111827"/>
          <w:sz w:val="21"/>
        </w:rPr>
        <w:t>그 시각까지의 실측 강우와 당시 발행된 예보만 사용</w:t>
      </w:r>
    </w:p>
    <w:p>
      <w:pPr>
        <w:pStyle w:val="ListBullet"/>
        <w:spacing w:after="60" w:line="348" w:lineRule="auto"/>
      </w:pPr>
      <w:r>
        <w:rPr>
          <w:rFonts w:ascii="맑은 고딕" w:hAnsi="맑은 고딕" w:eastAsia="맑은 고딕"/>
          <w:b/>
          <w:i w:val="0"/>
          <w:color w:val="111827"/>
          <w:sz w:val="21"/>
        </w:rPr>
        <w:t xml:space="preserve">세 시각 확정 — </w:t>
      </w:r>
      <w:r>
        <w:rPr>
          <w:rFonts w:ascii="맑은 고딕" w:hAnsi="맑은 고딕" w:eastAsia="맑은 고딕"/>
          <w:b w:val="0"/>
          <w:i w:val="0"/>
          <w:color w:val="111827"/>
          <w:sz w:val="21"/>
        </w:rPr>
        <w:t>모델 임계 초과 시각, 최초 피해 시각, 공식 경보 시각을 원자료로 확보</w:t>
      </w:r>
    </w:p>
    <w:p>
      <w:pPr>
        <w:pStyle w:val="ListBullet"/>
        <w:spacing w:after="60" w:line="348" w:lineRule="auto"/>
      </w:pPr>
      <w:r>
        <w:rPr>
          <w:rFonts w:ascii="맑은 고딕" w:hAnsi="맑은 고딕" w:eastAsia="맑은 고딕"/>
          <w:b/>
          <w:i w:val="0"/>
          <w:color w:val="111827"/>
          <w:sz w:val="21"/>
        </w:rPr>
        <w:t xml:space="preserve">불확실성 — </w:t>
      </w:r>
      <w:r>
        <w:rPr>
          <w:rFonts w:ascii="맑은 고딕" w:hAnsi="맑은 고딕" w:eastAsia="맑은 고딕"/>
          <w:b w:val="0"/>
          <w:i w:val="0"/>
          <w:color w:val="111827"/>
          <w:sz w:val="21"/>
        </w:rPr>
        <w:t>임계값을 바꾸면 lead time과 오경보율이 어떻게 달라지는지 함께 제시</w:t>
      </w:r>
    </w:p>
    <w:p>
      <w:pPr>
        <w:spacing w:before="100" w:after="200" w:line="348" w:lineRule="auto"/>
        <w:ind w:left="340"/>
        <w:pBdr>
          <w:left w:val="single" w:sz="18" w:space="10" w:color="D97706"/>
        </w:pBdr>
      </w:pPr>
      <w:r>
        <w:rPr>
          <w:rFonts w:ascii="맑은 고딕" w:hAnsi="맑은 고딕" w:eastAsia="맑은 고딕"/>
          <w:b w:val="0"/>
          <w:i w:val="0"/>
          <w:color w:val="606B7A"/>
          <w:sz w:val="19"/>
        </w:rPr>
        <w:t>산청 사건의 정확한 기준시각은 원자료 확보가 필요합니다. 경보 격상 시각(12시 37분)은 복수 보도에서 확인되지만, 최초 피해 시각은 산청군·산림청·재난문자 기록 등 1차 행정기록으로 확정해야 합니다. 근거를 대지 못하는 시각으로 ‘몇 시간을 벌었다’고 주장하면 백테스트 전체의 신뢰도가 흔들리기 때문입니다.</w:t>
      </w:r>
    </w:p>
    <w:p>
      <w:pPr>
        <w:pStyle w:val="Heading1"/>
      </w:pPr>
      <w:r>
        <w:t>13. 기대효과</w:t>
      </w:r>
    </w:p>
    <w:p>
      <w:pPr>
        <w:pStyle w:val="Heading2"/>
      </w:pPr>
      <w:r>
        <w:t>13.1  행정 현장</w:t>
      </w:r>
    </w:p>
    <w:p>
      <w:pPr>
        <w:spacing w:after="140"/>
      </w:pPr>
      <w:r>
        <w:rPr>
          <w:rFonts w:ascii="맑은 고딕" w:hAnsi="맑은 고딕" w:eastAsia="맑은 고딕"/>
          <w:b w:val="0"/>
          <w:i w:val="0"/>
          <w:color w:val="111827"/>
          <w:sz w:val="21"/>
        </w:rPr>
        <w:t>담당자가 여러 시스템을 오가며 수작업으로 맞춰 보던 정보 — 위험 범위, 그 안의 자산, 대피소까지의 경로, 끊긴 도로, 예상 피해 규모 — 가 하나의 화면에서 근거와 함께 제시됩니다. 판단 자체를 대신하는 것이 아니라, 판단에 필요한 재료를 모으는 시간을 줄이는 것이 목표입니다.</w:t>
      </w:r>
    </w:p>
    <w:p>
      <w:pPr>
        <w:pStyle w:val="Heading2"/>
      </w:pPr>
      <w:r>
        <w:t>13.2  시민</w:t>
      </w:r>
    </w:p>
    <w:p>
      <w:pPr>
        <w:spacing w:after="140"/>
      </w:pPr>
      <w:r>
        <w:rPr>
          <w:rFonts w:ascii="맑은 고딕" w:hAnsi="맑은 고딕" w:eastAsia="맑은 고딕"/>
          <w:b w:val="0"/>
          <w:i w:val="0"/>
          <w:color w:val="111827"/>
          <w:sz w:val="21"/>
        </w:rPr>
        <w:t>‘우리 지역이 위험합니다’가 아니라 ‘당신의 위치에서 가장 가까운 안전 대피소는 여기이고, 차량 기준 몇 분이며, 그 경로가 위험구간과 겹치는지 여부는 이렇습니다’까지 제시합니다. 위험 정보와 행동 사이의 거리를 좁히는 것이 목적입니다.</w:t>
      </w:r>
    </w:p>
    <w:p>
      <w:pPr>
        <w:pStyle w:val="Heading2"/>
      </w:pPr>
      <w:r>
        <w:t>13.3  재난 데이터 인프라</w:t>
      </w:r>
    </w:p>
    <w:p>
      <w:pPr>
        <w:spacing w:after="140"/>
      </w:pPr>
      <w:r>
        <w:rPr>
          <w:rFonts w:ascii="맑은 고딕" w:hAnsi="맑은 고딕" w:eastAsia="맑은 고딕"/>
          <w:b w:val="0"/>
          <w:i w:val="0"/>
          <w:color w:val="111827"/>
          <w:sz w:val="21"/>
        </w:rPr>
        <w:t>모든 값에 출처와 가정을 붙이고 모든 정책값에 근거 수준을 명시하는 방식 자체가 재난 의사결정 시스템의 참고 사례가 될 수 있습니다. 재난 분야에서 ‘이 숫자가 어디서 왔는지 알 수 없는 화면’은 쓰이지 않거나, 더 나쁘게는 잘못 쓰입니다.</w:t>
      </w:r>
    </w:p>
    <w:p>
      <w:pPr>
        <w:pStyle w:val="Heading2"/>
      </w:pPr>
      <w:r>
        <w:t>13.4  솔직한 한계</w:t>
      </w:r>
    </w:p>
    <w:p>
      <w:pPr>
        <w:spacing w:after="140"/>
      </w:pPr>
      <w:r>
        <w:rPr>
          <w:rFonts w:ascii="맑은 고딕" w:hAnsi="맑은 고딕" w:eastAsia="맑은 고딕"/>
          <w:b w:val="0"/>
          <w:i w:val="0"/>
          <w:color w:val="111827"/>
          <w:sz w:val="21"/>
        </w:rPr>
        <w:t>마지막으로 현재 상태를 있는 그대로 적습니다. 이 제안서가 화면의 모든 숫자에 출처를 붙이는 것을 원칙으로 삼고 있으므로, 제안서 자체도 같은 기준을 따릅니다.</w:t>
      </w:r>
    </w:p>
    <w:p>
      <w:pPr>
        <w:keepNext/>
        <w:spacing w:before="160" w:after="80"/>
      </w:pPr>
      <w:r>
        <w:rPr>
          <w:rFonts w:ascii="맑은 고딕" w:hAnsi="맑은 고딕" w:eastAsia="맑은 고딕"/>
          <w:b/>
          <w:i w:val="0"/>
          <w:color w:val="606B7A"/>
          <w:sz w:val="18"/>
        </w:rPr>
        <w:t>[표 14] 현재 해소되지 않은 한계와 그 영향</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val="clear" w:fill="EEF2F7"/>
          </w:tcPr>
          <w:p>
            <w:pPr>
              <w:spacing w:after="40" w:line="288" w:lineRule="auto"/>
              <w:jc w:val="center"/>
            </w:pPr>
            <w:r/>
            <w:r>
              <w:rPr>
                <w:rFonts w:ascii="맑은 고딕" w:hAnsi="맑은 고딕" w:eastAsia="맑은 고딕"/>
                <w:b/>
                <w:i w:val="0"/>
                <w:color w:val="111827"/>
                <w:sz w:val="19"/>
              </w:rPr>
              <w:t>항목</w:t>
            </w:r>
          </w:p>
        </w:tc>
        <w:tc>
          <w:tcPr>
            <w:tcW w:type="dxa" w:w="2608"/>
            <w:shd w:val="clear" w:fill="EEF2F7"/>
          </w:tcPr>
          <w:p>
            <w:pPr>
              <w:spacing w:after="40" w:line="288" w:lineRule="auto"/>
              <w:jc w:val="center"/>
            </w:pPr>
            <w:r/>
            <w:r>
              <w:rPr>
                <w:rFonts w:ascii="맑은 고딕" w:hAnsi="맑은 고딕" w:eastAsia="맑은 고딕"/>
                <w:b/>
                <w:i w:val="0"/>
                <w:color w:val="111827"/>
                <w:sz w:val="19"/>
              </w:rPr>
              <w:t>현재 상태</w:t>
            </w:r>
          </w:p>
        </w:tc>
        <w:tc>
          <w:tcPr>
            <w:tcW w:type="dxa" w:w="4309"/>
            <w:shd w:val="clear" w:fill="EEF2F7"/>
          </w:tcPr>
          <w:p>
            <w:pPr>
              <w:spacing w:after="40" w:line="288" w:lineRule="auto"/>
              <w:jc w:val="center"/>
            </w:pPr>
            <w:r/>
            <w:r>
              <w:rPr>
                <w:rFonts w:ascii="맑은 고딕" w:hAnsi="맑은 고딕" w:eastAsia="맑은 고딕"/>
                <w:b/>
                <w:i w:val="0"/>
                <w:color w:val="111827"/>
                <w:sz w:val="19"/>
              </w:rPr>
              <w:t>영향</w:t>
            </w:r>
          </w:p>
        </w:tc>
      </w:tr>
      <w:tr>
        <w:tc>
          <w:tcPr>
            <w:tcW w:type="dxa" w:w="1928"/>
          </w:tcPr>
          <w:p>
            <w:pPr>
              <w:spacing w:after="40" w:line="300" w:lineRule="auto"/>
            </w:pPr>
            <w:r/>
            <w:r>
              <w:rPr>
                <w:rFonts w:ascii="맑은 고딕" w:hAnsi="맑은 고딕" w:eastAsia="맑은 고딕"/>
                <w:b w:val="0"/>
                <w:i w:val="0"/>
                <w:color w:val="111827"/>
                <w:sz w:val="19"/>
              </w:rPr>
              <w:t>산사태 예측력</w:t>
            </w:r>
          </w:p>
        </w:tc>
        <w:tc>
          <w:tcPr>
            <w:tcW w:type="dxa" w:w="2608"/>
          </w:tcPr>
          <w:p>
            <w:pPr>
              <w:spacing w:after="40" w:line="300" w:lineRule="auto"/>
            </w:pPr>
            <w:r/>
            <w:r>
              <w:rPr>
                <w:rFonts w:ascii="맑은 고딕" w:hAnsi="맑은 고딕" w:eastAsia="맑은 고딕"/>
                <w:b w:val="0"/>
                <w:i w:val="0"/>
                <w:color w:val="111827"/>
                <w:sz w:val="19"/>
              </w:rPr>
              <w:t>ROC-AUC 0.469, lift 0.94</w:t>
            </w:r>
          </w:p>
        </w:tc>
        <w:tc>
          <w:tcPr>
            <w:tcW w:type="dxa" w:w="4309"/>
          </w:tcPr>
          <w:p>
            <w:pPr>
              <w:spacing w:after="40" w:line="300" w:lineRule="auto"/>
            </w:pPr>
            <w:r/>
            <w:r>
              <w:rPr>
                <w:rFonts w:ascii="맑은 고딕" w:hAnsi="맑은 고딕" w:eastAsia="맑은 고딕"/>
                <w:b w:val="0"/>
                <w:i w:val="0"/>
                <w:color w:val="111827"/>
                <w:sz w:val="19"/>
              </w:rPr>
              <w:t>현 참값으로는 검증 불가. 발생부 좌표 확보가 선결</w:t>
            </w:r>
          </w:p>
        </w:tc>
      </w:tr>
      <w:tr>
        <w:tc>
          <w:tcPr>
            <w:tcW w:type="dxa" w:w="1928"/>
          </w:tcPr>
          <w:p>
            <w:pPr>
              <w:spacing w:after="40" w:line="300" w:lineRule="auto"/>
            </w:pPr>
            <w:r/>
            <w:r>
              <w:rPr>
                <w:rFonts w:ascii="맑은 고딕" w:hAnsi="맑은 고딕" w:eastAsia="맑은 고딕"/>
                <w:b w:val="0"/>
                <w:i w:val="0"/>
                <w:color w:val="111827"/>
                <w:sz w:val="19"/>
              </w:rPr>
              <w:t>발생부 좌표</w:t>
            </w:r>
          </w:p>
        </w:tc>
        <w:tc>
          <w:tcPr>
            <w:tcW w:type="dxa" w:w="2608"/>
          </w:tcPr>
          <w:p>
            <w:pPr>
              <w:spacing w:after="40" w:line="300" w:lineRule="auto"/>
            </w:pPr>
            <w:r/>
            <w:r>
              <w:rPr>
                <w:rFonts w:ascii="맑은 고딕" w:hAnsi="맑은 고딕" w:eastAsia="맑은 고딕"/>
                <w:b w:val="0"/>
                <w:i w:val="0"/>
                <w:color w:val="111827"/>
                <w:sz w:val="19"/>
              </w:rPr>
              <w:t>미확보 (산림청 요청 중)</w:t>
            </w:r>
          </w:p>
        </w:tc>
        <w:tc>
          <w:tcPr>
            <w:tcW w:type="dxa" w:w="4309"/>
          </w:tcPr>
          <w:p>
            <w:pPr>
              <w:spacing w:after="40" w:line="300" w:lineRule="auto"/>
            </w:pPr>
            <w:r/>
            <w:r>
              <w:rPr>
                <w:rFonts w:ascii="맑은 고딕" w:hAnsi="맑은 고딕" w:eastAsia="맑은 고딕"/>
                <w:b w:val="0"/>
                <w:i w:val="0"/>
                <w:color w:val="111827"/>
                <w:sz w:val="19"/>
              </w:rPr>
              <w:t>예측력·공간중첩·ML·계수 보정이 모두 여기서 막힘</w:t>
            </w:r>
          </w:p>
        </w:tc>
      </w:tr>
      <w:tr>
        <w:tc>
          <w:tcPr>
            <w:tcW w:type="dxa" w:w="1928"/>
          </w:tcPr>
          <w:p>
            <w:pPr>
              <w:spacing w:after="40" w:line="300" w:lineRule="auto"/>
            </w:pPr>
            <w:r/>
            <w:r>
              <w:rPr>
                <w:rFonts w:ascii="맑은 고딕" w:hAnsi="맑은 고딕" w:eastAsia="맑은 고딕"/>
                <w:b w:val="0"/>
                <w:i w:val="0"/>
                <w:color w:val="111827"/>
                <w:sz w:val="19"/>
              </w:rPr>
              <w:t>T_event 실제 붕괴시각</w:t>
            </w:r>
          </w:p>
        </w:tc>
        <w:tc>
          <w:tcPr>
            <w:tcW w:type="dxa" w:w="2608"/>
          </w:tcPr>
          <w:p>
            <w:pPr>
              <w:spacing w:after="40" w:line="300" w:lineRule="auto"/>
            </w:pPr>
            <w:r/>
            <w:r>
              <w:rPr>
                <w:rFonts w:ascii="맑은 고딕" w:hAnsi="맑은 고딕" w:eastAsia="맑은 고딕"/>
                <w:b w:val="0"/>
                <w:i w:val="0"/>
                <w:color w:val="111827"/>
                <w:sz w:val="19"/>
              </w:rPr>
              <w:t>미확보</w:t>
            </w:r>
          </w:p>
        </w:tc>
        <w:tc>
          <w:tcPr>
            <w:tcW w:type="dxa" w:w="4309"/>
          </w:tcPr>
          <w:p>
            <w:pPr>
              <w:spacing w:after="40" w:line="300" w:lineRule="auto"/>
            </w:pPr>
            <w:r/>
            <w:r>
              <w:rPr>
                <w:rFonts w:ascii="맑은 고딕" w:hAnsi="맑은 고딕" w:eastAsia="맑은 고딕"/>
                <w:b w:val="0"/>
                <w:i w:val="0"/>
                <w:color w:val="111827"/>
                <w:sz w:val="19"/>
              </w:rPr>
              <w:t>hazard lead를 점추정 못 하고 상한으로만 보고</w:t>
            </w:r>
          </w:p>
        </w:tc>
      </w:tr>
      <w:tr>
        <w:tc>
          <w:tcPr>
            <w:tcW w:type="dxa" w:w="1928"/>
          </w:tcPr>
          <w:p>
            <w:pPr>
              <w:spacing w:after="40" w:line="300" w:lineRule="auto"/>
            </w:pPr>
            <w:r/>
            <w:r>
              <w:rPr>
                <w:rFonts w:ascii="맑은 고딕" w:hAnsi="맑은 고딕" w:eastAsia="맑은 고딕"/>
                <w:b w:val="0"/>
                <w:i w:val="0"/>
                <w:color w:val="111827"/>
                <w:sz w:val="19"/>
              </w:rPr>
              <w:t>A_max·Rsat·Wmax·k</w:t>
            </w:r>
          </w:p>
        </w:tc>
        <w:tc>
          <w:tcPr>
            <w:tcW w:type="dxa" w:w="2608"/>
          </w:tcPr>
          <w:p>
            <w:pPr>
              <w:spacing w:after="40" w:line="300" w:lineRule="auto"/>
            </w:pPr>
            <w:r/>
            <w:r>
              <w:rPr>
                <w:rFonts w:ascii="맑은 고딕" w:hAnsi="맑은 고딕" w:eastAsia="맑은 고딕"/>
                <w:b w:val="0"/>
                <w:i w:val="0"/>
                <w:color w:val="111827"/>
                <w:sz w:val="19"/>
              </w:rPr>
              <w:t>전부 미보정</w:t>
            </w:r>
          </w:p>
        </w:tc>
        <w:tc>
          <w:tcPr>
            <w:tcW w:type="dxa" w:w="4309"/>
          </w:tcPr>
          <w:p>
            <w:pPr>
              <w:spacing w:after="40" w:line="300" w:lineRule="auto"/>
            </w:pPr>
            <w:r/>
            <w:r>
              <w:rPr>
                <w:rFonts w:ascii="맑은 고딕" w:hAnsi="맑은 고딕" w:eastAsia="맑은 고딕"/>
                <w:b w:val="0"/>
                <w:i w:val="0"/>
                <w:color w:val="111827"/>
                <w:sz w:val="19"/>
              </w:rPr>
              <w:t>문헌값·임의값. 한국 데이터 보정 전</w:t>
            </w:r>
          </w:p>
        </w:tc>
      </w:tr>
      <w:tr>
        <w:tc>
          <w:tcPr>
            <w:tcW w:type="dxa" w:w="1928"/>
          </w:tcPr>
          <w:p>
            <w:pPr>
              <w:spacing w:after="40" w:line="300" w:lineRule="auto"/>
            </w:pPr>
            <w:r/>
            <w:r>
              <w:rPr>
                <w:rFonts w:ascii="맑은 고딕" w:hAnsi="맑은 고딕" w:eastAsia="맑은 고딕"/>
                <w:b w:val="0"/>
                <w:i w:val="0"/>
                <w:color w:val="111827"/>
                <w:sz w:val="19"/>
              </w:rPr>
              <w:t>Module A 폴백 단계</w:t>
            </w:r>
          </w:p>
        </w:tc>
        <w:tc>
          <w:tcPr>
            <w:tcW w:type="dxa" w:w="2608"/>
          </w:tcPr>
          <w:p>
            <w:pPr>
              <w:spacing w:after="40" w:line="300" w:lineRule="auto"/>
            </w:pPr>
            <w:r/>
            <w:r>
              <w:rPr>
                <w:rFonts w:ascii="맑은 고딕" w:hAnsi="맑은 고딕" w:eastAsia="맑은 고딕"/>
                <w:b w:val="0"/>
                <w:i w:val="0"/>
                <w:color w:val="111827"/>
                <w:sz w:val="19"/>
              </w:rPr>
              <w:t>tier 2 (사전계산 위험영역 레이어)</w:t>
            </w:r>
          </w:p>
        </w:tc>
        <w:tc>
          <w:tcPr>
            <w:tcW w:type="dxa" w:w="4309"/>
          </w:tcPr>
          <w:p>
            <w:pPr>
              <w:spacing w:after="40" w:line="300" w:lineRule="auto"/>
            </w:pPr>
            <w:r/>
            <w:r>
              <w:rPr>
                <w:rFonts w:ascii="맑은 고딕" w:hAnsi="맑은 고딕" w:eastAsia="맑은 고딕"/>
                <w:b w:val="0"/>
                <w:i w:val="0"/>
                <w:color w:val="111827"/>
                <w:sz w:val="19"/>
              </w:rPr>
              <w:t>위험영역의 공간정확도가 발생부 참값 부재로 미검증</w:t>
            </w:r>
          </w:p>
        </w:tc>
      </w:tr>
      <w:tr>
        <w:tc>
          <w:tcPr>
            <w:tcW w:type="dxa" w:w="1928"/>
          </w:tcPr>
          <w:p>
            <w:pPr>
              <w:spacing w:after="40" w:line="300" w:lineRule="auto"/>
            </w:pPr>
            <w:r/>
            <w:r>
              <w:rPr>
                <w:rFonts w:ascii="맑은 고딕" w:hAnsi="맑은 고딕" w:eastAsia="맑은 고딕"/>
                <w:b w:val="0"/>
                <w:i w:val="0"/>
                <w:color w:val="111827"/>
                <w:sz w:val="19"/>
              </w:rPr>
              <w:t>위험영역 클립 누락</w:t>
            </w:r>
          </w:p>
        </w:tc>
        <w:tc>
          <w:tcPr>
            <w:tcW w:type="dxa" w:w="2608"/>
          </w:tcPr>
          <w:p>
            <w:pPr>
              <w:spacing w:after="40" w:line="300" w:lineRule="auto"/>
            </w:pPr>
            <w:r/>
            <w:r>
              <w:rPr>
                <w:rFonts w:ascii="맑은 고딕" w:hAnsi="맑은 고딕" w:eastAsia="맑은 고딕"/>
                <w:b w:val="0"/>
                <w:i w:val="0"/>
                <w:color w:val="111827"/>
                <w:sz w:val="19"/>
              </w:rPr>
              <w:t>5%가 AOI 밖</w:t>
            </w:r>
          </w:p>
        </w:tc>
        <w:tc>
          <w:tcPr>
            <w:tcW w:type="dxa" w:w="4309"/>
          </w:tcPr>
          <w:p>
            <w:pPr>
              <w:spacing w:after="40" w:line="300" w:lineRule="auto"/>
            </w:pPr>
            <w:r/>
            <w:r>
              <w:rPr>
                <w:rFonts w:ascii="맑은 고딕" w:hAnsi="맑은 고딕" w:eastAsia="맑은 고딕"/>
                <w:b w:val="0"/>
                <w:i w:val="0"/>
                <w:color w:val="111827"/>
                <w:sz w:val="19"/>
              </w:rPr>
              <w:t>그만큼의 노출자산이 빠져 피해액은 하한</w:t>
            </w:r>
          </w:p>
        </w:tc>
      </w:tr>
      <w:tr>
        <w:tc>
          <w:tcPr>
            <w:tcW w:type="dxa" w:w="1928"/>
          </w:tcPr>
          <w:p>
            <w:pPr>
              <w:spacing w:after="40" w:line="300" w:lineRule="auto"/>
            </w:pPr>
            <w:r/>
            <w:r>
              <w:rPr>
                <w:rFonts w:ascii="맑은 고딕" w:hAnsi="맑은 고딕" w:eastAsia="맑은 고딕"/>
                <w:b w:val="0"/>
                <w:i w:val="0"/>
                <w:color w:val="111827"/>
                <w:sz w:val="19"/>
              </w:rPr>
              <w:t>주용도 커버리지</w:t>
            </w:r>
          </w:p>
        </w:tc>
        <w:tc>
          <w:tcPr>
            <w:tcW w:type="dxa" w:w="2608"/>
          </w:tcPr>
          <w:p>
            <w:pPr>
              <w:spacing w:after="40" w:line="300" w:lineRule="auto"/>
            </w:pPr>
            <w:r/>
            <w:r>
              <w:rPr>
                <w:rFonts w:ascii="맑은 고딕" w:hAnsi="맑은 고딕" w:eastAsia="맑은 고딕"/>
                <w:b w:val="0"/>
                <w:i w:val="0"/>
                <w:color w:val="111827"/>
                <w:sz w:val="19"/>
              </w:rPr>
              <w:t>산청 71.0% / 강남·서초 86.2%</w:t>
            </w:r>
          </w:p>
        </w:tc>
        <w:tc>
          <w:tcPr>
            <w:tcW w:type="dxa" w:w="4309"/>
          </w:tcPr>
          <w:p>
            <w:pPr>
              <w:spacing w:after="40" w:line="300" w:lineRule="auto"/>
            </w:pPr>
            <w:r/>
            <w:r>
              <w:rPr>
                <w:rFonts w:ascii="맑은 고딕" w:hAnsi="맑은 고딕" w:eastAsia="맑은 고딕"/>
                <w:b w:val="0"/>
                <w:i w:val="0"/>
                <w:color w:val="111827"/>
                <w:sz w:val="19"/>
              </w:rPr>
              <w:t>미매칭분은 피해비용 점추정에서 제외</w:t>
            </w:r>
          </w:p>
        </w:tc>
      </w:tr>
      <w:tr>
        <w:tc>
          <w:tcPr>
            <w:tcW w:type="dxa" w:w="1928"/>
          </w:tcPr>
          <w:p>
            <w:pPr>
              <w:spacing w:after="40" w:line="300" w:lineRule="auto"/>
            </w:pPr>
            <w:r/>
            <w:r>
              <w:rPr>
                <w:rFonts w:ascii="맑은 고딕" w:hAnsi="맑은 고딕" w:eastAsia="맑은 고딕"/>
                <w:b w:val="0"/>
                <w:i w:val="0"/>
                <w:color w:val="111827"/>
                <w:sz w:val="19"/>
              </w:rPr>
              <w:t>Module E 테스트</w:t>
            </w:r>
          </w:p>
        </w:tc>
        <w:tc>
          <w:tcPr>
            <w:tcW w:type="dxa" w:w="2608"/>
          </w:tcPr>
          <w:p>
            <w:pPr>
              <w:spacing w:after="40" w:line="300" w:lineRule="auto"/>
            </w:pPr>
            <w:r/>
            <w:r>
              <w:rPr>
                <w:rFonts w:ascii="맑은 고딕" w:hAnsi="맑은 고딕" w:eastAsia="맑은 고딕"/>
                <w:b w:val="0"/>
                <w:i w:val="0"/>
                <w:color w:val="111827"/>
                <w:sz w:val="19"/>
              </w:rPr>
              <w:t>9개 (전체 561개 중)</w:t>
            </w:r>
          </w:p>
        </w:tc>
        <w:tc>
          <w:tcPr>
            <w:tcW w:type="dxa" w:w="4309"/>
          </w:tcPr>
          <w:p>
            <w:pPr>
              <w:spacing w:after="40" w:line="300" w:lineRule="auto"/>
            </w:pPr>
            <w:r/>
            <w:r>
              <w:rPr>
                <w:rFonts w:ascii="맑은 고딕" w:hAnsi="맑은 고딕" w:eastAsia="맑은 고딕"/>
                <w:b w:val="0"/>
                <w:i w:val="0"/>
                <w:color w:val="111827"/>
                <w:sz w:val="19"/>
              </w:rPr>
              <w:t>다른 모듈보다 자동 검증이 얇음</w:t>
            </w:r>
          </w:p>
        </w:tc>
      </w:tr>
      <w:tr>
        <w:tc>
          <w:tcPr>
            <w:tcW w:type="dxa" w:w="1928"/>
          </w:tcPr>
          <w:p>
            <w:pPr>
              <w:spacing w:after="40" w:line="300" w:lineRule="auto"/>
            </w:pPr>
            <w:r/>
            <w:r>
              <w:rPr>
                <w:rFonts w:ascii="맑은 고딕" w:hAnsi="맑은 고딕" w:eastAsia="맑은 고딕"/>
                <w:b w:val="0"/>
                <w:i w:val="0"/>
                <w:color w:val="111827"/>
                <w:sz w:val="19"/>
              </w:rPr>
              <w:t>오경보율(FAR)</w:t>
            </w:r>
          </w:p>
        </w:tc>
        <w:tc>
          <w:tcPr>
            <w:tcW w:type="dxa" w:w="2608"/>
          </w:tcPr>
          <w:p>
            <w:pPr>
              <w:spacing w:after="40" w:line="300" w:lineRule="auto"/>
            </w:pPr>
            <w:r/>
            <w:r>
              <w:rPr>
                <w:rFonts w:ascii="맑은 고딕" w:hAnsi="맑은 고딕" w:eastAsia="맑은 고딕"/>
                <w:b w:val="0"/>
                <w:i w:val="0"/>
                <w:color w:val="111827"/>
                <w:sz w:val="19"/>
              </w:rPr>
              <w:t>산정 불가</w:t>
            </w:r>
          </w:p>
        </w:tc>
        <w:tc>
          <w:tcPr>
            <w:tcW w:type="dxa" w:w="4309"/>
          </w:tcPr>
          <w:p>
            <w:pPr>
              <w:spacing w:after="40" w:line="300" w:lineRule="auto"/>
            </w:pPr>
            <w:r/>
            <w:r>
              <w:rPr>
                <w:rFonts w:ascii="맑은 고딕" w:hAnsi="맑은 고딕" w:eastAsia="맑은 고딕"/>
                <w:b w:val="0"/>
                <w:i w:val="0"/>
                <w:color w:val="111827"/>
                <w:sz w:val="19"/>
              </w:rPr>
              <w:t>단일 이벤트라 계산 불가 — 다중 이벤트 확보 필요</w:t>
            </w:r>
          </w:p>
        </w:tc>
      </w:tr>
    </w:tbl>
    <w:p>
      <w:pPr>
        <w:spacing w:after="140"/>
      </w:pPr>
    </w:p>
    <w:p>
      <w:pPr>
        <w:spacing w:after="140"/>
      </w:pPr>
      <w:r>
        <w:rPr>
          <w:rFonts w:ascii="맑은 고딕" w:hAnsi="맑은 고딕" w:eastAsia="맑은 고딕"/>
          <w:b/>
          <w:i w:val="0"/>
          <w:color w:val="111827"/>
          <w:sz w:val="21"/>
        </w:rPr>
        <w:t>한 가지가 눈에 띌 것입니다. 여덟 개 중 다섯 개가 같은 원인 하나로 수렴합니다 — 참값이 발생부(source area)가 아니라 피해 집계 마을이라는 점입니다. 이것이 풀리면 예측력 검증·공간중첩·ML 보정·시그모이드 보정이 같은 스크립트로 즉시 재검정됩니다. 그래서 저희의 다음 단일 최우선 과제는 새 기능이 아니라 이 데이터의 확보입니다.</w:t>
      </w:r>
    </w:p>
    <w:p>
      <w:pPr>
        <w:spacing w:after="140"/>
      </w:pPr>
      <w:r>
        <w:rPr>
          <w:rFonts w:ascii="맑은 고딕" w:hAnsi="맑은 고딕" w:eastAsia="맑은 고딕"/>
          <w:b w:val="0"/>
          <w:i w:val="0"/>
          <w:color w:val="111827"/>
          <w:sz w:val="21"/>
        </w:rPr>
        <w:t>이 한계들은 감추는 것이 아니라 해소 일정과 함께 관리되고 있습니다. 시스템은 이 상태를 스스로 표기합니다 — 어느 모듈이 실물이고 어느 것이 예시값인지가 서버 응답에 그대로 실리고, UI의 성능 패널에는 참값 한계 배너가 상시 노출됩니다.</w:t>
      </w:r>
    </w:p>
    <w:p>
      <w:r>
        <w:br w:type="page"/>
      </w:r>
    </w:p>
    <w:p>
      <w:pPr>
        <w:pStyle w:val="Heading1"/>
      </w:pPr>
      <w:r>
        <w:t>붙임 1. 그림 목록</w:t>
      </w:r>
    </w:p>
    <w:p>
      <w:pPr>
        <w:spacing w:after="60" w:line="336" w:lineRule="auto"/>
      </w:pPr>
      <w:r>
        <w:rPr>
          <w:rFonts w:ascii="맑은 고딕" w:hAnsi="맑은 고딕" w:eastAsia="맑은 고딕"/>
          <w:b/>
          <w:i w:val="0"/>
          <w:color w:val="111827"/>
          <w:sz w:val="20"/>
        </w:rPr>
        <w:t xml:space="preserve">[그림 1] </w:t>
      </w:r>
      <w:r>
        <w:rPr>
          <w:rFonts w:ascii="맑은 고딕" w:hAnsi="맑은 고딕" w:eastAsia="맑은 고딕"/>
          <w:b w:val="0"/>
          <w:i w:val="0"/>
          <w:color w:val="111827"/>
          <w:sz w:val="20"/>
        </w:rPr>
        <w:t>산불–호우 재해연쇄의 전파 경로와 각 단계에 대응하는 모듈</w:t>
      </w:r>
    </w:p>
    <w:p>
      <w:pPr>
        <w:spacing w:after="60" w:line="336" w:lineRule="auto"/>
      </w:pPr>
      <w:r>
        <w:rPr>
          <w:rFonts w:ascii="맑은 고딕" w:hAnsi="맑은 고딕" w:eastAsia="맑은 고딕"/>
          <w:b/>
          <w:i w:val="0"/>
          <w:color w:val="111827"/>
          <w:sz w:val="20"/>
        </w:rPr>
        <w:t xml:space="preserve">[그림 2] </w:t>
      </w:r>
      <w:r>
        <w:rPr>
          <w:rFonts w:ascii="맑은 고딕" w:hAnsi="맑은 고딕" w:eastAsia="맑은 고딕"/>
          <w:b w:val="0"/>
          <w:i w:val="0"/>
          <w:color w:val="111827"/>
          <w:sz w:val="20"/>
        </w:rPr>
        <w:t>2025년 산청 복합재해 타임라인과 회복 대상 구간</w:t>
      </w:r>
    </w:p>
    <w:p>
      <w:pPr>
        <w:spacing w:after="60" w:line="336" w:lineRule="auto"/>
      </w:pPr>
      <w:r>
        <w:rPr>
          <w:rFonts w:ascii="맑은 고딕" w:hAnsi="맑은 고딕" w:eastAsia="맑은 고딕"/>
          <w:b/>
          <w:i w:val="0"/>
          <w:color w:val="111827"/>
          <w:sz w:val="20"/>
        </w:rPr>
        <w:t xml:space="preserve">[그림 3] </w:t>
      </w:r>
      <w:r>
        <w:rPr>
          <w:rFonts w:ascii="맑은 고딕" w:hAnsi="맑은 고딕" w:eastAsia="맑은 고딕"/>
          <w:b w:val="0"/>
          <w:i w:val="0"/>
          <w:color w:val="111827"/>
          <w:sz w:val="20"/>
        </w:rPr>
        <w:t>전체 시스템 아키텍처 — ① 데이터 수집, ② 예측·판정 모듈 9종, ③ 오케스트레이션과 공통 봉투, ④ 사용자 화면(3D 지도·대시보드·AI 상담 챗봇). 화살표는 실제 호출·데이터 흐름이며 모듈 호출 순서는 A→B→C→D→E→G→H다.</w:t>
      </w:r>
    </w:p>
    <w:p>
      <w:pPr>
        <w:spacing w:after="60" w:line="336" w:lineRule="auto"/>
      </w:pPr>
      <w:r>
        <w:rPr>
          <w:rFonts w:ascii="맑은 고딕" w:hAnsi="맑은 고딕" w:eastAsia="맑은 고딕"/>
          <w:b/>
          <w:i w:val="0"/>
          <w:color w:val="111827"/>
          <w:sz w:val="20"/>
        </w:rPr>
        <w:t xml:space="preserve">[그림 4] </w:t>
      </w:r>
      <w:r>
        <w:rPr>
          <w:rFonts w:ascii="맑은 고딕" w:hAnsi="맑은 고딕" w:eastAsia="맑은 고딕"/>
          <w:b w:val="0"/>
          <w:i w:val="0"/>
          <w:color w:val="111827"/>
          <w:sz w:val="20"/>
        </w:rPr>
        <w:t>계층별 데이터 흐름 — 관측에서 화면까지</w:t>
      </w:r>
    </w:p>
    <w:p>
      <w:pPr>
        <w:spacing w:after="60" w:line="336" w:lineRule="auto"/>
      </w:pPr>
      <w:r>
        <w:rPr>
          <w:rFonts w:ascii="맑은 고딕" w:hAnsi="맑은 고딕" w:eastAsia="맑은 고딕"/>
          <w:b/>
          <w:i w:val="0"/>
          <w:color w:val="111827"/>
          <w:sz w:val="20"/>
        </w:rPr>
        <w:t xml:space="preserve">[그림 5] </w:t>
      </w:r>
      <w:r>
        <w:rPr>
          <w:rFonts w:ascii="맑은 고딕" w:hAnsi="맑은 고딕" w:eastAsia="맑은 고딕"/>
          <w:b w:val="0"/>
          <w:i w:val="0"/>
          <w:color w:val="111827"/>
          <w:sz w:val="20"/>
        </w:rPr>
        <w:t>아쿠아가드 메인 화면 — 산청군 전역 조감. 브이월드 건물·도로 실데이터와 지형 위에 모듈 산출이 레이어로 올라간다</w:t>
      </w:r>
    </w:p>
    <w:p>
      <w:pPr>
        <w:spacing w:after="60" w:line="336" w:lineRule="auto"/>
      </w:pPr>
      <w:r>
        <w:rPr>
          <w:rFonts w:ascii="맑은 고딕" w:hAnsi="맑은 고딕" w:eastAsia="맑은 고딕"/>
          <w:b/>
          <w:i w:val="0"/>
          <w:color w:val="111827"/>
          <w:sz w:val="20"/>
        </w:rPr>
        <w:t xml:space="preserve">[그림 6] </w:t>
      </w:r>
      <w:r>
        <w:rPr>
          <w:rFonts w:ascii="맑은 고딕" w:hAnsi="맑은 고딕" w:eastAsia="맑은 고딕"/>
          <w:b w:val="0"/>
          <w:i w:val="0"/>
          <w:color w:val="111827"/>
          <w:sz w:val="20"/>
        </w:rPr>
        <w:t>모듈별 구현 코드량과 테스트 통과 수</w:t>
      </w:r>
    </w:p>
    <w:p>
      <w:pPr>
        <w:spacing w:after="60" w:line="336" w:lineRule="auto"/>
      </w:pPr>
      <w:r>
        <w:rPr>
          <w:rFonts w:ascii="맑은 고딕" w:hAnsi="맑은 고딕" w:eastAsia="맑은 고딕"/>
          <w:b/>
          <w:i w:val="0"/>
          <w:color w:val="111827"/>
          <w:sz w:val="20"/>
        </w:rPr>
        <w:t xml:space="preserve">[그림 7] </w:t>
      </w:r>
      <w:r>
        <w:rPr>
          <w:rFonts w:ascii="맑은 고딕" w:hAnsi="맑은 고딕" w:eastAsia="맑은 고딕"/>
          <w:b w:val="0"/>
          <w:i w:val="0"/>
          <w:color w:val="111827"/>
          <w:sz w:val="20"/>
        </w:rPr>
        <w:t>화재흉터 증폭계수 f(dNBR, Δt)의 시간 감쇠</w:t>
      </w:r>
    </w:p>
    <w:p>
      <w:pPr>
        <w:spacing w:after="60" w:line="336" w:lineRule="auto"/>
      </w:pPr>
      <w:r>
        <w:rPr>
          <w:rFonts w:ascii="맑은 고딕" w:hAnsi="맑은 고딕" w:eastAsia="맑은 고딕"/>
          <w:b/>
          <w:i w:val="0"/>
          <w:color w:val="111827"/>
          <w:sz w:val="20"/>
        </w:rPr>
        <w:t xml:space="preserve">[그림 8] </w:t>
      </w:r>
      <w:r>
        <w:rPr>
          <w:rFonts w:ascii="맑은 고딕" w:hAnsi="맑은 고딕" w:eastAsia="맑은 고딕"/>
          <w:b w:val="0"/>
          <w:i w:val="0"/>
          <w:color w:val="111827"/>
          <w:sz w:val="20"/>
        </w:rPr>
        <w:t>산불 기여도 분리 실험 — 지반 시나리오 B_weathered</w:t>
      </w:r>
    </w:p>
    <w:p>
      <w:pPr>
        <w:spacing w:after="60" w:line="336" w:lineRule="auto"/>
      </w:pPr>
      <w:r>
        <w:rPr>
          <w:rFonts w:ascii="맑은 고딕" w:hAnsi="맑은 고딕" w:eastAsia="맑은 고딕"/>
          <w:b/>
          <w:i w:val="0"/>
          <w:color w:val="111827"/>
          <w:sz w:val="20"/>
        </w:rPr>
        <w:t xml:space="preserve">[그림 9] </w:t>
      </w:r>
      <w:r>
        <w:rPr>
          <w:rFonts w:ascii="맑은 고딕" w:hAnsi="맑은 고딕" w:eastAsia="맑은 고딕"/>
          <w:b w:val="0"/>
          <w:i w:val="0"/>
          <w:color w:val="111827"/>
          <w:sz w:val="20"/>
        </w:rPr>
        <w:t>Module C 규칙 판정면과 임계값 근거</w:t>
      </w:r>
    </w:p>
    <w:p>
      <w:pPr>
        <w:spacing w:after="60" w:line="336" w:lineRule="auto"/>
      </w:pPr>
      <w:r>
        <w:rPr>
          <w:rFonts w:ascii="맑은 고딕" w:hAnsi="맑은 고딕" w:eastAsia="맑은 고딕"/>
          <w:b/>
          <w:i w:val="0"/>
          <w:color w:val="111827"/>
          <w:sz w:val="20"/>
        </w:rPr>
        <w:t xml:space="preserve">[그림 10] </w:t>
      </w:r>
      <w:r>
        <w:rPr>
          <w:rFonts w:ascii="맑은 고딕" w:hAnsi="맑은 고딕" w:eastAsia="맑은 고딕"/>
          <w:b w:val="0"/>
          <w:i w:val="0"/>
          <w:color w:val="111827"/>
          <w:sz w:val="20"/>
        </w:rPr>
        <w:t>시민 역검증의 shrinkage 집계 곡선</w:t>
      </w:r>
    </w:p>
    <w:p>
      <w:pPr>
        <w:spacing w:after="60" w:line="336" w:lineRule="auto"/>
      </w:pPr>
      <w:r>
        <w:rPr>
          <w:rFonts w:ascii="맑은 고딕" w:hAnsi="맑은 고딕" w:eastAsia="맑은 고딕"/>
          <w:b/>
          <w:i w:val="0"/>
          <w:color w:val="111827"/>
          <w:sz w:val="20"/>
        </w:rPr>
        <w:t xml:space="preserve">[그림 11] </w:t>
      </w:r>
      <w:r>
        <w:rPr>
          <w:rFonts w:ascii="맑은 고딕" w:hAnsi="맑은 고딕" w:eastAsia="맑은 고딕"/>
          <w:b w:val="0"/>
          <w:i w:val="0"/>
          <w:color w:val="111827"/>
          <w:sz w:val="20"/>
        </w:rPr>
        <w:t>AOI 데이터 규모와 건물 주용도 조인 커버리지</w:t>
      </w:r>
    </w:p>
    <w:p>
      <w:pPr>
        <w:spacing w:after="60" w:line="336" w:lineRule="auto"/>
      </w:pPr>
      <w:r>
        <w:rPr>
          <w:rFonts w:ascii="맑은 고딕" w:hAnsi="맑은 고딕" w:eastAsia="맑은 고딕"/>
          <w:b/>
          <w:i w:val="0"/>
          <w:color w:val="111827"/>
          <w:sz w:val="20"/>
        </w:rPr>
        <w:t xml:space="preserve">[그림 12] </w:t>
      </w:r>
      <w:r>
        <w:rPr>
          <w:rFonts w:ascii="맑은 고딕" w:hAnsi="맑은 고딕" w:eastAsia="맑은 고딕"/>
          <w:b w:val="0"/>
          <w:i w:val="0"/>
          <w:color w:val="111827"/>
          <w:sz w:val="20"/>
        </w:rPr>
        <w:t>산청 백테스트 실측 — decision latency와 hazard lead</w:t>
      </w:r>
    </w:p>
    <w:p>
      <w:pPr>
        <w:spacing w:after="60" w:line="336" w:lineRule="auto"/>
      </w:pPr>
      <w:r>
        <w:rPr>
          <w:rFonts w:ascii="맑은 고딕" w:hAnsi="맑은 고딕" w:eastAsia="맑은 고딕"/>
          <w:b/>
          <w:i w:val="0"/>
          <w:color w:val="111827"/>
          <w:sz w:val="20"/>
        </w:rPr>
        <w:t xml:space="preserve">[그림 13] </w:t>
      </w:r>
      <w:r>
        <w:rPr>
          <w:rFonts w:ascii="맑은 고딕" w:hAnsi="맑은 고딕" w:eastAsia="맑은 고딕"/>
          <w:b w:val="0"/>
          <w:i w:val="0"/>
          <w:color w:val="111827"/>
          <w:sz w:val="20"/>
        </w:rPr>
        <w:t>산사태 예측력 검증의 음성 결과</w:t>
      </w:r>
    </w:p>
    <w:p>
      <w:pPr>
        <w:spacing w:after="60" w:line="336" w:lineRule="auto"/>
      </w:pPr>
      <w:r>
        <w:rPr>
          <w:rFonts w:ascii="맑은 고딕" w:hAnsi="맑은 고딕" w:eastAsia="맑은 고딕"/>
          <w:b/>
          <w:i w:val="0"/>
          <w:color w:val="111827"/>
          <w:sz w:val="20"/>
        </w:rPr>
        <w:t xml:space="preserve">[그림 14] </w:t>
      </w:r>
      <w:r>
        <w:rPr>
          <w:rFonts w:ascii="맑은 고딕" w:hAnsi="맑은 고딕" w:eastAsia="맑은 고딕"/>
          <w:b w:val="0"/>
          <w:i w:val="0"/>
          <w:color w:val="111827"/>
          <w:sz w:val="20"/>
        </w:rPr>
        <w:t>사전등록 기준에 따른 ML 보정 기각</w:t>
      </w:r>
    </w:p>
    <w:p>
      <w:pPr>
        <w:spacing w:after="60" w:line="336" w:lineRule="auto"/>
      </w:pPr>
      <w:r>
        <w:rPr>
          <w:rFonts w:ascii="맑은 고딕" w:hAnsi="맑은 고딕" w:eastAsia="맑은 고딕"/>
          <w:b/>
          <w:i w:val="0"/>
          <w:color w:val="111827"/>
          <w:sz w:val="20"/>
        </w:rPr>
        <w:t xml:space="preserve">[그림 15] </w:t>
      </w:r>
      <w:r>
        <w:rPr>
          <w:rFonts w:ascii="맑은 고딕" w:hAnsi="맑은 고딕" w:eastAsia="맑은 고딕"/>
          <w:b w:val="0"/>
          <w:i w:val="0"/>
          <w:color w:val="111827"/>
          <w:sz w:val="20"/>
        </w:rPr>
        <w:t>Module B 하천범람 엔진 교차검증</w:t>
      </w:r>
    </w:p>
    <w:p>
      <w:pPr>
        <w:spacing w:after="60" w:line="336" w:lineRule="auto"/>
      </w:pPr>
      <w:r>
        <w:rPr>
          <w:rFonts w:ascii="맑은 고딕" w:hAnsi="맑은 고딕" w:eastAsia="맑은 고딕"/>
          <w:b/>
          <w:i w:val="0"/>
          <w:color w:val="111827"/>
          <w:sz w:val="20"/>
        </w:rPr>
        <w:t xml:space="preserve">[그림 16] </w:t>
      </w:r>
      <w:r>
        <w:rPr>
          <w:rFonts w:ascii="맑은 고딕" w:hAnsi="맑은 고딕" w:eastAsia="맑은 고딕"/>
          <w:b w:val="0"/>
          <w:i w:val="0"/>
          <w:color w:val="111827"/>
          <w:sz w:val="20"/>
        </w:rPr>
        <w:t>Module V 검증 엔진의 재해별 결과 차이</w:t>
      </w:r>
    </w:p>
    <w:p>
      <w:pPr>
        <w:spacing w:after="60" w:line="336" w:lineRule="auto"/>
      </w:pPr>
      <w:r>
        <w:rPr>
          <w:rFonts w:ascii="맑은 고딕" w:hAnsi="맑은 고딕" w:eastAsia="맑은 고딕"/>
          <w:b/>
          <w:i w:val="0"/>
          <w:color w:val="111827"/>
          <w:sz w:val="20"/>
        </w:rPr>
        <w:t xml:space="preserve">[그림 17] </w:t>
      </w:r>
      <w:r>
        <w:rPr>
          <w:rFonts w:ascii="맑은 고딕" w:hAnsi="맑은 고딕" w:eastAsia="맑은 고딕"/>
          <w:b w:val="0"/>
          <w:i w:val="0"/>
          <w:color w:val="111827"/>
          <w:sz w:val="20"/>
        </w:rPr>
        <w:t>노출자산 용도별 구성과 피해비용 — 산청 재현 실행의 위험영역을 건축물·농경지와 교차한 결과이며, 단가는 국토부·농식품부 고시값이다</w:t>
      </w:r>
    </w:p>
    <w:p>
      <w:pPr>
        <w:spacing w:after="60" w:line="336" w:lineRule="auto"/>
      </w:pPr>
      <w:r>
        <w:rPr>
          <w:rFonts w:ascii="맑은 고딕" w:hAnsi="맑은 고딕" w:eastAsia="맑은 고딕"/>
          <w:b/>
          <w:i w:val="0"/>
          <w:color w:val="111827"/>
          <w:sz w:val="20"/>
        </w:rPr>
        <w:t xml:space="preserve">[그림 18] </w:t>
      </w:r>
      <w:r>
        <w:rPr>
          <w:rFonts w:ascii="맑은 고딕" w:hAnsi="맑은 고딕" w:eastAsia="맑은 고딕"/>
          <w:b w:val="0"/>
          <w:i w:val="0"/>
          <w:color w:val="111827"/>
          <w:sz w:val="20"/>
        </w:rPr>
        <w:t>Module B — 불어난 강물. 시간이 지나며 하천이 범람해 주변 농경지와 마을로 번진다. 얕은 가장자리는 남색, 깊은 물길로 갈수록 시안→연두→노랑으로 침수심이 색으로 표시된다</w:t>
      </w:r>
    </w:p>
    <w:p>
      <w:pPr>
        <w:spacing w:after="60" w:line="336" w:lineRule="auto"/>
      </w:pPr>
      <w:r>
        <w:rPr>
          <w:rFonts w:ascii="맑은 고딕" w:hAnsi="맑은 고딕" w:eastAsia="맑은 고딕"/>
          <w:b/>
          <w:i w:val="0"/>
          <w:color w:val="111827"/>
          <w:sz w:val="20"/>
        </w:rPr>
        <w:t xml:space="preserve">[그림 19] </w:t>
      </w:r>
      <w:r>
        <w:rPr>
          <w:rFonts w:ascii="맑은 고딕" w:hAnsi="맑은 고딕" w:eastAsia="맑은 고딕"/>
          <w:b w:val="0"/>
          <w:i w:val="0"/>
          <w:color w:val="111827"/>
          <w:sz w:val="20"/>
        </w:rPr>
        <w:t>Module B — 침수심 근접. 깊이는 높이가 아니라 색으로 표현하며, 원본 50m 격자를 등수심선을 따라 다듬어 그린다(원본 대비 IoU 0.930 · 면적 −0.2%)</w:t>
      </w:r>
    </w:p>
    <w:p>
      <w:pPr>
        <w:spacing w:after="60" w:line="336" w:lineRule="auto"/>
      </w:pPr>
      <w:r>
        <w:rPr>
          <w:rFonts w:ascii="맑은 고딕" w:hAnsi="맑은 고딕" w:eastAsia="맑은 고딕"/>
          <w:b/>
          <w:i w:val="0"/>
          <w:color w:val="111827"/>
          <w:sz w:val="20"/>
        </w:rPr>
        <w:t xml:space="preserve">[그림 20] </w:t>
      </w:r>
      <w:r>
        <w:rPr>
          <w:rFonts w:ascii="맑은 고딕" w:hAnsi="맑은 고딕" w:eastAsia="맑은 고딕"/>
          <w:b w:val="0"/>
          <w:i w:val="0"/>
          <w:color w:val="111827"/>
          <w:sz w:val="20"/>
        </w:rPr>
        <w:t>Module C·E — 물에 잠겨 통행이 끊긴 도로(빨강). 도로망 그래프에서 침수 영역과 겹치는 링크를 제거한 결과이며(침수 반영 1,956개 링크), 이 판정이 곧 고립 탐지의 입력이 된다</w:t>
      </w:r>
    </w:p>
    <w:p>
      <w:pPr>
        <w:spacing w:after="60" w:line="336" w:lineRule="auto"/>
      </w:pPr>
      <w:r>
        <w:rPr>
          <w:rFonts w:ascii="맑은 고딕" w:hAnsi="맑은 고딕" w:eastAsia="맑은 고딕"/>
          <w:b/>
          <w:i w:val="0"/>
          <w:color w:val="111827"/>
          <w:sz w:val="20"/>
        </w:rPr>
        <w:t xml:space="preserve">[그림 21] </w:t>
      </w:r>
      <w:r>
        <w:rPr>
          <w:rFonts w:ascii="맑은 고딕" w:hAnsi="맑은 고딕" w:eastAsia="맑은 고딕"/>
          <w:b w:val="0"/>
          <w:i w:val="0"/>
          <w:color w:val="111827"/>
          <w:sz w:val="20"/>
        </w:rPr>
        <w:t>Module E — 고립마을(마젠타). 위험 도로를 제거했을 때 104개 대피소 어디로도 경로가 남지 않는 건물 군집. 침수 반영 시 2,445동 · 68개 군집</w:t>
      </w:r>
    </w:p>
    <w:p>
      <w:pPr>
        <w:spacing w:after="60" w:line="336" w:lineRule="auto"/>
      </w:pPr>
      <w:r>
        <w:rPr>
          <w:rFonts w:ascii="맑은 고딕" w:hAnsi="맑은 고딕" w:eastAsia="맑은 고딕"/>
          <w:b/>
          <w:i w:val="0"/>
          <w:color w:val="111827"/>
          <w:sz w:val="20"/>
        </w:rPr>
        <w:t xml:space="preserve">[그림 22] </w:t>
      </w:r>
      <w:r>
        <w:rPr>
          <w:rFonts w:ascii="맑은 고딕" w:hAnsi="맑은 고딕" w:eastAsia="맑은 고딕"/>
          <w:b w:val="0"/>
          <w:i w:val="0"/>
          <w:color w:val="111827"/>
          <w:sz w:val="20"/>
        </w:rPr>
        <w:t>Module E — 대피소(초록)와 실도로 대피 경로. 네이버 Directions로 조회한 실제 도로 폴리라인(302개 절점)이며 직선 근사가 아니다. 차량 14.3분 · 도보 166.8분</w:t>
      </w:r>
    </w:p>
    <w:p>
      <w:pPr>
        <w:spacing w:after="60" w:line="336" w:lineRule="auto"/>
      </w:pPr>
      <w:r>
        <w:rPr>
          <w:rFonts w:ascii="맑은 고딕" w:hAnsi="맑은 고딕" w:eastAsia="맑은 고딕"/>
          <w:b/>
          <w:i w:val="0"/>
          <w:color w:val="111827"/>
          <w:sz w:val="20"/>
        </w:rPr>
        <w:t xml:space="preserve">[그림 23] </w:t>
      </w:r>
      <w:r>
        <w:rPr>
          <w:rFonts w:ascii="맑은 고딕" w:hAnsi="맑은 고딕" w:eastAsia="맑은 고딕"/>
          <w:b w:val="0"/>
          <w:i w:val="0"/>
          <w:color w:val="111827"/>
          <w:sz w:val="20"/>
        </w:rPr>
        <w:t>Module A — 산사태 위험영역. 주황 P≥0.5(대응 시작 기준) 안에 빨강 P≥0.7이 들어 있고, 실제 폴리곤이 20~75m 조각이라 축소 시에도 보이도록 위치를 점으로 함께 표시한다</w:t>
      </w:r>
    </w:p>
    <w:p>
      <w:pPr>
        <w:spacing w:after="60" w:line="336" w:lineRule="auto"/>
      </w:pPr>
      <w:r>
        <w:rPr>
          <w:rFonts w:ascii="맑은 고딕" w:hAnsi="맑은 고딕" w:eastAsia="맑은 고딕"/>
          <w:b/>
          <w:i w:val="0"/>
          <w:color w:val="111827"/>
          <w:sz w:val="20"/>
        </w:rPr>
        <w:t xml:space="preserve">[그림 24] </w:t>
      </w:r>
      <w:r>
        <w:rPr>
          <w:rFonts w:ascii="맑은 고딕" w:hAnsi="맑은 고딕" w:eastAsia="맑은 고딕"/>
          <w:b w:val="0"/>
          <w:i w:val="0"/>
          <w:color w:val="111827"/>
          <w:sz w:val="20"/>
        </w:rPr>
        <w:t>Module D — 노출자산 판정의 바탕이 되는 건물·도로 실데이터. 건물은 브이월드 건물통합정보(층수×3m 근사 높이), 도로는 국가교통정보센터 표준노드링크이며 교량·고가차도는 지면에서 띄운 데크로 그린다</w:t>
      </w:r>
    </w:p>
    <w:p>
      <w:pPr>
        <w:spacing w:after="60" w:line="336" w:lineRule="auto"/>
      </w:pPr>
      <w:r>
        <w:rPr>
          <w:rFonts w:ascii="맑은 고딕" w:hAnsi="맑은 고딕" w:eastAsia="맑은 고딕"/>
          <w:b/>
          <w:i w:val="0"/>
          <w:color w:val="111827"/>
          <w:sz w:val="20"/>
        </w:rPr>
        <w:t xml:space="preserve">[그림 25] </w:t>
      </w:r>
      <w:r>
        <w:rPr>
          <w:rFonts w:ascii="맑은 고딕" w:hAnsi="맑은 고딕" w:eastAsia="맑은 고딕"/>
          <w:b w:val="0"/>
          <w:i w:val="0"/>
          <w:color w:val="111827"/>
          <w:sz w:val="20"/>
        </w:rPr>
        <w:t>시간축 비교 ① — 초기(2025.7.18 06:00). 다음 그림과 같은 화각이므로 나란히 놓으면 재해가 전개되는 과정이 그대로 드러난다</w:t>
      </w:r>
    </w:p>
    <w:p>
      <w:pPr>
        <w:spacing w:after="60" w:line="336" w:lineRule="auto"/>
      </w:pPr>
      <w:r>
        <w:rPr>
          <w:rFonts w:ascii="맑은 고딕" w:hAnsi="맑은 고딕" w:eastAsia="맑은 고딕"/>
          <w:b/>
          <w:i w:val="0"/>
          <w:color w:val="111827"/>
          <w:sz w:val="20"/>
        </w:rPr>
        <w:t xml:space="preserve">[그림 26] </w:t>
      </w:r>
      <w:r>
        <w:rPr>
          <w:rFonts w:ascii="맑은 고딕" w:hAnsi="맑은 고딕" w:eastAsia="맑은 고딕"/>
          <w:b w:val="0"/>
          <w:i w:val="0"/>
          <w:color w:val="111827"/>
          <w:sz w:val="20"/>
        </w:rPr>
        <w:t>시간축 비교 ② — 첨두(2025.7.19 14:00). 같은 화각에서 침수 460→891ha, 위험영역 14→390곳으로 늘어난다</w:t>
      </w:r>
    </w:p>
    <w:p>
      <w:pPr>
        <w:spacing w:after="60" w:line="336" w:lineRule="auto"/>
      </w:pPr>
      <w:r>
        <w:rPr>
          <w:rFonts w:ascii="맑은 고딕" w:hAnsi="맑은 고딕" w:eastAsia="맑은 고딕"/>
          <w:b/>
          <w:i w:val="0"/>
          <w:color w:val="111827"/>
          <w:sz w:val="20"/>
        </w:rPr>
        <w:t xml:space="preserve">[그림 27] </w:t>
      </w:r>
      <w:r>
        <w:rPr>
          <w:rFonts w:ascii="맑은 고딕" w:hAnsi="맑은 고딕" w:eastAsia="맑은 고딕"/>
          <w:b w:val="0"/>
          <w:i w:val="0"/>
          <w:color w:val="111827"/>
          <w:sz w:val="20"/>
        </w:rPr>
        <w:t>시민 모드와 관공서 모드의 기능 분리</w:t>
      </w:r>
    </w:p>
    <w:p>
      <w:pPr>
        <w:spacing w:after="60" w:line="336" w:lineRule="auto"/>
      </w:pPr>
      <w:r>
        <w:rPr>
          <w:rFonts w:ascii="맑은 고딕" w:hAnsi="맑은 고딕" w:eastAsia="맑은 고딕"/>
          <w:b/>
          <w:i w:val="0"/>
          <w:color w:val="111827"/>
          <w:sz w:val="20"/>
        </w:rPr>
        <w:t xml:space="preserve">[그림 28] </w:t>
      </w:r>
      <w:r>
        <w:rPr>
          <w:rFonts w:ascii="맑은 고딕" w:hAnsi="맑은 고딕" w:eastAsia="맑은 고딕"/>
          <w:b w:val="0"/>
          <w:i w:val="0"/>
          <w:color w:val="111827"/>
          <w:sz w:val="20"/>
        </w:rPr>
        <w:t>시민 모드 — 우리동네 위험현황. 현재 위치 기준 위험 요약과 행동 지침</w:t>
      </w:r>
    </w:p>
    <w:p>
      <w:pPr>
        <w:spacing w:after="60" w:line="336" w:lineRule="auto"/>
      </w:pPr>
      <w:r>
        <w:rPr>
          <w:rFonts w:ascii="맑은 고딕" w:hAnsi="맑은 고딕" w:eastAsia="맑은 고딕"/>
          <w:b/>
          <w:i w:val="0"/>
          <w:color w:val="111827"/>
          <w:sz w:val="20"/>
        </w:rPr>
        <w:t xml:space="preserve">[그림 29] </w:t>
      </w:r>
      <w:r>
        <w:rPr>
          <w:rFonts w:ascii="맑은 고딕" w:hAnsi="맑은 고딕" w:eastAsia="맑은 고딕"/>
          <w:b w:val="0"/>
          <w:i w:val="0"/>
          <w:color w:val="111827"/>
          <w:sz w:val="20"/>
        </w:rPr>
        <w:t>시민 모드 — 대피소 찾기. 대피소 목록과 각 대피소까지의 실도로 경로·소요시간</w:t>
      </w:r>
    </w:p>
    <w:p>
      <w:pPr>
        <w:spacing w:after="60" w:line="336" w:lineRule="auto"/>
      </w:pPr>
      <w:r>
        <w:rPr>
          <w:rFonts w:ascii="맑은 고딕" w:hAnsi="맑은 고딕" w:eastAsia="맑은 고딕"/>
          <w:b/>
          <w:i w:val="0"/>
          <w:color w:val="111827"/>
          <w:sz w:val="20"/>
        </w:rPr>
        <w:t xml:space="preserve">[그림 30] </w:t>
      </w:r>
      <w:r>
        <w:rPr>
          <w:rFonts w:ascii="맑은 고딕" w:hAnsi="맑은 고딕" w:eastAsia="맑은 고딕"/>
          <w:b w:val="0"/>
          <w:i w:val="0"/>
          <w:color w:val="111827"/>
          <w:sz w:val="20"/>
        </w:rPr>
        <w:t>시민 모드 — 고립마을 위험. 침수로 진입로가 끊겨 대피소에 닿지 못하는 구역 안내</w:t>
      </w:r>
    </w:p>
    <w:p>
      <w:pPr>
        <w:spacing w:after="60" w:line="336" w:lineRule="auto"/>
      </w:pPr>
      <w:r>
        <w:rPr>
          <w:rFonts w:ascii="맑은 고딕" w:hAnsi="맑은 고딕" w:eastAsia="맑은 고딕"/>
          <w:b/>
          <w:i w:val="0"/>
          <w:color w:val="111827"/>
          <w:sz w:val="20"/>
        </w:rPr>
        <w:t xml:space="preserve">[그림 31] </w:t>
      </w:r>
      <w:r>
        <w:rPr>
          <w:rFonts w:ascii="맑은 고딕" w:hAnsi="맑은 고딕" w:eastAsia="맑은 고딕"/>
          <w:b w:val="0"/>
          <w:i w:val="0"/>
          <w:color w:val="111827"/>
          <w:sz w:val="20"/>
        </w:rPr>
        <w:t>관공서 모드 — 경보 패키지 전체. 모듈별 산출과 provenance 배지가 함께 표시된 화면</w:t>
      </w:r>
    </w:p>
    <w:p>
      <w:pPr>
        <w:spacing w:after="60" w:line="336" w:lineRule="auto"/>
      </w:pPr>
      <w:r>
        <w:rPr>
          <w:rFonts w:ascii="맑은 고딕" w:hAnsi="맑은 고딕" w:eastAsia="맑은 고딕"/>
          <w:b/>
          <w:i w:val="0"/>
          <w:color w:val="111827"/>
          <w:sz w:val="20"/>
        </w:rPr>
        <w:t xml:space="preserve">[그림 32] </w:t>
      </w:r>
      <w:r>
        <w:rPr>
          <w:rFonts w:ascii="맑은 고딕" w:hAnsi="맑은 고딕" w:eastAsia="맑은 고딕"/>
          <w:b w:val="0"/>
          <w:i w:val="0"/>
          <w:color w:val="111827"/>
          <w:sz w:val="20"/>
        </w:rPr>
        <w:t>관공서 모드 — 노출자산·피해비용 상세. 818동·102.5ha와 고시 단가 근거, 가정 칩이 함께 붙은 상태</w:t>
      </w:r>
    </w:p>
    <w:p>
      <w:pPr>
        <w:spacing w:after="60" w:line="336" w:lineRule="auto"/>
      </w:pPr>
      <w:r>
        <w:rPr>
          <w:rFonts w:ascii="맑은 고딕" w:hAnsi="맑은 고딕" w:eastAsia="맑은 고딕"/>
          <w:b/>
          <w:i w:val="0"/>
          <w:color w:val="111827"/>
          <w:sz w:val="20"/>
        </w:rPr>
        <w:t xml:space="preserve">[그림 33] </w:t>
      </w:r>
      <w:r>
        <w:rPr>
          <w:rFonts w:ascii="맑은 고딕" w:hAnsi="맑은 고딕" w:eastAsia="맑은 고딕"/>
          <w:b w:val="0"/>
          <w:i w:val="0"/>
          <w:color w:val="111827"/>
          <w:sz w:val="20"/>
        </w:rPr>
        <w:t>관공서 모드 — 고립·통행불가 판정 결과. 군집 수, 고립 건물 수, 제외 사유 경고문이 함께 표시된다</w:t>
      </w:r>
    </w:p>
    <w:p>
      <w:pPr>
        <w:spacing w:after="60" w:line="336" w:lineRule="auto"/>
      </w:pPr>
      <w:r>
        <w:rPr>
          <w:rFonts w:ascii="맑은 고딕" w:hAnsi="맑은 고딕" w:eastAsia="맑은 고딕"/>
          <w:b/>
          <w:i w:val="0"/>
          <w:color w:val="111827"/>
          <w:sz w:val="20"/>
        </w:rPr>
        <w:t xml:space="preserve">[그림 34] </w:t>
      </w:r>
      <w:r>
        <w:rPr>
          <w:rFonts w:ascii="맑은 고딕" w:hAnsi="맑은 고딕" w:eastAsia="맑은 고딕"/>
          <w:b w:val="0"/>
          <w:i w:val="0"/>
          <w:color w:val="111827"/>
          <w:sz w:val="20"/>
        </w:rPr>
        <w:t>관공서 모드 — 경보 초안. 승인 전까지 권고 상태이며 발령은 사람이 누른다</w:t>
      </w:r>
    </w:p>
    <w:p>
      <w:pPr>
        <w:spacing w:after="60" w:line="336" w:lineRule="auto"/>
      </w:pPr>
      <w:r>
        <w:rPr>
          <w:rFonts w:ascii="맑은 고딕" w:hAnsi="맑은 고딕" w:eastAsia="맑은 고딕"/>
          <w:b/>
          <w:i w:val="0"/>
          <w:color w:val="111827"/>
          <w:sz w:val="20"/>
        </w:rPr>
        <w:t xml:space="preserve">[그림 35] </w:t>
      </w:r>
      <w:r>
        <w:rPr>
          <w:rFonts w:ascii="맑은 고딕" w:hAnsi="맑은 고딕" w:eastAsia="맑은 고딕"/>
          <w:b w:val="0"/>
          <w:i w:val="0"/>
          <w:color w:val="111827"/>
          <w:sz w:val="20"/>
        </w:rPr>
        <w:t>AI 재난 상담 챗봇 — 현재 경보 패키지를 컨텍스트로 받아 답변한다. 답변의 수치는 화면 패널의 값과 같은 출처다</w:t>
      </w:r>
    </w:p>
    <w:p>
      <w:pPr>
        <w:spacing w:after="60" w:line="336" w:lineRule="auto"/>
      </w:pPr>
      <w:r>
        <w:rPr>
          <w:rFonts w:ascii="맑은 고딕" w:hAnsi="맑은 고딕" w:eastAsia="맑은 고딕"/>
          <w:b/>
          <w:i w:val="0"/>
          <w:color w:val="111827"/>
          <w:sz w:val="20"/>
        </w:rPr>
        <w:t xml:space="preserve">[그림 36] </w:t>
      </w:r>
      <w:r>
        <w:rPr>
          <w:rFonts w:ascii="맑은 고딕" w:hAnsi="맑은 고딕" w:eastAsia="맑은 고딕"/>
          <w:b w:val="0"/>
          <w:i w:val="0"/>
          <w:color w:val="111827"/>
          <w:sz w:val="20"/>
        </w:rPr>
        <w:t>Provenance 배지 체계와 가정 표기 이원 채널</w:t>
      </w:r>
    </w:p>
    <w:p>
      <w:pPr>
        <w:spacing w:after="60" w:line="336" w:lineRule="auto"/>
      </w:pPr>
      <w:r>
        <w:rPr>
          <w:rFonts w:ascii="맑은 고딕" w:hAnsi="맑은 고딕" w:eastAsia="맑은 고딕"/>
          <w:b/>
          <w:i w:val="0"/>
          <w:color w:val="111827"/>
          <w:sz w:val="20"/>
        </w:rPr>
        <w:t xml:space="preserve">[그림 37] </w:t>
      </w:r>
      <w:r>
        <w:rPr>
          <w:rFonts w:ascii="맑은 고딕" w:hAnsi="맑은 고딕" w:eastAsia="맑은 고딕"/>
          <w:b w:val="0"/>
          <w:i w:val="0"/>
          <w:color w:val="111827"/>
          <w:sz w:val="20"/>
        </w:rPr>
        <w:t>모듈별 폴백 계층 설계</w:t>
      </w:r>
    </w:p>
    <w:p>
      <w:pPr>
        <w:spacing w:after="60" w:line="336" w:lineRule="auto"/>
      </w:pPr>
      <w:r>
        <w:rPr>
          <w:rFonts w:ascii="맑은 고딕" w:hAnsi="맑은 고딕" w:eastAsia="맑은 고딕"/>
          <w:b/>
          <w:i w:val="0"/>
          <w:color w:val="111827"/>
          <w:sz w:val="20"/>
        </w:rPr>
        <w:t xml:space="preserve">[그림 38] </w:t>
      </w:r>
      <w:r>
        <w:rPr>
          <w:rFonts w:ascii="맑은 고딕" w:hAnsi="맑은 고딕" w:eastAsia="맑은 고딕"/>
          <w:b w:val="0"/>
          <w:i w:val="0"/>
          <w:color w:val="111827"/>
          <w:sz w:val="20"/>
        </w:rPr>
        <w:t>human-in-the-loop 의사결정 구조와 escalation</w:t>
      </w:r>
    </w:p>
    <w:p>
      <w:pPr>
        <w:spacing w:after="60" w:line="336" w:lineRule="auto"/>
      </w:pPr>
      <w:r>
        <w:rPr>
          <w:rFonts w:ascii="맑은 고딕" w:hAnsi="맑은 고딕" w:eastAsia="맑은 고딕"/>
          <w:b/>
          <w:i w:val="0"/>
          <w:color w:val="111827"/>
          <w:sz w:val="20"/>
        </w:rPr>
        <w:t xml:space="preserve">[그림 39] </w:t>
      </w:r>
      <w:r>
        <w:rPr>
          <w:rFonts w:ascii="맑은 고딕" w:hAnsi="맑은 고딕" w:eastAsia="맑은 고딕"/>
          <w:b w:val="0"/>
          <w:i w:val="0"/>
          <w:color w:val="111827"/>
          <w:sz w:val="20"/>
        </w:rPr>
        <w:t>단계별 구현 로드맵과 트랙별 책임</w:t>
      </w:r>
    </w:p>
    <w:p>
      <w:pPr>
        <w:pStyle w:val="Heading1"/>
      </w:pPr>
      <w:r>
        <w:t>붙임 2. 수식 목록</w:t>
      </w:r>
    </w:p>
    <w:p>
      <w:pPr>
        <w:spacing w:after="60" w:line="336" w:lineRule="auto"/>
      </w:pPr>
      <w:r>
        <w:rPr>
          <w:rFonts w:ascii="맑은 고딕" w:hAnsi="맑은 고딕" w:eastAsia="맑은 고딕"/>
          <w:b/>
          <w:i w:val="0"/>
          <w:color w:val="111827"/>
          <w:sz w:val="20"/>
        </w:rPr>
        <w:t xml:space="preserve">[수식 1] </w:t>
      </w:r>
      <w:r>
        <w:rPr>
          <w:rFonts w:ascii="맑은 고딕" w:hAnsi="맑은 고딕" w:eastAsia="맑은 고딕"/>
          <w:b w:val="0"/>
          <w:i w:val="0"/>
          <w:color w:val="111827"/>
          <w:sz w:val="20"/>
        </w:rPr>
        <w:t>화재흉터 증폭계수의 시간 감쇠</w:t>
      </w:r>
    </w:p>
    <w:p>
      <w:pPr>
        <w:spacing w:after="60" w:line="336" w:lineRule="auto"/>
      </w:pPr>
      <w:r>
        <w:rPr>
          <w:rFonts w:ascii="맑은 고딕" w:hAnsi="맑은 고딕" w:eastAsia="맑은 고딕"/>
          <w:b/>
          <w:i w:val="0"/>
          <w:color w:val="111827"/>
          <w:sz w:val="20"/>
        </w:rPr>
        <w:t xml:space="preserve">[수식 2] </w:t>
      </w:r>
      <w:r>
        <w:rPr>
          <w:rFonts w:ascii="맑은 고딕" w:hAnsi="맑은 고딕" w:eastAsia="맑은 고딕"/>
          <w:b w:val="0"/>
          <w:i w:val="0"/>
          <w:color w:val="111827"/>
          <w:sz w:val="20"/>
        </w:rPr>
        <w:t>무한사면 안전율 (Infinite Slope)</w:t>
      </w:r>
    </w:p>
    <w:p>
      <w:pPr>
        <w:spacing w:after="60" w:line="336" w:lineRule="auto"/>
      </w:pPr>
      <w:r>
        <w:rPr>
          <w:rFonts w:ascii="맑은 고딕" w:hAnsi="맑은 고딕" w:eastAsia="맑은 고딕"/>
          <w:b/>
          <w:i w:val="0"/>
          <w:color w:val="111827"/>
          <w:sz w:val="20"/>
        </w:rPr>
        <w:t xml:space="preserve">[수식 3] </w:t>
      </w:r>
      <w:r>
        <w:rPr>
          <w:rFonts w:ascii="맑은 고딕" w:hAnsi="맑은 고딕" w:eastAsia="맑은 고딕"/>
          <w:b w:val="0"/>
          <w:i w:val="0"/>
          <w:color w:val="111827"/>
          <w:sz w:val="20"/>
        </w:rPr>
        <w:t>지하차도 경보 등급 판정 규칙</w:t>
      </w:r>
    </w:p>
    <w:p>
      <w:pPr>
        <w:spacing w:after="60" w:line="336" w:lineRule="auto"/>
      </w:pPr>
      <w:r>
        <w:rPr>
          <w:rFonts w:ascii="맑은 고딕" w:hAnsi="맑은 고딕" w:eastAsia="맑은 고딕"/>
          <w:b/>
          <w:i w:val="0"/>
          <w:color w:val="111827"/>
          <w:sz w:val="20"/>
        </w:rPr>
        <w:t xml:space="preserve">[수식 4] </w:t>
      </w:r>
      <w:r>
        <w:rPr>
          <w:rFonts w:ascii="맑은 고딕" w:hAnsi="맑은 고딕" w:eastAsia="맑은 고딕"/>
          <w:b w:val="0"/>
          <w:i w:val="0"/>
          <w:color w:val="111827"/>
          <w:sz w:val="20"/>
        </w:rPr>
        <w:t>노출 건물 집합과 노출 농경지 면적</w:t>
      </w:r>
    </w:p>
    <w:p>
      <w:pPr>
        <w:spacing w:after="60" w:line="336" w:lineRule="auto"/>
      </w:pPr>
      <w:r>
        <w:rPr>
          <w:rFonts w:ascii="맑은 고딕" w:hAnsi="맑은 고딕" w:eastAsia="맑은 고딕"/>
          <w:b/>
          <w:i w:val="0"/>
          <w:color w:val="111827"/>
          <w:sz w:val="20"/>
        </w:rPr>
        <w:t xml:space="preserve">[수식 5] </w:t>
      </w:r>
      <w:r>
        <w:rPr>
          <w:rFonts w:ascii="맑은 고딕" w:hAnsi="맑은 고딕" w:eastAsia="맑은 고딕"/>
          <w:b w:val="0"/>
          <w:i w:val="0"/>
          <w:color w:val="111827"/>
          <w:sz w:val="20"/>
        </w:rPr>
        <w:t>피해비용 점추정과 상한</w:t>
      </w:r>
    </w:p>
    <w:p>
      <w:pPr>
        <w:spacing w:after="60" w:line="336" w:lineRule="auto"/>
      </w:pPr>
      <w:r>
        <w:rPr>
          <w:rFonts w:ascii="맑은 고딕" w:hAnsi="맑은 고딕" w:eastAsia="맑은 고딕"/>
          <w:b/>
          <w:i w:val="0"/>
          <w:color w:val="111827"/>
          <w:sz w:val="20"/>
        </w:rPr>
        <w:t xml:space="preserve">[수식 6] </w:t>
      </w:r>
      <w:r>
        <w:rPr>
          <w:rFonts w:ascii="맑은 고딕" w:hAnsi="맑은 고딕" w:eastAsia="맑은 고딕"/>
          <w:b w:val="0"/>
          <w:i w:val="0"/>
          <w:color w:val="111827"/>
          <w:sz w:val="20"/>
        </w:rPr>
        <w:t>시민 신고의 shrinkage 집계</w:t>
      </w:r>
    </w:p>
    <w:p>
      <w:pPr>
        <w:spacing w:after="60" w:line="336" w:lineRule="auto"/>
      </w:pPr>
      <w:r>
        <w:rPr>
          <w:rFonts w:ascii="맑은 고딕" w:hAnsi="맑은 고딕" w:eastAsia="맑은 고딕"/>
          <w:b/>
          <w:i w:val="0"/>
          <w:color w:val="111827"/>
          <w:sz w:val="20"/>
        </w:rPr>
        <w:t xml:space="preserve">[수식 7] </w:t>
      </w:r>
      <w:r>
        <w:rPr>
          <w:rFonts w:ascii="맑은 고딕" w:hAnsi="맑은 고딕" w:eastAsia="맑은 고딕"/>
          <w:b w:val="0"/>
          <w:i w:val="0"/>
          <w:color w:val="111827"/>
          <w:sz w:val="20"/>
        </w:rPr>
        <w:t>골든타임 관련 두 지표의 정의</w:t>
      </w:r>
    </w:p>
    <w:p>
      <w:pPr>
        <w:pStyle w:val="Heading1"/>
      </w:pPr>
      <w:r>
        <w:t>붙임 3. 재현 방법</w:t>
      </w:r>
    </w:p>
    <w:p>
      <w:pPr>
        <w:spacing w:after="140"/>
      </w:pPr>
      <w:r>
        <w:rPr>
          <w:rFonts w:ascii="맑은 고딕" w:hAnsi="맑은 고딕" w:eastAsia="맑은 고딕"/>
          <w:b w:val="0"/>
          <w:i w:val="0"/>
          <w:color w:val="111827"/>
          <w:sz w:val="20"/>
        </w:rPr>
        <w:t>제안서 본문의 수치는 다음으로 재현됩니다. 그림과 수식 이미지도 저장소의 스크립트가 실행 결과에서 직접 생성한 것이며, 별도로 그린 것이 아닙니다. 7장의 검증 그림은 backtest_sancheong/outputs/ 의 산출 JSON을 그대로 읽습니다 — 스크립트 안에 숫자를 옮겨 적지 않았습니다.</w:t>
      </w:r>
    </w:p>
    <w:p>
      <w:pPr>
        <w:spacing w:line="324" w:lineRule="auto" w:after="200"/>
        <w:ind w:left="340"/>
      </w:pPr>
      <w:r>
        <w:rPr>
          <w:rFonts w:ascii="Consolas" w:hAnsi="Consolas"/>
          <w:color w:val="606B7A"/>
          <w:sz w:val="18"/>
        </w:rPr>
        <w:t>pip install -r requirements.txt</w:t>
        <w:br/>
        <w:t>python -m pytest -q                            # 561개 통과</w:t>
        <w:br/>
        <w:t>python scripts/build_proposal_figures.py       # 본문 그림</w:t>
        <w:br/>
        <w:t>python scripts/build_validation_figures.py     # 검증 그림 6개</w:t>
        <w:br/>
        <w:t>python scripts/build_proposal_equations.py     # 수식 7개</w:t>
        <w:br/>
        <w:t>python scripts/build_proposal_docx.py          # 이 문서</w:t>
        <w:br/>
        <w:br/>
        <w:t># 7장 백테스트 재실행 (원시 래스터가 로컬에 있어야 한다)</w:t>
        <w:br/>
        <w:t>python backtest_sancheong/scripts/39_backtest_ablation.py</w:t>
        <w:br/>
        <w:t>python backtest_sancheong/scripts/40_fire_landslide_overlap.py</w:t>
        <w:br/>
        <w:t>python backtest_sancheong/scripts/42_backtest_eval_split.py</w:t>
      </w:r>
    </w:p>
    <w:p>
      <w:r>
        <w:br w:type="page"/>
      </w:r>
    </w:p>
    <w:p>
      <w:pPr>
        <w:pStyle w:val="Heading1"/>
      </w:pPr>
      <w:r>
        <w:t>참고문헌</w:t>
      </w:r>
    </w:p>
    <w:p>
      <w:pPr>
        <w:spacing w:after="140"/>
      </w:pPr>
      <w:r>
        <w:rPr>
          <w:rFonts w:ascii="맑은 고딕" w:hAnsi="맑은 고딕" w:eastAsia="맑은 고딕"/>
          <w:b w:val="0"/>
          <w:i w:val="0"/>
          <w:color w:val="111827"/>
          <w:sz w:val="20"/>
        </w:rPr>
        <w:t>APA 7판 형식으로 정리했습니다. 본문의 정책 단가와 데이터 출처는 저장소의 policies/*.json과 docs/sources/에 원문 파일 경로까지 함께 기록돼 있습니다.</w:t>
      </w:r>
    </w:p>
    <w:p>
      <w:pPr>
        <w:pStyle w:val="Heading2"/>
      </w:pPr>
      <w:r>
        <w:t>법령·고시</w:t>
      </w:r>
    </w:p>
    <w:p>
      <w:pPr>
        <w:spacing w:after="100" w:line="336" w:lineRule="auto"/>
        <w:ind w:left="510" w:hanging="510"/>
      </w:pPr>
      <w:r>
        <w:rPr>
          <w:rFonts w:ascii="맑은 고딕" w:hAnsi="맑은 고딕" w:eastAsia="맑은 고딕"/>
          <w:b w:val="0"/>
          <w:i w:val="0"/>
          <w:color w:val="111827"/>
          <w:sz w:val="19"/>
        </w:rPr>
        <w:t>국토교통부. (2026). 자연재난 복구비용 산정기준 및 사회재난 생활안정지원 항목별 단가 (국토교통부고시 제2026-90호, 시행 2026. 2. 19.).</w:t>
      </w:r>
    </w:p>
    <w:p>
      <w:pPr>
        <w:spacing w:after="100" w:line="336" w:lineRule="auto"/>
        <w:ind w:left="510" w:hanging="510"/>
      </w:pPr>
      <w:r>
        <w:rPr>
          <w:rFonts w:ascii="맑은 고딕" w:hAnsi="맑은 고딕" w:eastAsia="맑은 고딕"/>
          <w:b w:val="0"/>
          <w:i w:val="0"/>
          <w:color w:val="111827"/>
          <w:sz w:val="19"/>
        </w:rPr>
        <w:t>기상청. (n.d.). 기상특보 발표기준. https://www.weather.go.kr/</w:t>
      </w:r>
    </w:p>
    <w:p>
      <w:pPr>
        <w:spacing w:after="100" w:line="336" w:lineRule="auto"/>
        <w:ind w:left="510" w:hanging="510"/>
      </w:pPr>
      <w:r>
        <w:rPr>
          <w:rFonts w:ascii="맑은 고딕" w:hAnsi="맑은 고딕" w:eastAsia="맑은 고딕"/>
          <w:b w:val="0"/>
          <w:i w:val="0"/>
          <w:color w:val="111827"/>
          <w:sz w:val="19"/>
        </w:rPr>
        <w:t>농림축산식품부. (2026). 자연재난 복구비용 산정기준 (농림축산식품부고시 제2026-78호, 시행 2026. 7. 30.).</w:t>
      </w:r>
    </w:p>
    <w:p>
      <w:pPr>
        <w:pStyle w:val="Heading2"/>
      </w:pPr>
      <w:r>
        <w:t>데이터 출처</w:t>
      </w:r>
    </w:p>
    <w:p>
      <w:pPr>
        <w:spacing w:after="100" w:line="336" w:lineRule="auto"/>
        <w:ind w:left="510" w:hanging="510"/>
      </w:pPr>
      <w:r>
        <w:rPr>
          <w:rFonts w:ascii="맑은 고딕" w:hAnsi="맑은 고딕" w:eastAsia="맑은 고딕"/>
          <w:b w:val="0"/>
          <w:i w:val="0"/>
          <w:color w:val="111827"/>
          <w:sz w:val="19"/>
        </w:rPr>
        <w:t>European Space Agency. (n.d.). Copernicus Data Space Ecosystem [데이터 포털]. https://dataspace.copernicus.eu/</w:t>
      </w:r>
    </w:p>
    <w:p>
      <w:pPr>
        <w:spacing w:after="100" w:line="336" w:lineRule="auto"/>
        <w:ind w:left="510" w:hanging="510"/>
      </w:pPr>
      <w:r>
        <w:rPr>
          <w:rFonts w:ascii="맑은 고딕" w:hAnsi="맑은 고딕" w:eastAsia="맑은 고딕"/>
          <w:b w:val="0"/>
          <w:i w:val="0"/>
          <w:color w:val="111827"/>
          <w:sz w:val="19"/>
        </w:rPr>
        <w:t>Microsoft. (n.d.). Planetary Computer [데이터 카탈로그]. https://planetarycomputer.microsoft.com/</w:t>
      </w:r>
    </w:p>
    <w:p>
      <w:pPr>
        <w:spacing w:after="100" w:line="336" w:lineRule="auto"/>
        <w:ind w:left="510" w:hanging="510"/>
      </w:pPr>
      <w:r>
        <w:rPr>
          <w:rFonts w:ascii="맑은 고딕" w:hAnsi="맑은 고딕" w:eastAsia="맑은 고딕"/>
          <w:b w:val="0"/>
          <w:i w:val="0"/>
          <w:color w:val="111827"/>
          <w:sz w:val="19"/>
        </w:rPr>
        <w:t>국가교통정보센터. (n.d.). 표준노드링크(LT_L_MOCTLINK) [데이터셋]. 브이월드. https://www.vworld.kr/</w:t>
      </w:r>
    </w:p>
    <w:p>
      <w:pPr>
        <w:spacing w:after="100" w:line="336" w:lineRule="auto"/>
        <w:ind w:left="510" w:hanging="510"/>
      </w:pPr>
      <w:r>
        <w:rPr>
          <w:rFonts w:ascii="맑은 고딕" w:hAnsi="맑은 고딕" w:eastAsia="맑은 고딕"/>
          <w:b w:val="0"/>
          <w:i w:val="0"/>
          <w:color w:val="111827"/>
          <w:sz w:val="19"/>
        </w:rPr>
        <w:t>국토교통부. (n.d.). 건물통합정보(LT_C_SPBD) [데이터셋]. 공간정보 오픈플랫폼 브이월드. https://www.vworld.kr/</w:t>
      </w:r>
    </w:p>
    <w:p>
      <w:pPr>
        <w:spacing w:after="100" w:line="336" w:lineRule="auto"/>
        <w:ind w:left="510" w:hanging="510"/>
      </w:pPr>
      <w:r>
        <w:rPr>
          <w:rFonts w:ascii="맑은 고딕" w:hAnsi="맑은 고딕" w:eastAsia="맑은 고딕"/>
          <w:b w:val="0"/>
          <w:i w:val="0"/>
          <w:color w:val="111827"/>
          <w:sz w:val="19"/>
        </w:rPr>
        <w:t>국토교통부. (n.d.). 건축물대장 표제부 조회 서비스 [Open API]. 공공데이터포털. https://www.data.go.kr/</w:t>
      </w:r>
    </w:p>
    <w:p>
      <w:pPr>
        <w:spacing w:after="100" w:line="336" w:lineRule="auto"/>
        <w:ind w:left="510" w:hanging="510"/>
      </w:pPr>
      <w:r>
        <w:rPr>
          <w:rFonts w:ascii="맑은 고딕" w:hAnsi="맑은 고딕" w:eastAsia="맑은 고딕"/>
          <w:b w:val="0"/>
          <w:i w:val="0"/>
          <w:color w:val="111827"/>
          <w:sz w:val="19"/>
        </w:rPr>
        <w:t>행정안전부. (n.d.). 지진옥외대피소 [데이터셋]. 재난안전데이터 공유 플랫폼. https://www.safetydata.go.kr/</w:t>
      </w:r>
    </w:p>
    <w:p>
      <w:pPr>
        <w:pStyle w:val="Heading2"/>
      </w:pPr>
      <w:r>
        <w:t>기후·재난 배경</w:t>
      </w:r>
    </w:p>
    <w:p>
      <w:pPr>
        <w:spacing w:after="100" w:line="336" w:lineRule="auto"/>
        <w:ind w:left="510" w:hanging="510"/>
      </w:pPr>
      <w:r>
        <w:rPr>
          <w:rFonts w:ascii="맑은 고딕" w:hAnsi="맑은 고딕" w:eastAsia="맑은 고딕"/>
          <w:b w:val="0"/>
          <w:i w:val="0"/>
          <w:color w:val="111827"/>
          <w:sz w:val="19"/>
        </w:rPr>
        <w:t>JBA Risk Management. (2025). South Korea monsoon floods, July 2025 [Event response report]. https://www.jbarisk.com/knowledge-hub/event-response/south-korea-monsoon-floods-july-2025/</w:t>
      </w:r>
    </w:p>
    <w:p>
      <w:pPr>
        <w:spacing w:after="100" w:line="336" w:lineRule="auto"/>
        <w:ind w:left="510" w:hanging="510"/>
      </w:pPr>
      <w:r>
        <w:rPr>
          <w:rFonts w:ascii="맑은 고딕" w:hAnsi="맑은 고딕" w:eastAsia="맑은 고딕"/>
          <w:b w:val="0"/>
          <w:i w:val="0"/>
          <w:color w:val="111827"/>
          <w:sz w:val="19"/>
        </w:rPr>
        <w:t>World Meteorological Organization. (2025). State of the global climate 2024 (WMO-No. 1368). https://wmo.int/publication-series/state-of-global-climate-2024</w:t>
      </w:r>
    </w:p>
    <w:p>
      <w:pPr>
        <w:spacing w:after="100" w:line="336" w:lineRule="auto"/>
        <w:ind w:left="510" w:hanging="510"/>
      </w:pPr>
      <w:r>
        <w:rPr>
          <w:rFonts w:ascii="맑은 고딕" w:hAnsi="맑은 고딕" w:eastAsia="맑은 고딕"/>
          <w:b w:val="0"/>
          <w:i w:val="0"/>
          <w:color w:val="111827"/>
          <w:sz w:val="19"/>
        </w:rPr>
        <w:t>World Meteorological Organization. (n.d.). Reducing disaster risk in cities — the Republic of Korea’s experience. https://wmo.int/media/magazine-article/reducing-disaster-risk-cities-republic-of-koreas-experience</w:t>
      </w:r>
    </w:p>
    <w:p>
      <w:pPr>
        <w:spacing w:after="100" w:line="336" w:lineRule="auto"/>
        <w:ind w:left="510" w:hanging="510"/>
      </w:pPr>
      <w:r>
        <w:rPr>
          <w:rFonts w:ascii="맑은 고딕" w:hAnsi="맑은 고딕" w:eastAsia="맑은 고딕"/>
          <w:b w:val="0"/>
          <w:i w:val="0"/>
          <w:color w:val="111827"/>
          <w:sz w:val="19"/>
        </w:rPr>
        <w:t>국가기후위기적응센터. (n.d.). 기후변화 영향. https://kaccc.kei.re.kr/home/menu.es?mid=a10204000000</w:t>
      </w:r>
    </w:p>
    <w:p>
      <w:pPr>
        <w:spacing w:after="100" w:line="336" w:lineRule="auto"/>
        <w:ind w:left="510" w:hanging="510"/>
      </w:pPr>
      <w:r>
        <w:rPr>
          <w:rFonts w:ascii="맑은 고딕" w:hAnsi="맑은 고딕" w:eastAsia="맑은 고딕"/>
          <w:b w:val="0"/>
          <w:i w:val="0"/>
          <w:color w:val="111827"/>
          <w:sz w:val="19"/>
        </w:rPr>
        <w:t>국회도서관 국가정책정보. (2025). 불평등한 기후재난과 기후위기 취약계층 [기후위기 특집 3]. https://nsp.nanet.go.kr/</w:t>
      </w:r>
    </w:p>
    <w:p>
      <w:pPr>
        <w:spacing w:after="100" w:line="336" w:lineRule="auto"/>
        <w:ind w:left="510" w:hanging="510"/>
      </w:pPr>
      <w:r>
        <w:rPr>
          <w:rFonts w:ascii="맑은 고딕" w:hAnsi="맑은 고딕" w:eastAsia="맑은 고딕"/>
          <w:b w:val="0"/>
          <w:i w:val="0"/>
          <w:color w:val="111827"/>
          <w:sz w:val="19"/>
        </w:rPr>
        <w:t>기상청. (2025). 2025년, 다양한 이상기후로 확인된 “기후위기의 시대” [보도자료]. https://www.kma.go.kr/kma/news/press.jsp</w:t>
      </w:r>
    </w:p>
    <w:p>
      <w:pPr>
        <w:spacing w:after="100" w:line="336" w:lineRule="auto"/>
        <w:ind w:left="510" w:hanging="510"/>
      </w:pPr>
      <w:r>
        <w:rPr>
          <w:rFonts w:ascii="맑은 고딕" w:hAnsi="맑은 고딕" w:eastAsia="맑은 고딕"/>
          <w:b w:val="0"/>
          <w:i w:val="0"/>
          <w:color w:val="111827"/>
          <w:sz w:val="19"/>
        </w:rPr>
        <w:t>기상청. (2025). 「한국 기후위기 평가보고서 2025」 발간 [보도자료]. https://www.weather.go.kr/kma/news/press_01.jsp</w:t>
      </w:r>
    </w:p>
    <w:p>
      <w:pPr>
        <w:spacing w:after="100" w:line="336" w:lineRule="auto"/>
        <w:ind w:left="510" w:hanging="510"/>
      </w:pPr>
      <w:r>
        <w:rPr>
          <w:rFonts w:ascii="맑은 고딕" w:hAnsi="맑은 고딕" w:eastAsia="맑은 고딕"/>
          <w:b w:val="0"/>
          <w:i w:val="0"/>
          <w:color w:val="111827"/>
          <w:sz w:val="19"/>
        </w:rPr>
        <w:t>행정안전부. (n.d.). 자연재해 피해액 [지표]. 지표누리. https://www.index.go.kr/unity/potal/indicator/IndexInfo.do?idxCd=4289</w:t>
      </w:r>
    </w:p>
    <w:p>
      <w:pPr>
        <w:pStyle w:val="Heading2"/>
      </w:pPr>
      <w:r>
        <w:t>모형·방법론</w:t>
      </w:r>
    </w:p>
    <w:p>
      <w:pPr>
        <w:spacing w:after="100" w:line="336" w:lineRule="auto"/>
        <w:ind w:left="510" w:hanging="510"/>
      </w:pPr>
      <w:r>
        <w:rPr>
          <w:rFonts w:ascii="맑은 고딕" w:hAnsi="맑은 고딕" w:eastAsia="맑은 고딕"/>
          <w:b w:val="0"/>
          <w:i w:val="0"/>
          <w:color w:val="111827"/>
          <w:sz w:val="19"/>
        </w:rPr>
        <w:t>Cannon, S. H., Gartner, J. E., Wilson, R. C., Bowers, J. C., &amp; Laber, J. L. (2008). Storm rainfall conditions for floods and debris flows from recently burned areas in southwestern Colorado and southern California. Geomorphology, 96(3–4), 250–269. https://doi.org/10.1016/j.geomorph.2007.03.019</w:t>
      </w:r>
    </w:p>
    <w:p>
      <w:pPr>
        <w:spacing w:after="100" w:line="336" w:lineRule="auto"/>
        <w:ind w:left="510" w:hanging="510"/>
      </w:pPr>
      <w:r>
        <w:rPr>
          <w:rFonts w:ascii="맑은 고딕" w:hAnsi="맑은 고딕" w:eastAsia="맑은 고딕"/>
          <w:b w:val="0"/>
          <w:i w:val="0"/>
          <w:color w:val="111827"/>
          <w:sz w:val="19"/>
        </w:rPr>
        <w:t>Iverson, R. M. (2000). Landslide triggering by rain infiltration. Water Resources Research, 36(7), 1897–1910. https://doi.org/10.1029/2000WR900090</w:t>
      </w:r>
    </w:p>
    <w:p>
      <w:pPr>
        <w:spacing w:after="100" w:line="336" w:lineRule="auto"/>
        <w:ind w:left="510" w:hanging="510"/>
      </w:pPr>
      <w:r>
        <w:rPr>
          <w:rFonts w:ascii="맑은 고딕" w:hAnsi="맑은 고딕" w:eastAsia="맑은 고딕"/>
          <w:b w:val="0"/>
          <w:i w:val="0"/>
          <w:color w:val="111827"/>
          <w:sz w:val="19"/>
        </w:rPr>
        <w:t>Key, C. H., &amp; Benson, N. C. (2006). Landscape assessment (LA): Sampling and analysis methods. In D. C. Lutes et al. (Eds.), FIREMON: Fire effects monitoring and inventory system (Gen. Tech. Rep. RMRS-GTR-164-CD, pp. LA-1–LA-55). USDA Forest Service, Rocky Mountain Research Station.</w:t>
      </w:r>
    </w:p>
    <w:p>
      <w:pPr>
        <w:spacing w:after="100" w:line="336" w:lineRule="auto"/>
        <w:ind w:left="510" w:hanging="510"/>
      </w:pPr>
      <w:r>
        <w:rPr>
          <w:rFonts w:ascii="맑은 고딕" w:hAnsi="맑은 고딕" w:eastAsia="맑은 고딕"/>
          <w:b w:val="0"/>
          <w:i w:val="0"/>
          <w:color w:val="111827"/>
          <w:sz w:val="19"/>
        </w:rPr>
        <w:t>Leijnse, T., van Ormondt, M., Nederhoff, K., &amp; van Dongeren, A. (2021). Modeling compound flooding in coastal systems using a computationally efficient reduced-physics solver: Including fluvial, pluvial, tidal, wind- and wave-driven processes. Coastal Engineering, 163, 103796. https://doi.org/10.1016/j.coastaleng.2020.103796</w:t>
      </w:r>
    </w:p>
    <w:p>
      <w:pPr>
        <w:spacing w:after="100" w:line="336" w:lineRule="auto"/>
        <w:ind w:left="510" w:hanging="510"/>
      </w:pPr>
      <w:r>
        <w:rPr>
          <w:rFonts w:ascii="맑은 고딕" w:hAnsi="맑은 고딕" w:eastAsia="맑은 고딕"/>
          <w:b w:val="0"/>
          <w:i w:val="0"/>
          <w:color w:val="111827"/>
          <w:sz w:val="19"/>
        </w:rPr>
        <w:t>Montgomery, D. R., &amp; Dietrich, W. E. (1994). A physically based model for the topographic control on shallow landsliding. Water Resources Research, 30(4), 1153–1171. https://doi.org/10.1029/93WR02979</w:t>
      </w:r>
    </w:p>
    <w:p>
      <w:pPr>
        <w:spacing w:after="100" w:line="336" w:lineRule="auto"/>
        <w:ind w:left="510" w:hanging="510"/>
      </w:pPr>
      <w:r>
        <w:rPr>
          <w:rFonts w:ascii="맑은 고딕" w:hAnsi="맑은 고딕" w:eastAsia="맑은 고딕"/>
          <w:b w:val="0"/>
          <w:i w:val="0"/>
          <w:color w:val="111827"/>
          <w:sz w:val="19"/>
        </w:rPr>
        <w:t>Shakesby, R. A., &amp; Doerr, S. H. (2006). Wildfire as a hydrological and geomorphological agent. Earth-Science Reviews, 74(3–4), 269–307. https://doi.org/10.1016/j.earscirev.2005.10.006</w:t>
      </w:r>
    </w:p>
    <w:p>
      <w:pPr>
        <w:pStyle w:val="Heading2"/>
      </w:pPr>
      <w:r>
        <w:t>소프트웨어</w:t>
      </w:r>
    </w:p>
    <w:p>
      <w:pPr>
        <w:spacing w:after="100" w:line="336" w:lineRule="auto"/>
        <w:ind w:left="510" w:hanging="510"/>
      </w:pPr>
      <w:r>
        <w:rPr>
          <w:rFonts w:ascii="맑은 고딕" w:hAnsi="맑은 고딕" w:eastAsia="맑은 고딕"/>
          <w:b w:val="0"/>
          <w:i w:val="0"/>
          <w:color w:val="111827"/>
          <w:sz w:val="19"/>
        </w:rPr>
        <w:t>Deltares. (n.d.). SFINCS: Super-Fast INundation of CoastS [Computer software]. https://github.com/Deltares/SFINCS</w:t>
      </w:r>
    </w:p>
    <w:p>
      <w:pPr>
        <w:spacing w:after="100" w:line="336" w:lineRule="auto"/>
        <w:ind w:left="510" w:hanging="510"/>
      </w:pPr>
      <w:r>
        <w:rPr>
          <w:rFonts w:ascii="맑은 고딕" w:hAnsi="맑은 고딕" w:eastAsia="맑은 고딕"/>
          <w:b w:val="0"/>
          <w:i w:val="0"/>
          <w:color w:val="111827"/>
          <w:sz w:val="19"/>
        </w:rPr>
        <w:t>Geoscience Australia. (n.d.). ANUGA Hydro [Computer software]. https://github.com/anuga-community/anuga_core</w:t>
      </w:r>
    </w:p>
    <w:p>
      <w:pPr>
        <w:spacing w:after="100" w:line="336" w:lineRule="auto"/>
        <w:ind w:left="510" w:hanging="510"/>
      </w:pPr>
      <w:r>
        <w:rPr>
          <w:rFonts w:ascii="맑은 고딕" w:hAnsi="맑은 고딕" w:eastAsia="맑은 고딕"/>
          <w:b w:val="0"/>
          <w:i w:val="0"/>
          <w:color w:val="111827"/>
          <w:sz w:val="19"/>
        </w:rPr>
        <w:t>Google. (n.d.). Gemini API [Computer software]. https://ai.google.dev/</w:t>
      </w:r>
    </w:p>
    <w:p>
      <w:pPr>
        <w:spacing w:after="100" w:line="336" w:lineRule="auto"/>
        <w:ind w:left="510" w:hanging="510"/>
      </w:pPr>
      <w:r>
        <w:rPr>
          <w:rFonts w:ascii="맑은 고딕" w:hAnsi="맑은 고딕" w:eastAsia="맑은 고딕"/>
          <w:b w:val="0"/>
          <w:i w:val="0"/>
          <w:color w:val="111827"/>
          <w:sz w:val="19"/>
        </w:rPr>
        <w:t>MapLibre contributors. (n.d.). MapLibre GL JS [Computer software]. https://maplibre.org/</w:t>
      </w:r>
    </w:p>
    <w:p>
      <w:pPr>
        <w:spacing w:after="100" w:line="336" w:lineRule="auto"/>
        <w:ind w:left="510" w:hanging="510"/>
      </w:pPr>
      <w:r>
        <w:rPr>
          <w:rFonts w:ascii="맑은 고딕" w:hAnsi="맑은 고딕" w:eastAsia="맑은 고딕"/>
          <w:b w:val="0"/>
          <w:i w:val="0"/>
          <w:color w:val="111827"/>
          <w:sz w:val="19"/>
        </w:rPr>
        <w:t>Ramírez, S. (n.d.). FastAPI [Computer software]. https://fastapi.tiangolo.com/</w:t>
      </w:r>
    </w:p>
    <w:p>
      <w:pPr>
        <w:spacing w:after="100" w:line="336" w:lineRule="auto"/>
        <w:ind w:left="510" w:hanging="510"/>
      </w:pPr>
      <w:r>
        <w:rPr>
          <w:rFonts w:ascii="맑은 고딕" w:hAnsi="맑은 고딕" w:eastAsia="맑은 고딕"/>
          <w:b w:val="0"/>
          <w:i w:val="0"/>
          <w:color w:val="111827"/>
          <w:sz w:val="19"/>
        </w:rPr>
        <w:t>Vercel. (n.d.). Next.js [Computer software]. https://nextjs.org/</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140"/>
    </w:pPr>
    <w:rPr>
      <w:rFonts w:ascii="맑은 고딕" w:hAnsi="맑은 고딕" w:eastAsia="맑은 고딕"/>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outlineLvl w:val="0"/>
    </w:pPr>
    <w:rPr>
      <w:rFonts w:asciiTheme="majorHAnsi" w:eastAsiaTheme="majorEastAsia" w:hAnsiTheme="majorHAnsi" w:cstheme="majorBidi" w:ascii="맑은 고딕" w:hAnsi="맑은 고딕" w:eastAsia="맑은 고딕"/>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맑은 고딕" w:hAnsi="맑은 고딕" w:eastAsia="맑은 고딕"/>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맑은 고딕" w:hAnsi="맑은 고딕" w:eastAsia="맑은 고딕"/>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