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ojimsukqnvy" w:id="0"/>
      <w:bookmarkEnd w:id="0"/>
      <w:r w:rsidDel="00000000" w:rsidR="00000000" w:rsidRPr="00000000">
        <w:rPr>
          <w:b w:val="1"/>
          <w:bCs w:val="1"/>
          <w:sz w:val="46"/>
          <w:szCs w:val="46"/>
          <w:rtl w:val="0"/>
        </w:rPr>
        <w:t xml:space="preserve">Big Star Land Acquisition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em28jou5n46" w:id="1"/>
      <w:bookmarkEnd w:id="1"/>
      <w:r w:rsidDel="00000000" w:rsidR="00000000" w:rsidRPr="00000000">
        <w:rPr>
          <w:b w:val="1"/>
          <w:bCs w:val="1"/>
          <w:sz w:val="34"/>
          <w:szCs w:val="34"/>
          <w:rtl w:val="0"/>
        </w:rPr>
        <w:t xml:space="preserve">Financial Model Overview (Summary for Investors)</w:t>
      </w:r>
    </w:p>
    <w:p w:rsidR="00000000" w:rsidDel="00000000" w:rsidP="00000000" w:rsidRDefault="00000000" w:rsidRPr="00000000" w14:paraId="00000003">
      <w:pPr>
        <w:spacing w:after="300" w:before="300" w:lineRule="auto"/>
        <w:rPr>
          <w:i w:val="1"/>
          <w:iCs w:val="1"/>
        </w:rPr>
      </w:pPr>
      <w:r w:rsidDel="00000000" w:rsidR="00000000" w:rsidRPr="00000000">
        <w:rPr>
          <w:i w:val="1"/>
          <w:iCs w:val="1"/>
          <w:rtl w:val="0"/>
        </w:rPr>
        <w:t xml:space="preserve">This summary is provided for informational purposes only and should be read in conjunction with the Private Placement Memorandum (“PPM”) and related offering documents.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z8jpxsj1p9k" w:id="2"/>
      <w:bookmarkEnd w:id="2"/>
      <w:r w:rsidDel="00000000" w:rsidR="00000000" w:rsidRPr="00000000">
        <w:rPr>
          <w:b w:val="1"/>
          <w:bCs w:val="1"/>
          <w:sz w:val="34"/>
          <w:szCs w:val="34"/>
          <w:rtl w:val="0"/>
        </w:rPr>
        <w:t xml:space="preserve">1. Capital Structure (Illustrative)</w:t>
      </w:r>
    </w:p>
    <w:p w:rsidR="00000000" w:rsidDel="00000000" w:rsidP="00000000" w:rsidRDefault="00000000" w:rsidRPr="00000000" w14:paraId="00000006">
      <w:pPr>
        <w:numPr>
          <w:ilvl w:val="0"/>
          <w:numId w:val="3"/>
        </w:numPr>
        <w:spacing w:after="0" w:afterAutospacing="0" w:before="300" w:lineRule="auto"/>
        <w:ind w:left="720" w:hanging="360"/>
      </w:pPr>
      <w:r w:rsidDel="00000000" w:rsidR="00000000" w:rsidRPr="00000000">
        <w:rPr>
          <w:rtl w:val="0"/>
        </w:rPr>
        <w:t xml:space="preserve">Total capital raise: </w:t>
      </w:r>
      <w:r w:rsidDel="00000000" w:rsidR="00000000" w:rsidRPr="00000000">
        <w:rPr>
          <w:b w:val="1"/>
          <w:bCs w:val="1"/>
          <w:rtl w:val="0"/>
        </w:rPr>
        <w:t xml:space="preserve">$7.5 million</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Capital is intended to be deployed through </w:t>
      </w:r>
      <w:r w:rsidDel="00000000" w:rsidR="00000000" w:rsidRPr="00000000">
        <w:rPr>
          <w:b w:val="1"/>
          <w:bCs w:val="1"/>
          <w:rtl w:val="0"/>
        </w:rPr>
        <w:t xml:space="preserve">Big Star Land Acquisition LLC</w:t>
      </w:r>
      <w:r w:rsidDel="00000000" w:rsidR="00000000" w:rsidRPr="00000000">
        <w:rPr>
          <w:rtl w:val="0"/>
        </w:rPr>
        <w:t xml:space="preserve">, a wholly owned subsidiary formed for the purpose of acquiring and selling power-ready land</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Investors collectively are expected to hold </w:t>
      </w:r>
      <w:r w:rsidDel="00000000" w:rsidR="00000000" w:rsidRPr="00000000">
        <w:rPr>
          <w:b w:val="1"/>
          <w:bCs w:val="1"/>
          <w:rtl w:val="0"/>
        </w:rPr>
        <w:t xml:space="preserve">25% of the LLC</w:t>
        <w:br w:type="textWrapping"/>
      </w:r>
    </w:p>
    <w:p w:rsidR="00000000" w:rsidDel="00000000" w:rsidP="00000000" w:rsidRDefault="00000000" w:rsidRPr="00000000" w14:paraId="00000009">
      <w:pPr>
        <w:numPr>
          <w:ilvl w:val="0"/>
          <w:numId w:val="3"/>
        </w:numPr>
        <w:spacing w:after="300" w:before="0" w:beforeAutospacing="0" w:lineRule="auto"/>
        <w:ind w:left="720" w:hanging="360"/>
      </w:pPr>
      <w:r w:rsidDel="00000000" w:rsidR="00000000" w:rsidRPr="00000000">
        <w:rPr>
          <w:rtl w:val="0"/>
        </w:rPr>
        <w:t xml:space="preserve">No management fees are contemplated at the subsidiary level</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ggqxrf43a27" w:id="3"/>
      <w:bookmarkEnd w:id="3"/>
      <w:r w:rsidDel="00000000" w:rsidR="00000000" w:rsidRPr="00000000">
        <w:rPr>
          <w:b w:val="1"/>
          <w:bCs w:val="1"/>
          <w:sz w:val="34"/>
          <w:szCs w:val="34"/>
          <w:rtl w:val="0"/>
        </w:rPr>
        <w:t xml:space="preserve">2. Intended Use of Capital</w:t>
      </w:r>
    </w:p>
    <w:p w:rsidR="00000000" w:rsidDel="00000000" w:rsidP="00000000" w:rsidRDefault="00000000" w:rsidRPr="00000000" w14:paraId="0000000C">
      <w:pPr>
        <w:spacing w:after="300" w:before="300" w:lineRule="auto"/>
        <w:rPr/>
      </w:pPr>
      <w:r w:rsidDel="00000000" w:rsidR="00000000" w:rsidRPr="00000000">
        <w:rPr>
          <w:rtl w:val="0"/>
        </w:rPr>
        <w:t xml:space="preserve">The model assumes capital may be deployed across </w:t>
      </w:r>
      <w:r w:rsidDel="00000000" w:rsidR="00000000" w:rsidRPr="00000000">
        <w:rPr>
          <w:b w:val="1"/>
          <w:bCs w:val="1"/>
          <w:rtl w:val="0"/>
        </w:rPr>
        <w:t xml:space="preserve">up to four power-ready land parcels</w:t>
      </w:r>
      <w:r w:rsidDel="00000000" w:rsidR="00000000" w:rsidRPr="00000000">
        <w:rPr>
          <w:rtl w:val="0"/>
        </w:rPr>
        <w:t xml:space="preserve">, subject to availability and execution.</w:t>
      </w:r>
    </w:p>
    <w:p w:rsidR="00000000" w:rsidDel="00000000" w:rsidP="00000000" w:rsidRDefault="00000000" w:rsidRPr="00000000" w14:paraId="0000000D">
      <w:pPr>
        <w:spacing w:after="300" w:before="300" w:lineRule="auto"/>
        <w:rPr/>
      </w:pPr>
      <w:r w:rsidDel="00000000" w:rsidR="00000000" w:rsidRPr="00000000">
        <w:rPr>
          <w:rtl w:val="0"/>
        </w:rPr>
        <w:t xml:space="preserve">Illustrative assumptions include:</w:t>
      </w:r>
    </w:p>
    <w:p w:rsidR="00000000" w:rsidDel="00000000" w:rsidP="00000000" w:rsidRDefault="00000000" w:rsidRPr="00000000" w14:paraId="0000000E">
      <w:pPr>
        <w:numPr>
          <w:ilvl w:val="0"/>
          <w:numId w:val="7"/>
        </w:numPr>
        <w:spacing w:after="0" w:afterAutospacing="0" w:before="300" w:lineRule="auto"/>
        <w:ind w:left="720" w:hanging="360"/>
      </w:pPr>
      <w:r w:rsidDel="00000000" w:rsidR="00000000" w:rsidRPr="00000000">
        <w:rPr>
          <w:rtl w:val="0"/>
        </w:rPr>
        <w:t xml:space="preserve">Average purchase price of approximately </w:t>
      </w:r>
      <w:r w:rsidDel="00000000" w:rsidR="00000000" w:rsidRPr="00000000">
        <w:rPr>
          <w:b w:val="1"/>
          <w:bCs w:val="1"/>
          <w:rtl w:val="0"/>
        </w:rPr>
        <w:t xml:space="preserve">$1.0 million per parcel</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Aggregate land acquisition budget of approximately </w:t>
      </w:r>
      <w:r w:rsidDel="00000000" w:rsidR="00000000" w:rsidRPr="00000000">
        <w:rPr>
          <w:b w:val="1"/>
          <w:bCs w:val="1"/>
          <w:rtl w:val="0"/>
        </w:rPr>
        <w:t xml:space="preserve">$4.0 million</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Additional capital allocated for:</w:t>
        <w:br w:type="textWrapping"/>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rtl w:val="0"/>
        </w:rPr>
        <w:t xml:space="preserve">Power studies (modeled at $50,000 per parcel)</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Closing costs (modeled at 5%)</w:t>
        <w:br w:type="textWrapping"/>
      </w:r>
    </w:p>
    <w:p w:rsidR="00000000" w:rsidDel="00000000" w:rsidP="00000000" w:rsidRDefault="00000000" w:rsidRPr="00000000" w14:paraId="00000013">
      <w:pPr>
        <w:numPr>
          <w:ilvl w:val="1"/>
          <w:numId w:val="7"/>
        </w:numPr>
        <w:spacing w:after="300" w:before="0" w:beforeAutospacing="0" w:lineRule="auto"/>
        <w:ind w:left="1440" w:hanging="360"/>
      </w:pPr>
      <w:r w:rsidDel="00000000" w:rsidR="00000000" w:rsidRPr="00000000">
        <w:rPr>
          <w:rtl w:val="0"/>
        </w:rPr>
        <w:t xml:space="preserve">Working capital and transaction reserves</w:t>
        <w:br w:type="textWrapping"/>
      </w:r>
    </w:p>
    <w:p w:rsidR="00000000" w:rsidDel="00000000" w:rsidP="00000000" w:rsidRDefault="00000000" w:rsidRPr="00000000" w14:paraId="00000014">
      <w:pPr>
        <w:spacing w:after="300" w:before="300" w:lineRule="auto"/>
        <w:rPr/>
      </w:pPr>
      <w:r w:rsidDel="00000000" w:rsidR="00000000" w:rsidRPr="00000000">
        <w:rPr>
          <w:rtl w:val="0"/>
        </w:rPr>
        <w:t xml:space="preserve">Actual use of proceeds may vary based on market conditions and transaction execution.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rjr3jr9915jk" w:id="4"/>
      <w:bookmarkEnd w:id="4"/>
      <w:r w:rsidDel="00000000" w:rsidR="00000000" w:rsidRPr="00000000">
        <w:rPr>
          <w:b w:val="1"/>
          <w:bCs w:val="1"/>
          <w:sz w:val="34"/>
          <w:szCs w:val="34"/>
          <w:rtl w:val="0"/>
        </w:rPr>
        <w:t xml:space="preserve">3. Land Monetization Framework</w:t>
      </w:r>
    </w:p>
    <w:p w:rsidR="00000000" w:rsidDel="00000000" w:rsidP="00000000" w:rsidRDefault="00000000" w:rsidRPr="00000000" w14:paraId="00000017">
      <w:pPr>
        <w:spacing w:after="300" w:before="300" w:lineRule="auto"/>
        <w:rPr/>
      </w:pPr>
      <w:r w:rsidDel="00000000" w:rsidR="00000000" w:rsidRPr="00000000">
        <w:rPr>
          <w:rtl w:val="0"/>
        </w:rPr>
        <w:t xml:space="preserve">The model assumes land is:</w:t>
      </w:r>
    </w:p>
    <w:p w:rsidR="00000000" w:rsidDel="00000000" w:rsidP="00000000" w:rsidRDefault="00000000" w:rsidRPr="00000000" w14:paraId="00000018">
      <w:pPr>
        <w:numPr>
          <w:ilvl w:val="0"/>
          <w:numId w:val="4"/>
        </w:numPr>
        <w:spacing w:after="0" w:afterAutospacing="0" w:before="300" w:lineRule="auto"/>
        <w:ind w:left="720" w:hanging="360"/>
      </w:pPr>
      <w:r w:rsidDel="00000000" w:rsidR="00000000" w:rsidRPr="00000000">
        <w:rPr>
          <w:rtl w:val="0"/>
        </w:rPr>
        <w:t xml:space="preserve">Acquired based on </w:t>
      </w:r>
      <w:r w:rsidDel="00000000" w:rsidR="00000000" w:rsidRPr="00000000">
        <w:rPr>
          <w:b w:val="1"/>
          <w:bCs w:val="1"/>
          <w:rtl w:val="0"/>
        </w:rPr>
        <w:t xml:space="preserve">acreage pricing</w:t>
        <w:br w:type="textWrapping"/>
      </w:r>
    </w:p>
    <w:p w:rsidR="00000000" w:rsidDel="00000000" w:rsidP="00000000" w:rsidRDefault="00000000" w:rsidRPr="00000000" w14:paraId="00000019">
      <w:pPr>
        <w:numPr>
          <w:ilvl w:val="0"/>
          <w:numId w:val="4"/>
        </w:numPr>
        <w:spacing w:after="300" w:before="0" w:beforeAutospacing="0" w:lineRule="auto"/>
        <w:ind w:left="720" w:hanging="360"/>
      </w:pPr>
      <w:r w:rsidDel="00000000" w:rsidR="00000000" w:rsidRPr="00000000">
        <w:rPr>
          <w:rtl w:val="0"/>
        </w:rPr>
        <w:t xml:space="preserve">Marketed and sold based on </w:t>
      </w:r>
      <w:r w:rsidDel="00000000" w:rsidR="00000000" w:rsidRPr="00000000">
        <w:rPr>
          <w:b w:val="1"/>
          <w:bCs w:val="1"/>
          <w:rtl w:val="0"/>
        </w:rPr>
        <w:t xml:space="preserve">secured megawatt capacity</w:t>
        <w:br w:type="textWrapping"/>
      </w:r>
    </w:p>
    <w:p w:rsidR="00000000" w:rsidDel="00000000" w:rsidP="00000000" w:rsidRDefault="00000000" w:rsidRPr="00000000" w14:paraId="0000001A">
      <w:pPr>
        <w:spacing w:after="300" w:before="300" w:lineRule="auto"/>
        <w:rPr/>
      </w:pPr>
      <w:r w:rsidDel="00000000" w:rsidR="00000000" w:rsidRPr="00000000">
        <w:rPr>
          <w:rtl w:val="0"/>
        </w:rPr>
        <w:t xml:space="preserve">Illustrative exit pricing assumptions used in the model:</w:t>
      </w:r>
    </w:p>
    <w:p w:rsidR="00000000" w:rsidDel="00000000" w:rsidP="00000000" w:rsidRDefault="00000000" w:rsidRPr="00000000" w14:paraId="0000001B">
      <w:pPr>
        <w:numPr>
          <w:ilvl w:val="0"/>
          <w:numId w:val="2"/>
        </w:numPr>
        <w:spacing w:after="0" w:afterAutospacing="0" w:before="300" w:lineRule="auto"/>
        <w:ind w:left="720" w:hanging="360"/>
      </w:pPr>
      <w:r w:rsidDel="00000000" w:rsidR="00000000" w:rsidRPr="00000000">
        <w:rPr>
          <w:b w:val="1"/>
          <w:bCs w:val="1"/>
          <w:rtl w:val="0"/>
        </w:rPr>
        <w:t xml:space="preserve">Conservative case:</w:t>
      </w:r>
      <w:r w:rsidDel="00000000" w:rsidR="00000000" w:rsidRPr="00000000">
        <w:rPr>
          <w:rtl w:val="0"/>
        </w:rPr>
        <w:t xml:space="preserve"> $200,000 per MW</w:t>
        <w:br w:type="textWrapping"/>
      </w:r>
    </w:p>
    <w:p w:rsidR="00000000" w:rsidDel="00000000" w:rsidP="00000000" w:rsidRDefault="00000000" w:rsidRPr="00000000" w14:paraId="0000001C">
      <w:pPr>
        <w:numPr>
          <w:ilvl w:val="0"/>
          <w:numId w:val="2"/>
        </w:numPr>
        <w:spacing w:after="300" w:before="0" w:beforeAutospacing="0" w:lineRule="auto"/>
        <w:ind w:left="720" w:hanging="360"/>
      </w:pPr>
      <w:r w:rsidDel="00000000" w:rsidR="00000000" w:rsidRPr="00000000">
        <w:rPr>
          <w:b w:val="1"/>
          <w:bCs w:val="1"/>
          <w:rtl w:val="0"/>
        </w:rPr>
        <w:t xml:space="preserve">Base case:</w:t>
      </w:r>
      <w:r w:rsidDel="00000000" w:rsidR="00000000" w:rsidRPr="00000000">
        <w:rPr>
          <w:rtl w:val="0"/>
        </w:rPr>
        <w:t xml:space="preserve"> $350,000 per MW</w:t>
        <w:br w:type="textWrapping"/>
      </w:r>
    </w:p>
    <w:p w:rsidR="00000000" w:rsidDel="00000000" w:rsidP="00000000" w:rsidRDefault="00000000" w:rsidRPr="00000000" w14:paraId="0000001D">
      <w:pPr>
        <w:spacing w:after="300" w:before="300" w:lineRule="auto"/>
        <w:rPr/>
      </w:pPr>
      <w:r w:rsidDel="00000000" w:rsidR="00000000" w:rsidRPr="00000000">
        <w:rPr>
          <w:rtl w:val="0"/>
        </w:rPr>
        <w:t xml:space="preserve">These figures are estimates only and do not represent guaranteed sale prices.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uo16b5h3j633" w:id="5"/>
      <w:bookmarkEnd w:id="5"/>
      <w:r w:rsidDel="00000000" w:rsidR="00000000" w:rsidRPr="00000000">
        <w:rPr>
          <w:b w:val="1"/>
          <w:bCs w:val="1"/>
          <w:sz w:val="34"/>
          <w:szCs w:val="34"/>
          <w:rtl w:val="0"/>
        </w:rPr>
        <w:t xml:space="preserve">4. Investor Distributions (Illustrative Mechanics)</w:t>
      </w:r>
    </w:p>
    <w:p w:rsidR="00000000" w:rsidDel="00000000" w:rsidP="00000000" w:rsidRDefault="00000000" w:rsidRPr="00000000" w14:paraId="00000020">
      <w:pPr>
        <w:numPr>
          <w:ilvl w:val="0"/>
          <w:numId w:val="5"/>
        </w:numPr>
        <w:spacing w:after="0" w:afterAutospacing="0" w:before="300" w:lineRule="auto"/>
        <w:ind w:left="720" w:hanging="360"/>
      </w:pPr>
      <w:r w:rsidDel="00000000" w:rsidR="00000000" w:rsidRPr="00000000">
        <w:rPr>
          <w:rtl w:val="0"/>
        </w:rPr>
        <w:t xml:space="preserve">The model assumes </w:t>
      </w:r>
      <w:r w:rsidDel="00000000" w:rsidR="00000000" w:rsidRPr="00000000">
        <w:rPr>
          <w:b w:val="1"/>
          <w:bCs w:val="1"/>
          <w:rtl w:val="0"/>
        </w:rPr>
        <w:t xml:space="preserve">25% of net proceeds</w:t>
      </w:r>
      <w:r w:rsidDel="00000000" w:rsidR="00000000" w:rsidRPr="00000000">
        <w:rPr>
          <w:rtl w:val="0"/>
        </w:rPr>
        <w:t xml:space="preserve"> from land sales may be distributable to investors</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“Net proceeds” are calculated after deducting land costs, power study costs, and closing expenses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Distributions are modeled to continue until investors have received </w:t>
      </w:r>
      <w:r w:rsidDel="00000000" w:rsidR="00000000" w:rsidRPr="00000000">
        <w:rPr>
          <w:b w:val="1"/>
          <w:bCs w:val="1"/>
          <w:rtl w:val="0"/>
        </w:rPr>
        <w:t xml:space="preserve">up to 120% of their invested capital</w:t>
        <w:br w:type="textWrapping"/>
      </w:r>
    </w:p>
    <w:p w:rsidR="00000000" w:rsidDel="00000000" w:rsidP="00000000" w:rsidRDefault="00000000" w:rsidRPr="00000000" w14:paraId="00000023">
      <w:pPr>
        <w:numPr>
          <w:ilvl w:val="0"/>
          <w:numId w:val="5"/>
        </w:numPr>
        <w:spacing w:after="300" w:before="0" w:beforeAutospacing="0" w:lineRule="auto"/>
        <w:ind w:left="720" w:hanging="360"/>
      </w:pPr>
      <w:r w:rsidDel="00000000" w:rsidR="00000000" w:rsidRPr="00000000">
        <w:rPr>
          <w:rtl w:val="0"/>
        </w:rPr>
        <w:t xml:space="preserve">Timing and amount of distributions are subject to transaction outcomes and are not guaranteed</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7mqx25gqdp5f" w:id="6"/>
      <w:bookmarkEnd w:id="6"/>
      <w:r w:rsidDel="00000000" w:rsidR="00000000" w:rsidRPr="00000000">
        <w:rPr>
          <w:b w:val="1"/>
          <w:bCs w:val="1"/>
          <w:sz w:val="34"/>
          <w:szCs w:val="34"/>
          <w:rtl w:val="0"/>
        </w:rPr>
        <w:t xml:space="preserve">5. Equity Conversion (Post-Distribution)</w:t>
      </w:r>
    </w:p>
    <w:p w:rsidR="00000000" w:rsidDel="00000000" w:rsidP="00000000" w:rsidRDefault="00000000" w:rsidRPr="00000000" w14:paraId="00000026">
      <w:pPr>
        <w:spacing w:after="300" w:before="300" w:lineRule="auto"/>
        <w:rPr/>
      </w:pPr>
      <w:r w:rsidDel="00000000" w:rsidR="00000000" w:rsidRPr="00000000">
        <w:rPr>
          <w:rtl w:val="0"/>
        </w:rPr>
        <w:t xml:space="preserve">Upon receipt of modeled cash distributions equal to 120% of invested capital:</w:t>
      </w:r>
    </w:p>
    <w:p w:rsidR="00000000" w:rsidDel="00000000" w:rsidP="00000000" w:rsidRDefault="00000000" w:rsidRPr="00000000" w14:paraId="00000027">
      <w:pPr>
        <w:numPr>
          <w:ilvl w:val="0"/>
          <w:numId w:val="1"/>
        </w:numPr>
        <w:spacing w:after="0" w:afterAutospacing="0" w:before="300" w:lineRule="auto"/>
        <w:ind w:left="720" w:hanging="360"/>
      </w:pPr>
      <w:r w:rsidDel="00000000" w:rsidR="00000000" w:rsidRPr="00000000">
        <w:rPr>
          <w:rtl w:val="0"/>
        </w:rPr>
        <w:t xml:space="preserve">The investor interest in the subsidiary is assumed to convert into equity of </w:t>
      </w:r>
      <w:r w:rsidDel="00000000" w:rsidR="00000000" w:rsidRPr="00000000">
        <w:rPr>
          <w:b w:val="1"/>
          <w:bCs w:val="1"/>
          <w:rtl w:val="0"/>
        </w:rPr>
        <w:t xml:space="preserve">Big Star Blockchain</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The model uses a </w:t>
      </w:r>
      <w:r w:rsidDel="00000000" w:rsidR="00000000" w:rsidRPr="00000000">
        <w:rPr>
          <w:b w:val="1"/>
          <w:bCs w:val="1"/>
          <w:rtl w:val="0"/>
        </w:rPr>
        <w:t xml:space="preserve">fixed illustrative conversion price of $1.50 per share</w:t>
        <w:br w:type="textWrapping"/>
      </w:r>
    </w:p>
    <w:p w:rsidR="00000000" w:rsidDel="00000000" w:rsidP="00000000" w:rsidRDefault="00000000" w:rsidRPr="00000000" w14:paraId="00000029">
      <w:pPr>
        <w:numPr>
          <w:ilvl w:val="0"/>
          <w:numId w:val="1"/>
        </w:numPr>
        <w:spacing w:after="300" w:before="0" w:beforeAutospacing="0" w:lineRule="auto"/>
        <w:ind w:left="720" w:hanging="360"/>
      </w:pPr>
      <w:r w:rsidDel="00000000" w:rsidR="00000000" w:rsidRPr="00000000">
        <w:rPr>
          <w:rtl w:val="0"/>
        </w:rPr>
        <w:t xml:space="preserve">Conversion mechanics, timing, and final terms are governed exclusively by the definitive offering documents</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oqfscrb0qtzh" w:id="7"/>
      <w:bookmarkEnd w:id="7"/>
      <w:r w:rsidDel="00000000" w:rsidR="00000000" w:rsidRPr="00000000">
        <w:rPr>
          <w:b w:val="1"/>
          <w:bCs w:val="1"/>
          <w:sz w:val="34"/>
          <w:szCs w:val="34"/>
          <w:rtl w:val="0"/>
        </w:rPr>
        <w:t xml:space="preserve">6. EPC and Equipment Revenue (Company-Level Consideration)</w:t>
      </w:r>
    </w:p>
    <w:p w:rsidR="00000000" w:rsidDel="00000000" w:rsidP="00000000" w:rsidRDefault="00000000" w:rsidRPr="00000000" w14:paraId="0000002C">
      <w:pPr>
        <w:spacing w:after="300" w:before="300" w:lineRule="auto"/>
        <w:rPr/>
      </w:pPr>
      <w:r w:rsidDel="00000000" w:rsidR="00000000" w:rsidRPr="00000000">
        <w:rPr>
          <w:rtl w:val="0"/>
        </w:rPr>
        <w:t xml:space="preserve">Separately from land transactions, Big Star Blockchain may provide EPC, cooling, transformer, or related infrastructure solutions to land purchasers.</w:t>
      </w:r>
    </w:p>
    <w:p w:rsidR="00000000" w:rsidDel="00000000" w:rsidP="00000000" w:rsidRDefault="00000000" w:rsidRPr="00000000" w14:paraId="0000002D">
      <w:pPr>
        <w:spacing w:after="300" w:before="300" w:lineRule="auto"/>
        <w:rPr/>
      </w:pPr>
      <w:r w:rsidDel="00000000" w:rsidR="00000000" w:rsidRPr="00000000">
        <w:rPr>
          <w:rtl w:val="0"/>
        </w:rPr>
        <w:t xml:space="preserve">The model includes:</w:t>
      </w:r>
    </w:p>
    <w:p w:rsidR="00000000" w:rsidDel="00000000" w:rsidP="00000000" w:rsidRDefault="00000000" w:rsidRPr="00000000" w14:paraId="0000002E">
      <w:pPr>
        <w:numPr>
          <w:ilvl w:val="0"/>
          <w:numId w:val="6"/>
        </w:numPr>
        <w:spacing w:after="0" w:afterAutospacing="0" w:before="300" w:lineRule="auto"/>
        <w:ind w:left="720" w:hanging="360"/>
      </w:pPr>
      <w:r w:rsidDel="00000000" w:rsidR="00000000" w:rsidRPr="00000000">
        <w:rPr>
          <w:rtl w:val="0"/>
        </w:rPr>
        <w:t xml:space="preserve">An illustrative assumption of </w:t>
      </w:r>
      <w:r w:rsidDel="00000000" w:rsidR="00000000" w:rsidRPr="00000000">
        <w:rPr>
          <w:b w:val="1"/>
          <w:bCs w:val="1"/>
          <w:rtl w:val="0"/>
        </w:rPr>
        <w:t xml:space="preserve">$275,000 of EPC and equipment revenue per MW</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Such revenue, if realized, would accrue to Big Star Blockchain and is </w:t>
      </w:r>
      <w:r w:rsidDel="00000000" w:rsidR="00000000" w:rsidRPr="00000000">
        <w:rPr>
          <w:b w:val="1"/>
          <w:bCs w:val="1"/>
          <w:rtl w:val="0"/>
        </w:rPr>
        <w:t xml:space="preserve">not included</w:t>
      </w:r>
      <w:r w:rsidDel="00000000" w:rsidR="00000000" w:rsidRPr="00000000">
        <w:rPr>
          <w:rtl w:val="0"/>
        </w:rPr>
        <w:t xml:space="preserve"> in investor land distributions</w:t>
        <w:br w:type="textWrapping"/>
      </w:r>
    </w:p>
    <w:p w:rsidR="00000000" w:rsidDel="00000000" w:rsidP="00000000" w:rsidRDefault="00000000" w:rsidRPr="00000000" w14:paraId="00000030">
      <w:pPr>
        <w:numPr>
          <w:ilvl w:val="0"/>
          <w:numId w:val="6"/>
        </w:numPr>
        <w:spacing w:after="300" w:before="0" w:beforeAutospacing="0" w:lineRule="auto"/>
        <w:ind w:left="720" w:hanging="360"/>
      </w:pPr>
      <w:r w:rsidDel="00000000" w:rsidR="00000000" w:rsidRPr="00000000">
        <w:rPr>
          <w:rtl w:val="0"/>
        </w:rPr>
        <w:t xml:space="preserve">This revenue is shown solely to illustrate potential impacts on overall company scale and valuation</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nubd69qlxwy" w:id="8"/>
      <w:bookmarkEnd w:id="8"/>
      <w:r w:rsidDel="00000000" w:rsidR="00000000" w:rsidRPr="00000000">
        <w:rPr>
          <w:b w:val="1"/>
          <w:bCs w:val="1"/>
          <w:sz w:val="34"/>
          <w:szCs w:val="34"/>
          <w:rtl w:val="0"/>
        </w:rPr>
        <w:t xml:space="preserve">7. Purpose and Limitations of the Model</w:t>
      </w:r>
    </w:p>
    <w:p w:rsidR="00000000" w:rsidDel="00000000" w:rsidP="00000000" w:rsidRDefault="00000000" w:rsidRPr="00000000" w14:paraId="00000033">
      <w:pPr>
        <w:spacing w:after="300" w:before="300" w:lineRule="auto"/>
        <w:rPr/>
      </w:pPr>
      <w:r w:rsidDel="00000000" w:rsidR="00000000" w:rsidRPr="00000000">
        <w:rPr>
          <w:rtl w:val="0"/>
        </w:rPr>
        <w:t xml:space="preserve">This financial model is:</w:t>
      </w:r>
    </w:p>
    <w:p w:rsidR="00000000" w:rsidDel="00000000" w:rsidP="00000000" w:rsidRDefault="00000000" w:rsidRPr="00000000" w14:paraId="00000034">
      <w:pPr>
        <w:numPr>
          <w:ilvl w:val="0"/>
          <w:numId w:val="9"/>
        </w:numPr>
        <w:spacing w:after="0" w:afterAutospacing="0" w:before="300" w:lineRule="auto"/>
        <w:ind w:left="720" w:hanging="360"/>
      </w:pPr>
      <w:r w:rsidDel="00000000" w:rsidR="00000000" w:rsidRPr="00000000">
        <w:rPr>
          <w:rtl w:val="0"/>
        </w:rPr>
        <w:t xml:space="preserve">Illustrative in nature</w:t>
        <w:br w:type="textWrapping"/>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Based on management assumptions believed to be reasonable</w:t>
        <w:br w:type="textWrapping"/>
      </w:r>
    </w:p>
    <w:p w:rsidR="00000000" w:rsidDel="00000000" w:rsidP="00000000" w:rsidRDefault="00000000" w:rsidRPr="00000000" w14:paraId="00000036">
      <w:pPr>
        <w:numPr>
          <w:ilvl w:val="0"/>
          <w:numId w:val="9"/>
        </w:numPr>
        <w:spacing w:after="300" w:before="0" w:beforeAutospacing="0" w:lineRule="auto"/>
        <w:ind w:left="720" w:hanging="360"/>
      </w:pPr>
      <w:r w:rsidDel="00000000" w:rsidR="00000000" w:rsidRPr="00000000">
        <w:rPr>
          <w:rtl w:val="0"/>
        </w:rPr>
        <w:t xml:space="preserve">Intended to demonstrate </w:t>
      </w:r>
      <w:r w:rsidDel="00000000" w:rsidR="00000000" w:rsidRPr="00000000">
        <w:rPr>
          <w:b w:val="1"/>
          <w:bCs w:val="1"/>
          <w:rtl w:val="0"/>
        </w:rPr>
        <w:t xml:space="preserve">potential outcomes</w:t>
      </w:r>
      <w:r w:rsidDel="00000000" w:rsidR="00000000" w:rsidRPr="00000000">
        <w:rPr>
          <w:rtl w:val="0"/>
        </w:rPr>
        <w:t xml:space="preserve">, not predict results</w:t>
        <w:br w:type="textWrapping"/>
      </w:r>
    </w:p>
    <w:p w:rsidR="00000000" w:rsidDel="00000000" w:rsidP="00000000" w:rsidRDefault="00000000" w:rsidRPr="00000000" w14:paraId="00000037">
      <w:pPr>
        <w:spacing w:after="300" w:before="300" w:lineRule="auto"/>
        <w:rPr/>
      </w:pPr>
      <w:r w:rsidDel="00000000" w:rsidR="00000000" w:rsidRPr="00000000">
        <w:rPr>
          <w:rtl w:val="0"/>
        </w:rPr>
        <w:t xml:space="preserve">The model does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38">
      <w:pPr>
        <w:numPr>
          <w:ilvl w:val="0"/>
          <w:numId w:val="8"/>
        </w:numPr>
        <w:spacing w:after="0" w:afterAutospacing="0" w:before="300" w:lineRule="auto"/>
        <w:ind w:left="720" w:hanging="360"/>
      </w:pPr>
      <w:r w:rsidDel="00000000" w:rsidR="00000000" w:rsidRPr="00000000">
        <w:rPr>
          <w:rtl w:val="0"/>
        </w:rPr>
        <w:t xml:space="preserve">Include leverage</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Assume guaranteed exits or timelines</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Reflect construction, tenant, or leasing risk</w:t>
        <w:br w:type="textWrapping"/>
      </w:r>
    </w:p>
    <w:p w:rsidR="00000000" w:rsidDel="00000000" w:rsidP="00000000" w:rsidRDefault="00000000" w:rsidRPr="00000000" w14:paraId="0000003B">
      <w:pPr>
        <w:numPr>
          <w:ilvl w:val="0"/>
          <w:numId w:val="8"/>
        </w:numPr>
        <w:spacing w:after="300" w:before="0" w:beforeAutospacing="0" w:lineRule="auto"/>
        <w:ind w:left="720" w:hanging="360"/>
      </w:pPr>
      <w:r w:rsidDel="00000000" w:rsidR="00000000" w:rsidRPr="00000000">
        <w:rPr>
          <w:rtl w:val="0"/>
        </w:rPr>
        <w:t xml:space="preserve">Constitute a forecast or promise of performance</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7eewc84pgaa" w:id="9"/>
      <w:bookmarkEnd w:id="9"/>
      <w:r w:rsidDel="00000000" w:rsidR="00000000" w:rsidRPr="00000000">
        <w:rPr>
          <w:b w:val="1"/>
          <w:bCs w:val="1"/>
          <w:sz w:val="34"/>
          <w:szCs w:val="34"/>
          <w:rtl w:val="0"/>
        </w:rPr>
        <w:t xml:space="preserve">8. How to Review the Model</w:t>
      </w:r>
    </w:p>
    <w:p w:rsidR="00000000" w:rsidDel="00000000" w:rsidP="00000000" w:rsidRDefault="00000000" w:rsidRPr="00000000" w14:paraId="0000003E">
      <w:pPr>
        <w:spacing w:after="300" w:before="300" w:lineRule="auto"/>
        <w:rPr/>
      </w:pPr>
      <w:r w:rsidDel="00000000" w:rsidR="00000000" w:rsidRPr="00000000">
        <w:rPr>
          <w:rtl w:val="0"/>
        </w:rPr>
        <w:t xml:space="preserve">Investors are encouraged to:</w:t>
      </w:r>
    </w:p>
    <w:p w:rsidR="00000000" w:rsidDel="00000000" w:rsidP="00000000" w:rsidRDefault="00000000" w:rsidRPr="00000000" w14:paraId="0000003F">
      <w:pPr>
        <w:numPr>
          <w:ilvl w:val="0"/>
          <w:numId w:val="10"/>
        </w:numPr>
        <w:spacing w:after="0" w:afterAutospacing="0" w:before="300" w:lineRule="auto"/>
        <w:ind w:left="720" w:hanging="360"/>
      </w:pPr>
      <w:r w:rsidDel="00000000" w:rsidR="00000000" w:rsidRPr="00000000">
        <w:rPr>
          <w:rtl w:val="0"/>
        </w:rPr>
        <w:t xml:space="preserve">Begin with the </w:t>
      </w:r>
      <w:r w:rsidDel="00000000" w:rsidR="00000000" w:rsidRPr="00000000">
        <w:rPr>
          <w:b w:val="1"/>
          <w:bCs w:val="1"/>
          <w:rtl w:val="0"/>
        </w:rPr>
        <w:t xml:space="preserve">Assumptions Summary</w:t>
      </w:r>
      <w:r w:rsidDel="00000000" w:rsidR="00000000" w:rsidRPr="00000000">
        <w:rPr>
          <w:rtl w:val="0"/>
        </w:rPr>
        <w:t xml:space="preserve"> tab</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Review </w:t>
      </w:r>
      <w:r w:rsidDel="00000000" w:rsidR="00000000" w:rsidRPr="00000000">
        <w:rPr>
          <w:b w:val="1"/>
          <w:bCs w:val="1"/>
          <w:rtl w:val="0"/>
        </w:rPr>
        <w:t xml:space="preserve">Land Economics</w:t>
      </w:r>
      <w:r w:rsidDel="00000000" w:rsidR="00000000" w:rsidRPr="00000000">
        <w:rPr>
          <w:rtl w:val="0"/>
        </w:rPr>
        <w:t xml:space="preserve"> for illustrative exit calculations</w:t>
        <w:br w:type="textWrapping"/>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tl w:val="0"/>
        </w:rPr>
        <w:t xml:space="preserve">Review </w:t>
      </w:r>
      <w:r w:rsidDel="00000000" w:rsidR="00000000" w:rsidRPr="00000000">
        <w:rPr>
          <w:b w:val="1"/>
          <w:bCs w:val="1"/>
          <w:rtl w:val="0"/>
        </w:rPr>
        <w:t xml:space="preserve">Portfolio Summary</w:t>
      </w:r>
      <w:r w:rsidDel="00000000" w:rsidR="00000000" w:rsidRPr="00000000">
        <w:rPr>
          <w:rtl w:val="0"/>
        </w:rPr>
        <w:t xml:space="preserve"> for modeled distributions</w:t>
        <w:br w:type="textWrapping"/>
      </w:r>
    </w:p>
    <w:p w:rsidR="00000000" w:rsidDel="00000000" w:rsidP="00000000" w:rsidRDefault="00000000" w:rsidRPr="00000000" w14:paraId="00000042">
      <w:pPr>
        <w:numPr>
          <w:ilvl w:val="0"/>
          <w:numId w:val="10"/>
        </w:numPr>
        <w:spacing w:after="300" w:before="0" w:beforeAutospacing="0" w:lineRule="auto"/>
        <w:ind w:left="720" w:hanging="360"/>
      </w:pPr>
      <w:r w:rsidDel="00000000" w:rsidR="00000000" w:rsidRPr="00000000">
        <w:rPr>
          <w:rtl w:val="0"/>
        </w:rPr>
        <w:t xml:space="preserve">Refer to the </w:t>
      </w:r>
      <w:r w:rsidDel="00000000" w:rsidR="00000000" w:rsidRPr="00000000">
        <w:rPr>
          <w:b w:val="1"/>
          <w:bCs w:val="1"/>
          <w:rtl w:val="0"/>
        </w:rPr>
        <w:t xml:space="preserve">PPM</w:t>
      </w:r>
      <w:r w:rsidDel="00000000" w:rsidR="00000000" w:rsidRPr="00000000">
        <w:rPr>
          <w:rtl w:val="0"/>
        </w:rPr>
        <w:t xml:space="preserve"> for complete risk factors and disclosures</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zeg9worxw1dz" w:id="10"/>
      <w:bookmarkEnd w:id="10"/>
      <w:r w:rsidDel="00000000" w:rsidR="00000000" w:rsidRPr="00000000">
        <w:rPr>
          <w:b w:val="1"/>
          <w:bCs w:val="1"/>
          <w:color w:val="000000"/>
          <w:sz w:val="26"/>
          <w:szCs w:val="26"/>
          <w:rtl w:val="0"/>
        </w:rPr>
        <w:t xml:space="preserve">Important Notice</w:t>
      </w:r>
    </w:p>
    <w:p w:rsidR="00000000" w:rsidDel="00000000" w:rsidP="00000000" w:rsidRDefault="00000000" w:rsidRPr="00000000" w14:paraId="00000045">
      <w:pPr>
        <w:spacing w:after="300" w:before="300" w:lineRule="auto"/>
        <w:rPr/>
      </w:pPr>
      <w:r w:rsidDel="00000000" w:rsidR="00000000" w:rsidRPr="00000000">
        <w:rPr>
          <w:rtl w:val="0"/>
        </w:rPr>
        <w:t xml:space="preserve">This summary does not constitute an offer to sell or a solicitation of an offer to buy any security. Any investment may be made only pursuant to the PPM and related subscription documents, which contain important information regarding risks, terms, and conditions.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