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180"/>
              <w:bottom w:type="dxa" w:w="120"/>
              <w:right w:type="dxa" w:w="180"/>
            </w:tcMar>
          </w:tcPr>
          <w:p>
            <w:pPr>
              <w:spacing w:after="40" w:before="120"/>
              <w:jc w:val="center"/>
            </w:pPr>
            <w:r>
              <w:rPr>
                <w:rFonts w:ascii="Arial" w:cs="Arial" w:eastAsia="Arial" w:hAnsi="Arial"/>
                <w:b/>
                <w:bCs/>
                <w:i w:val="false"/>
                <w:iCs w:val="false"/>
                <w:color w:val="C9A84C"/>
                <w:sz w:val="22"/>
                <w:szCs w:val="22"/>
              </w:rPr>
              <w:t xml:space="preserve">TALON TRADER FUNDING</w:t>
            </w:r>
          </w:p>
          <w:p>
            <w:pPr>
              <w:spacing w:after="40" w:before="60"/>
              <w:jc w:val="center"/>
            </w:pPr>
            <w:r>
              <w:rPr>
                <w:rFonts w:ascii="Arial" w:cs="Arial" w:eastAsia="Arial" w:hAnsi="Arial"/>
                <w:b/>
                <w:bCs/>
                <w:i w:val="false"/>
                <w:iCs w:val="false"/>
                <w:color w:val="FFFFFF"/>
                <w:sz w:val="38"/>
                <w:szCs w:val="38"/>
              </w:rPr>
              <w:t xml:space="preserve">Competitive Intelligence Report</w:t>
            </w:r>
          </w:p>
          <w:p>
            <w:pPr>
              <w:spacing w:after="40" w:before="60"/>
              <w:jc w:val="center"/>
            </w:pPr>
            <w:r>
              <w:rPr>
                <w:rFonts w:ascii="Arial" w:cs="Arial" w:eastAsia="Arial" w:hAnsi="Arial"/>
                <w:b w:val="false"/>
                <w:bCs w:val="false"/>
                <w:i w:val="false"/>
                <w:iCs w:val="false"/>
                <w:color w:val="C9A84C"/>
                <w:sz w:val="22"/>
                <w:szCs w:val="22"/>
              </w:rPr>
              <w:t xml:space="preserve">Rithmic Funding Evaluators — Full Rules, Payouts &amp; Trap Analysis</w:t>
            </w:r>
          </w:p>
          <w:p>
            <w:pPr>
              <w:spacing w:after="120" w:before="60"/>
              <w:jc w:val="center"/>
            </w:pPr>
            <w:r>
              <w:rPr>
                <w:rFonts w:ascii="Arial" w:cs="Arial" w:eastAsia="Arial" w:hAnsi="Arial"/>
                <w:b w:val="false"/>
                <w:bCs w:val="false"/>
                <w:i/>
                <w:iCs/>
                <w:color w:val="D5DBDB"/>
                <w:sz w:val="17"/>
                <w:szCs w:val="17"/>
              </w:rPr>
              <w:t xml:space="preserve">April 3, 2026  |  Prepared for Alex  |  Internal Use Only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180"/>
              <w:bottom w:type="dxa" w:w="120"/>
              <w:right w:type="dxa" w:w="180"/>
            </w:tcMar>
          </w:tcPr>
          <w:p>
            <w:pPr>
              <w:spacing w:after="40" w:before="80"/>
              <w:jc w:val="left"/>
            </w:pPr>
            <w:r>
              <w:rPr>
                <w:rFonts w:ascii="Arial" w:cs="Arial" w:eastAsia="Arial" w:hAnsi="Arial"/>
                <w:b/>
                <w:bCs/>
                <w:i w:val="false"/>
                <w:iCs w:val="false"/>
                <w:color w:val="C9A84C"/>
                <w:sz w:val="20"/>
                <w:szCs w:val="20"/>
              </w:rPr>
              <w:t xml:space="preserve">PURPOSE: </w:t>
            </w:r>
            <w:r>
              <w:rPr>
                <w:rFonts w:ascii="Arial" w:cs="Arial" w:eastAsia="Arial" w:hAnsi="Arial"/>
                <w:b w:val="false"/>
                <w:bCs w:val="false"/>
                <w:i w:val="false"/>
                <w:iCs w:val="false"/>
                <w:color w:val="FFFFFF"/>
                <w:sz w:val="20"/>
                <w:szCs w:val="20"/>
              </w:rPr>
              <w:t xml:space="preserve">This document is a comprehensive research scrape of every firm on Rithmic's Funding Evaluators page. For each active firm we catalog the exact trading rules, drawdown mechanics, consistency rules, payout structures, and — critically — an honest assessment of whether each rule is a genuine trader screen or an engineered trip wire designed to deny payouts and protect firm revenue.</w:t>
            </w:r>
          </w:p>
          <w:p>
            <w:pPr>
              <w:spacing w:after="80" w:before="40"/>
              <w:jc w:val="left"/>
            </w:pPr>
            <w:r>
              <w:rPr>
                <w:rFonts w:ascii="Arial" w:cs="Arial" w:eastAsia="Arial" w:hAnsi="Arial"/>
                <w:b/>
                <w:bCs/>
                <w:i w:val="false"/>
                <w:iCs w:val="false"/>
                <w:color w:val="C9A84C"/>
                <w:sz w:val="20"/>
                <w:szCs w:val="20"/>
              </w:rPr>
              <w:t xml:space="preserve">FOR TALON BUILD: </w:t>
            </w:r>
            <w:r>
              <w:rPr>
                <w:rFonts w:ascii="Arial" w:cs="Arial" w:eastAsia="Arial" w:hAnsi="Arial"/>
                <w:b w:val="false"/>
                <w:bCs w:val="false"/>
                <w:i w:val="false"/>
                <w:iCs w:val="false"/>
                <w:color w:val="FFFFFF"/>
                <w:sz w:val="20"/>
                <w:szCs w:val="20"/>
              </w:rPr>
              <w:t xml:space="preserve">Steal what's fair. Avoid what's predatory. Differentiate where it matters.</w:t>
            </w:r>
          </w:p>
        </w:tc>
      </w:tr>
    </w:tbl>
    <w:p>
      <w:pPr>
        <w:spacing w:after="80" w:before="80"/>
      </w:pPr>
    </w:p>
    <w:p>
      <w:pPr>
        <w:spacing w:after="80" w:before="120"/>
      </w:pPr>
      <w:r>
        <w:rPr>
          <w:rFonts w:ascii="Arial" w:cs="Arial" w:eastAsia="Arial" w:hAnsi="Arial"/>
          <w:b/>
          <w:bCs/>
          <w:i w:val="false"/>
          <w:iCs w:val="false"/>
          <w:color w:val="1A1A1A"/>
          <w:sz w:val="26"/>
          <w:szCs w:val="26"/>
        </w:rPr>
        <w:t xml:space="preserve">Firm Status Map — All 16 Rithmic-Listed Evaluators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9A84C" w:sz="1"/>
              <w:left w:val="single" w:color="C9A84C" w:sz="1"/>
              <w:bottom w:val="single" w:color="C9A84C" w:sz="1"/>
              <w:right w:val="single" w:color="C9A84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9A84C"/>
                <w:sz w:val="19"/>
                <w:szCs w:val="19"/>
              </w:rPr>
              <w:t xml:space="preserve">Firm</w:t>
            </w:r>
          </w:p>
        </w:tc>
        <w:tc>
          <w:tcPr>
            <w:tcW w:type="dxa" w:w="2400"/>
            <w:tcBorders>
              <w:top w:val="single" w:color="C9A84C" w:sz="1"/>
              <w:left w:val="single" w:color="C9A84C" w:sz="1"/>
              <w:bottom w:val="single" w:color="C9A84C" w:sz="1"/>
              <w:right w:val="single" w:color="C9A84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9A84C"/>
                <w:sz w:val="19"/>
                <w:szCs w:val="19"/>
              </w:rPr>
              <w:t xml:space="preserve">Status</w:t>
            </w:r>
          </w:p>
        </w:tc>
        <w:tc>
          <w:tcPr>
            <w:tcW w:type="dxa" w:w="4160"/>
            <w:tcBorders>
              <w:top w:val="single" w:color="C9A84C" w:sz="1"/>
              <w:left w:val="single" w:color="C9A84C" w:sz="1"/>
              <w:bottom w:val="single" w:color="C9A84C" w:sz="1"/>
              <w:right w:val="single" w:color="C9A84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9A84C"/>
                <w:sz w:val="19"/>
                <w:szCs w:val="19"/>
              </w:rPr>
              <w:t xml:space="preserve">Notes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Apex Trader Funding</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MAJOR</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Revamped March 2026 (4.0). Largest by volume. Intraday or EOD choice.</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TopStep</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MAJOR</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Industry OG since 2012. EOD drawdown. 90/10 split Jan 2026 change.</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Earn2Trade</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MID</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Two programs. EOD in eval switches to INTRADAY in live. 80/20 split.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Leeloo Trading</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MID</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Contest-based payouts. Intraday trailing. 30-day wait for first payout.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OneUp Trader</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MID</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Founded 2016. No DLL. Trailing stops FOREVER at starting balance.</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The Trading Pit</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MID</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European multi-asset. EOD trailing on Futures. 80% split.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Bulenox</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MID</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Founded 2022. Broadest platform support. Algos allowed. Weekly payouts.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DayTraders.com</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NEWER</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Founded 2023. 100% split. Automated approvals. S2L live account.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Phidias Prop Firm</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ACTIVE — SMALL</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Static drawdown option. Overnight swing option. Limited track record.</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UProfit</w:t>
            </w:r>
          </w:p>
        </w:tc>
        <w:tc>
          <w:tcPr>
            <w:tcW w:type="dxa" w:w="240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CAUTION</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NDA on denied payouts. Hidden 50/50 split first 40 days. Trust issues.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Winbance</w:t>
            </w:r>
          </w:p>
        </w:tc>
        <w:tc>
          <w:tcPr>
            <w:tcW w:type="dxa" w:w="240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DEAD/ZOMBIE</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Payout refusals 4+ months. No responses. Accounts closed arbitrarily.</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Capital Partners Academy</w:t>
            </w:r>
          </w:p>
        </w:tc>
        <w:tc>
          <w:tcPr>
            <w:tcW w:type="dxa" w:w="240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FRAUD RISK</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Estonian. Public filings contradict payout claims. Ponzi indicators.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Willy C Koff</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INACTIVE</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No presence in 2024/2025. Domain dormant.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Unit Capital Group</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INACTIVE</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No presence in 2024/2025. Presumed defunct.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Emporos Capital</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INACTIVE</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No presence in 2024/2025. Presumed defunct.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Delta Discovery Group</w:t>
            </w:r>
          </w:p>
        </w:tc>
        <w:tc>
          <w:tcPr>
            <w:tcW w:type="dxa" w:w="240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 INACTIVE</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8"/>
                <w:szCs w:val="18"/>
              </w:rPr>
              <w:t xml:space="preserve">No presence in 2024/2025. Presumed defunct.</w:t>
            </w:r>
          </w:p>
        </w:tc>
      </w:tr>
    </w:tbl>
    <w:p>
      <w:r>
        <w:br w:type="page"/>
      </w:r>
    </w:p>
    <w:p>
      <w:pPr>
        <w:pStyle w:val="Heading1"/>
        <w:spacing w:after="120" w:before="360"/>
      </w:pPr>
      <w:r>
        <w:rPr>
          <w:rFonts w:ascii="Arial" w:cs="Arial" w:eastAsia="Arial" w:hAnsi="Arial"/>
          <w:b/>
          <w:bCs/>
          <w:color w:val="1A1A1A"/>
          <w:sz w:val="32"/>
          <w:szCs w:val="32"/>
        </w:rPr>
        <w:t xml:space="preserve">How to Read This Report</w:t>
      </w:r>
    </w:p>
    <w:p>
      <w:pPr>
        <w:spacing w:after="60" w:before="60"/>
      </w:pPr>
      <w:r>
        <w:rPr>
          <w:rFonts w:ascii="Arial" w:cs="Arial" w:eastAsia="Arial" w:hAnsi="Arial"/>
          <w:b w:val="false"/>
          <w:bCs w:val="false"/>
          <w:i w:val="false"/>
          <w:iCs w:val="false"/>
          <w:color w:val="1A1A1A"/>
          <w:sz w:val="20"/>
          <w:szCs w:val="20"/>
        </w:rPr>
        <w:t xml:space="preserve">Each active firm is analyzed across identical categories. The Analysis column uses a 3-tier rating: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pPr>
              <w:spacing w:after="60" w:before="60"/>
              <w:jc w:val="left"/>
            </w:pPr>
            <w:r>
              <w:rPr>
                <w:rFonts w:ascii="Arial" w:cs="Arial" w:eastAsia="Arial" w:hAnsi="Arial"/>
                <w:b/>
                <w:bCs/>
                <w:i w:val="false"/>
                <w:iCs w:val="false"/>
                <w:color w:val="1A1A1A"/>
                <w:sz w:val="20"/>
                <w:szCs w:val="20"/>
              </w:rPr>
              <w:t xml:space="preserve">🟢 GENUINE FILTER: </w:t>
            </w:r>
            <w:r>
              <w:rPr>
                <w:rFonts w:ascii="Arial" w:cs="Arial" w:eastAsia="Arial" w:hAnsi="Arial"/>
                <w:b w:val="false"/>
                <w:bCs w:val="false"/>
                <w:i w:val="false"/>
                <w:iCs w:val="false"/>
                <w:color w:val="1A1A1A"/>
                <w:sz w:val="20"/>
                <w:szCs w:val="20"/>
              </w:rPr>
              <w:t xml:space="preserve">This rule legitimately screens for disciplined traders. Copy the spirit of it for Talon.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jc w:val="left"/>
            </w:pPr>
            <w:r>
              <w:rPr>
                <w:rFonts w:ascii="Arial" w:cs="Arial" w:eastAsia="Arial" w:hAnsi="Arial"/>
                <w:b/>
                <w:bCs/>
                <w:i w:val="false"/>
                <w:iCs w:val="false"/>
                <w:color w:val="1A1A1A"/>
                <w:sz w:val="20"/>
                <w:szCs w:val="20"/>
              </w:rPr>
              <w:t xml:space="preserve">🟡 MIXED: </w:t>
            </w:r>
            <w:r>
              <w:rPr>
                <w:rFonts w:ascii="Arial" w:cs="Arial" w:eastAsia="Arial" w:hAnsi="Arial"/>
                <w:b w:val="false"/>
                <w:bCs w:val="false"/>
                <w:i w:val="false"/>
                <w:iCs w:val="false"/>
                <w:color w:val="1A1A1A"/>
                <w:sz w:val="20"/>
                <w:szCs w:val="20"/>
              </w:rPr>
              <w:t xml:space="preserve">Legitimate purpose but implemented with friction, or can be gamed. Use with modification.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pPr>
              <w:spacing w:after="60" w:before="60"/>
              <w:jc w:val="left"/>
            </w:pPr>
            <w:r>
              <w:rPr>
                <w:rFonts w:ascii="Arial" w:cs="Arial" w:eastAsia="Arial" w:hAnsi="Arial"/>
                <w:b/>
                <w:bCs/>
                <w:i w:val="false"/>
                <w:iCs w:val="false"/>
                <w:color w:val="1A1A1A"/>
                <w:sz w:val="20"/>
                <w:szCs w:val="20"/>
              </w:rPr>
              <w:t xml:space="preserve">🔴 TRAP / HOUSE FAVOR: </w:t>
            </w:r>
            <w:r>
              <w:rPr>
                <w:rFonts w:ascii="Arial" w:cs="Arial" w:eastAsia="Arial" w:hAnsi="Arial"/>
                <w:b w:val="false"/>
                <w:bCs w:val="false"/>
                <w:i w:val="false"/>
                <w:iCs w:val="false"/>
                <w:color w:val="1A1A1A"/>
                <w:sz w:val="20"/>
                <w:szCs w:val="20"/>
              </w:rPr>
              <w:t xml:space="preserve">Primarily designed to protect firm revenue or enable payout denial. Do NOT use at Talon.</w:t>
            </w:r>
          </w:p>
        </w:tc>
      </w:tr>
    </w:tbl>
    <w:p>
      <w:pPr>
        <w:spacing w:after="80" w:before="80"/>
      </w:pPr>
    </w:p>
    <w:p>
      <w:pPr>
        <w:pStyle w:val="Heading2"/>
        <w:spacing w:after="80" w:before="280"/>
      </w:pPr>
      <w:r>
        <w:rPr>
          <w:rFonts w:ascii="Arial" w:cs="Arial" w:eastAsia="Arial" w:hAnsi="Arial"/>
          <w:b/>
          <w:bCs/>
          <w:color w:val="1A5276"/>
          <w:sz w:val="26"/>
          <w:szCs w:val="26"/>
        </w:rPr>
        <w:t xml:space="preserve">The Drawdown Type — The Single Most Important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3F4" w:sz="1"/>
              <w:left w:val="single" w:color="F2F3F4" w:sz="1"/>
              <w:bottom w:val="single" w:color="F2F3F4" w:sz="1"/>
              <w:right w:val="single" w:color="F2F3F4" w:sz="1"/>
            </w:tcBorders>
            <w:shd w:fill="F2F3F4" w:val="clear"/>
            <w:tcMar>
              <w:top w:type="dxa" w:w="120"/>
              <w:left w:type="dxa" w:w="180"/>
              <w:bottom w:type="dxa" w:w="120"/>
              <w:right w:type="dxa" w:w="180"/>
            </w:tcMar>
          </w:tcPr>
          <w:p>
            <w:pPr>
              <w:spacing w:after="40" w:before="80"/>
              <w:jc w:val="left"/>
            </w:pPr>
            <w:r>
              <w:rPr>
                <w:rFonts w:ascii="Arial" w:cs="Arial" w:eastAsia="Arial" w:hAnsi="Arial"/>
                <w:b/>
                <w:bCs/>
                <w:i w:val="false"/>
                <w:iCs w:val="false"/>
                <w:color w:val="C0392B"/>
                <w:sz w:val="20"/>
                <w:szCs w:val="20"/>
              </w:rPr>
              <w:t xml:space="preserve">INTRADAY TRAILING: </w:t>
            </w:r>
            <w:r>
              <w:rPr>
                <w:rFonts w:ascii="Arial" w:cs="Arial" w:eastAsia="Arial" w:hAnsi="Arial"/>
                <w:b w:val="false"/>
                <w:bCs w:val="false"/>
                <w:i w:val="false"/>
                <w:iCs w:val="false"/>
                <w:color w:val="1A1A1A"/>
                <w:sz w:val="20"/>
                <w:szCs w:val="20"/>
              </w:rPr>
              <w:t xml:space="preserve">Trails your HIGHEST UNREALIZED equity tick by tick. You're up $2,000 on an open NQ trade — your drawdown floor immediately rises $2,000. If the trade pulls back to +$800 before you close, your floor already moved against you. You gave back $1,200 of profit you never locked in, and you permanently lost $1,200 of drawdown room. This is the #1 account killer in the industry.</w:t>
            </w:r>
          </w:p>
          <w:p>
            <w:pPr>
              <w:spacing w:after="40" w:before="40"/>
              <w:jc w:val="left"/>
            </w:pPr>
            <w:r>
              <w:rPr>
                <w:rFonts w:ascii="Arial" w:cs="Arial" w:eastAsia="Arial" w:hAnsi="Arial"/>
                <w:b/>
                <w:bCs/>
                <w:i w:val="false"/>
                <w:iCs w:val="false"/>
                <w:color w:val="1E8449"/>
                <w:sz w:val="20"/>
                <w:szCs w:val="20"/>
              </w:rPr>
              <w:t xml:space="preserve">EOD TRAILING: </w:t>
            </w:r>
            <w:r>
              <w:rPr>
                <w:rFonts w:ascii="Arial" w:cs="Arial" w:eastAsia="Arial" w:hAnsi="Arial"/>
                <w:b w:val="false"/>
                <w:bCs w:val="false"/>
                <w:i w:val="false"/>
                <w:iCs w:val="false"/>
                <w:color w:val="1A1A1A"/>
                <w:sz w:val="20"/>
                <w:szCs w:val="20"/>
              </w:rPr>
              <w:t xml:space="preserve">Updates ONCE at market close. Only based on your CLOSING balance. You can be down $1,500 intraday and trade your way out — your floor doesn't move until the day ends in a new high. Gold standard structure.</w:t>
            </w:r>
          </w:p>
          <w:p>
            <w:pPr>
              <w:spacing w:after="80" w:before="40"/>
              <w:jc w:val="left"/>
            </w:pPr>
            <w:r>
              <w:rPr>
                <w:rFonts w:ascii="Arial" w:cs="Arial" w:eastAsia="Arial" w:hAnsi="Arial"/>
                <w:b/>
                <w:bCs/>
                <w:i w:val="false"/>
                <w:iCs w:val="false"/>
                <w:color w:val="1A5276"/>
                <w:sz w:val="20"/>
                <w:szCs w:val="20"/>
              </w:rPr>
              <w:t xml:space="preserve">STATIC: </w:t>
            </w:r>
            <w:r>
              <w:rPr>
                <w:rFonts w:ascii="Arial" w:cs="Arial" w:eastAsia="Arial" w:hAnsi="Arial"/>
                <w:b w:val="false"/>
                <w:bCs w:val="false"/>
                <w:i w:val="false"/>
                <w:iCs w:val="false"/>
                <w:color w:val="1A1A1A"/>
                <w:sz w:val="20"/>
                <w:szCs w:val="20"/>
              </w:rPr>
              <w:t xml:space="preserve">Floor never moves. The most trader-friendly option. House accepts more risk.</w:t>
            </w:r>
          </w:p>
        </w:tc>
      </w:tr>
    </w:tbl>
    <w:p>
      <w:r>
        <w:br w:type="page"/>
      </w:r>
    </w:p>
    <w:p>
      <w:pPr>
        <w:pStyle w:val="Heading1"/>
        <w:spacing w:after="120" w:before="360"/>
      </w:pPr>
      <w:r>
        <w:rPr>
          <w:rFonts w:ascii="Arial" w:cs="Arial" w:eastAsia="Arial" w:hAnsi="Arial"/>
          <w:b/>
          <w:bCs/>
          <w:color w:val="1A1A1A"/>
          <w:sz w:val="32"/>
          <w:szCs w:val="32"/>
        </w:rPr>
        <w:t xml:space="preserve">Side-by-Side Comparison — All Active Firms ($50K Account)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080"/>
        <w:gridCol w:w="1080"/>
        <w:gridCol w:w="1080"/>
        <w:gridCol w:w="1060"/>
        <w:gridCol w:w="1060"/>
        <w:gridCol w:w="1100"/>
        <w:gridCol w:w="1100"/>
      </w:tblGrid>
      <w:tr>
        <w:trPr>
          <w:tblHeader/>
        </w:trPr>
        <w:tc>
          <w:tcPr>
            <w:tcW w:type="dxa" w:w="160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Category</w:t>
            </w:r>
          </w:p>
        </w:tc>
        <w:tc>
          <w:tcPr>
            <w:tcW w:type="dxa" w:w="108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Apex 4.0</w:t>
            </w:r>
          </w:p>
        </w:tc>
        <w:tc>
          <w:tcPr>
            <w:tcW w:type="dxa" w:w="108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TopStep</w:t>
            </w:r>
          </w:p>
        </w:tc>
        <w:tc>
          <w:tcPr>
            <w:tcW w:type="dxa" w:w="108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Earn2Trade</w:t>
            </w:r>
          </w:p>
        </w:tc>
        <w:tc>
          <w:tcPr>
            <w:tcW w:type="dxa" w:w="106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Leeloo</w:t>
            </w:r>
          </w:p>
        </w:tc>
        <w:tc>
          <w:tcPr>
            <w:tcW w:type="dxa" w:w="106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OneUp</w:t>
            </w:r>
          </w:p>
        </w:tc>
        <w:tc>
          <w:tcPr>
            <w:tcW w:type="dxa" w:w="110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Bulenox</w:t>
            </w:r>
          </w:p>
        </w:tc>
        <w:tc>
          <w:tcPr>
            <w:tcW w:type="dxa" w:w="1100"/>
            <w:tcBorders>
              <w:top w:val="single" w:color="C9A84C" w:sz="1"/>
              <w:left w:val="single" w:color="C9A84C" w:sz="1"/>
              <w:bottom w:val="single" w:color="C9A84C" w:sz="1"/>
              <w:right w:val="single" w:color="C9A84C" w:sz="1"/>
            </w:tcBorders>
            <w:shd w:fill="0D1B2A" w:val="clear"/>
            <w:tcMar>
              <w:top w:type="dxa" w:w="70"/>
              <w:left w:type="dxa" w:w="80"/>
              <w:bottom w:type="dxa" w:w="70"/>
              <w:right w:type="dxa" w:w="80"/>
            </w:tcMar>
          </w:tcPr>
          <w:p>
            <w:r>
              <w:rPr>
                <w:rFonts w:ascii="Arial" w:cs="Arial" w:eastAsia="Arial" w:hAnsi="Arial"/>
                <w:b/>
                <w:bCs/>
                <w:color w:val="C9A84C"/>
                <w:sz w:val="16"/>
                <w:szCs w:val="16"/>
              </w:rPr>
              <w:t xml:space="preserve">DayTraders</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Drawdown Type</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EOD or Intraday (your choice)</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EOD only</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EOD eval / Intraday LIVE!</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Intraday trailing always</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Intraday trailing always</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EOD or Intraday (your choice)</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Trail, Static, or EOD (your choice)</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Drawdown $50K</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$2,500</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$2,000</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$2,000 eval</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$2,500</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$2,000</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$2,500</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Varies by program</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Drawdown Stops?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start + $100</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defined stop</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at start bal</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start + $100</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forever at start bal</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start + $100</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at start bal</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Daily Loss Limit</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EOD only (pause)</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eval (pause)</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$1,100 (fail)</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NONE on Investor PA</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NONE</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$1,100 (pause only)</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NONE</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Consistency Rule</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50% rule — PA phase only</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40% — both phases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 — eval phase only</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 — PA payout only</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80% rule — eval only</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40% — payout requests only</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NONE</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Min Trading Days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NONE — just hit target</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5 winning days $150+</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10 days minimum</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 days for 1st payout!</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10 std / 5 express</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5 eval, 10 for 1st payout</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8 qualifying days (Pro)</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Profit Target $50K</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~$3,000 (6%)</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~$3,000 (6%)</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$3,000 (6%)</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$3,000 (6%)</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~$3,000 (6%)</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$3,000 (6%)</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Varies by account</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Eval Fee $50K</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~$167 one-time (4.0)</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~$165/mo sub</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~$150/mo sub</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~$99+ sub or bundle</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~$125/mo sub</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$125–148/mo sub</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~$200 one-time</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Profit Split</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Scales to 100% at payout 6</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90/10 (all payouts)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80/20 always</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100% first $12.5K, 90% after</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100% first $10K, 90% after</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100% first $10K, 90% after</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100% on sim / 80/20 live</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Payout Frequency</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Every 8 trading days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5 winning days criteria</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Weekly</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Monthly (2nd+ payout)</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Same day on request</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Weekly — Wednesdays only</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Automated, 8+ days</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Overnight Holds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3 micros allowed</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Algos/Bots Allowed</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 banned</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fully allowed</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Automated Payouts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 review process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 review process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 'contest' basis</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Email request — same day</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 weekly cycle</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YES — fully automated</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Live Capital Path</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After 12 payouts</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Live Funded Account</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Live account option</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No — sim-based only</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Via funding partners</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After 3 payouts</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S2L after 6 payouts</w:t>
            </w:r>
          </w:p>
        </w:tc>
      </w:tr>
      <w:tr>
        <w:tc>
          <w:tcPr>
            <w:tcW w:type="dxa" w:w="1600"/>
            <w:tcBorders>
              <w:top w:val="single" w:color="D5DBDB" w:sz="1"/>
              <w:left w:val="single" w:color="D5DBDB" w:sz="1"/>
              <w:bottom w:val="single" w:color="D5DBDB" w:sz="1"/>
              <w:right w:val="single" w:color="D5DBDB" w:sz="1"/>
            </w:tcBorders>
            <w:shd w:fill="F2F3F4" w:val="clear"/>
            <w:tcMar>
              <w:top w:type="dxa" w:w="60"/>
              <w:left w:type="dxa" w:w="80"/>
              <w:bottom w:type="dxa" w:w="60"/>
              <w:right w:type="dxa" w:w="80"/>
            </w:tcMar>
          </w:tcPr>
          <w:p>
            <w:r>
              <w:rPr>
                <w:rFonts w:ascii="Arial" w:cs="Arial" w:eastAsia="Arial" w:hAnsi="Arial"/>
                <w:b/>
                <w:bCs/>
                <w:color w:val="1A5276"/>
                <w:sz w:val="15"/>
                <w:szCs w:val="15"/>
              </w:rPr>
              <w:t xml:space="preserve">Trustpilot ~</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4.5+ / Very Good</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4.6+ / Excellent</w:t>
            </w:r>
          </w:p>
        </w:tc>
        <w:tc>
          <w:tcPr>
            <w:tcW w:type="dxa" w:w="108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4.5+ / Very Good</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Mixed — payout disputes</w:t>
            </w:r>
          </w:p>
        </w:tc>
        <w:tc>
          <w:tcPr>
            <w:tcW w:type="dxa" w:w="106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4.7+ / Excellent</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4.5+ / Very Good</w:t>
            </w:r>
          </w:p>
        </w:tc>
        <w:tc>
          <w:tcPr>
            <w:tcW w:type="dxa" w:w="1100"/>
            <w:tcBorders>
              <w:top w:val="single" w:color="D5DBDB" w:sz="1"/>
              <w:left w:val="single" w:color="D5DBDB" w:sz="1"/>
              <w:bottom w:val="single" w:color="D5DBDB" w:sz="1"/>
              <w:right w:val="single" w:color="D5DBDB" w:sz="1"/>
            </w:tcBorders>
            <w:tcMar>
              <w:top w:type="dxa" w:w="60"/>
              <w:left w:type="dxa" w:w="80"/>
              <w:bottom w:type="dxa" w:w="60"/>
              <w:right w:type="dxa" w:w="80"/>
            </w:tcMar>
          </w:tcPr>
          <w:p>
            <w:r>
              <w:rPr>
                <w:rFonts w:ascii="Arial" w:cs="Arial" w:eastAsia="Arial" w:hAnsi="Arial"/>
                <w:b w:val="false"/>
                <w:bCs w:val="false"/>
                <w:color w:val="1A1A1A"/>
                <w:sz w:val="15"/>
                <w:szCs w:val="15"/>
              </w:rPr>
              <w:t xml:space="preserve">4.5 / Good (limited)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APEX TRADER FUNDING</w:t>
            </w:r>
            <w:r>
              <w:rPr>
                <w:rFonts w:ascii="Arial" w:cs="Arial" w:eastAsia="Arial" w:hAnsi="Arial"/>
                <w:b w:val="false"/>
                <w:bCs w:val="false"/>
                <w:i/>
                <w:iCs/>
                <w:color w:val="566573"/>
                <w:sz w:val="16"/>
                <w:szCs w:val="16"/>
              </w:rPr>
              <w:t xml:space="preserve">   [apextraderfunding.com]</w:t>
            </w:r>
          </w:p>
          <w:p>
            <w:pPr>
              <w:spacing w:after="60" w:before="60"/>
              <w:jc w:val="left"/>
            </w:pPr>
            <w:r>
              <w:rPr>
                <w:rFonts w:ascii="Arial" w:cs="Arial" w:eastAsia="Arial" w:hAnsi="Arial"/>
                <w:b/>
                <w:bCs/>
                <w:i w:val="false"/>
                <w:iCs w:val="false"/>
                <w:color w:val="1E8449"/>
                <w:sz w:val="18"/>
                <w:szCs w:val="18"/>
              </w:rPr>
              <w:t xml:space="preserve">STATUS: ACTIVE — MAJOR PLAYER (Largest by Volume)</w:t>
            </w:r>
          </w:p>
        </w:tc>
      </w:tr>
    </w:tbl>
    <w:p>
      <w:pPr>
        <w:spacing w:after="60" w:before="60"/>
      </w:pPr>
      <w:r>
        <w:rPr>
          <w:rFonts w:ascii="Arial" w:cs="Arial" w:eastAsia="Arial" w:hAnsi="Arial"/>
          <w:b w:val="false"/>
          <w:bCs w:val="false"/>
          <w:i/>
          <w:iCs/>
          <w:color w:val="566573"/>
          <w:sz w:val="20"/>
          <w:szCs w:val="20"/>
        </w:rPr>
        <w:t xml:space="preserve">Founded ~2021. The largest futures prop firm by volume. Underwent a complete rules overhaul March 1, 2026 (version 4.0): eliminated monthly fees, removed the MAE rule, removed the 5:1 risk/reward cap, removed chart screenshot payout reviews, loosened consistency from 30% to 50%. This is the most improved firm in the last 12 months. Legacy accounts still run under old (harsher) rules.</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Type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CHOICE: Intraday trailing based on peak unrealized equity OR EOD trailing updated once at market close. Both stop trailing at starting balance + $100.</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Offering the choice is good design. But the intraday option is a trap for discretionary traders. EOD is always the correct selection. Never choose intraday unless you scalp and close every trade within seconds.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Intraday Trail Mechanic</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Trails from highest unrealized peak — not closed trades. Up $2K on an open trade that pulls back to +$800? Your floor already rose $2K. That $1.2K pullback is permanent drawdown loss.</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This is the most misunderstood and most dangerous rule in the industry. Every Reddit post about Apex accounts failing traces back to this. The EOD account eliminates this entirely.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EOD accounts only: $1,500 DLL on $100K account. Triggers daily pause — not account failure. No DLL on intraday accounts.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A circuit breaker that stops revenge trading after a bad session. Pause (not fail) is the right implementation.</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(Evaluation)</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under 4.0. Pass by hitting the profit target within 30 days. No distribution rules.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Removing consistency from evaluation is correct. Eval should test P&amp;L ability, not trading style distribution. Old 30% rule was catching traders with one great day in an otherwise solid period.</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(PA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50% rule: no single day can account for 50%+ of total net profit since last approved payout. Resets after each payout. Applies until payout #6 then eliminated.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50% is reasonable — filters traders who need one lucky day to cash out. Loosened from old 30% which was punishing. Having it expire at payout #6 is excellent design.</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Hard-Stop Enforcement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March 2026: System now REJECTS any order without a bracket (stop-loss + take-profit attached). Cannot enter a trade without both attached.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Legitimate risk management — stops traders from accidentally running unprotected positions. But kills pure discretionary manual style. Cannot be disabled.</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Scaling Rule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Must trade half of max contracts until trailing threshold reaches Safety Net. Profit from violations removed from account, plus 8 additional compliant days required.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Reasonable risk control during ramp-up. Profit clawback + 8-day penalty is harsh but documented.</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Safety Net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Must maintain [drawdown amount + $100] in account at all times. $50K account: $2,600 minimum required balance to request payout.</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Prevents over-withdrawal that would put the account in danger. Talon should adopt this exact mechanic.</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 Trading Days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Hit the profit target within 30 calendar days. Could theoretically pass in one session.</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No minimum is trader-friendly for fast skilled traders but creates no meaningful screening. Talon: use 5–7 day minimum.</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 (Payouts 1-5)</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Partial splits on first 5 payouts. Specific percentages not fully published.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The staged approach is fair in concept but opacity on exact split percentages for early payouts is a transparency issue.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 (Payout 6+)</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 of profits from payout #6 onward. No maximum. Unlimited.</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100% after milestone #6 is the best long-term outcome in the industry. Talon should adopt a milestone-to-100% model.</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Monthly Fees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REMOVED as of March 2026. One-time payment model only.</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IMPROVEMENT. Monthly fees were house-favoring — firm earned even when traders lost. One-time payment is the correct model for 2026.</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Timing</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First eligible on 8th trading day. Then every 8 trading days minimum.</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8 days is reasonable. Prevents exploitation while letting skilled traders cash out quickly.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Method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Via Deel. 1-3 business days. No same-day option.</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Not same-day. Behind OneUp. Talon's same-day ACH is a clear differentiator here.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Live Capital Path</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After 12 consecutive payouts, potential path to real capital. Not contractually guaranteed.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12 payouts is a high bar but achievable. 'Potential path' language lacks contractual commitment. Talon should use clearer, binding milestone language.</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Intraday trailing catches unrealized peaks — not closed trades. This is still the #1 account killer even under 4.0 for anyone who picks the intraday option.</w:t>
      </w:r>
    </w:p>
    <w:p>
      <w:pPr>
        <w:pStyle w:val="ListParagraph"/>
        <w:numPr>
          <w:ilvl w:val="0"/>
          <w:numId w:val="2"/>
        </w:numPr>
        <w:spacing w:after="40" w:before="40"/>
      </w:pPr>
      <w:r>
        <w:rPr>
          <w:rFonts w:ascii="Arial" w:cs="Arial" w:eastAsia="Arial" w:hAnsi="Arial"/>
          <w:b w:val="false"/>
          <w:bCs w:val="false"/>
          <w:color w:val="C0392B"/>
          <w:sz w:val="20"/>
          <w:szCs w:val="20"/>
        </w:rPr>
        <w:t xml:space="preserve">Safety Net: you can NEVER withdraw down to zero profit. You must always maintain drawdown amount + $100 as a buffer. For $50K, minimum balance to request a payout is $52,600.</w:t>
      </w:r>
    </w:p>
    <w:p>
      <w:pPr>
        <w:pStyle w:val="ListParagraph"/>
        <w:numPr>
          <w:ilvl w:val="0"/>
          <w:numId w:val="2"/>
        </w:numPr>
        <w:spacing w:after="40" w:before="40"/>
      </w:pPr>
      <w:r>
        <w:rPr>
          <w:rFonts w:ascii="Arial" w:cs="Arial" w:eastAsia="Arial" w:hAnsi="Arial"/>
          <w:b w:val="false"/>
          <w:bCs w:val="false"/>
          <w:color w:val="C0392B"/>
          <w:sz w:val="20"/>
          <w:szCs w:val="20"/>
        </w:rPr>
        <w:t xml:space="preserve">Legacy account holders are still under old rules: 30% consistency, monthly fees, MAE rule. The 4.0 improvements only apply to accounts purchased after March 1, 2026.</w:t>
      </w:r>
    </w:p>
    <w:p>
      <w:pPr>
        <w:pStyle w:val="ListParagraph"/>
        <w:numPr>
          <w:ilvl w:val="0"/>
          <w:numId w:val="2"/>
        </w:numPr>
        <w:spacing w:after="40" w:before="40"/>
      </w:pPr>
      <w:r>
        <w:rPr>
          <w:rFonts w:ascii="Arial" w:cs="Arial" w:eastAsia="Arial" w:hAnsi="Arial"/>
          <w:b w:val="false"/>
          <w:bCs w:val="false"/>
          <w:color w:val="C0392B"/>
          <w:sz w:val="20"/>
          <w:szCs w:val="20"/>
        </w:rPr>
        <w:t xml:space="preserve">Hard-Stop Enforcement (brackets required) was added March 2026. If you trade a style that uses mental stops or trailing orders without brackets, this may require workflow adjustment.</w:t>
      </w:r>
    </w:p>
    <w:p>
      <w:pPr>
        <w:pStyle w:val="ListParagraph"/>
        <w:numPr>
          <w:ilvl w:val="0"/>
          <w:numId w:val="2"/>
        </w:numPr>
        <w:spacing w:after="40" w:before="40"/>
      </w:pPr>
      <w:r>
        <w:rPr>
          <w:rFonts w:ascii="Arial" w:cs="Arial" w:eastAsia="Arial" w:hAnsi="Arial"/>
          <w:b w:val="false"/>
          <w:bCs w:val="false"/>
          <w:color w:val="C0392B"/>
          <w:sz w:val="20"/>
          <w:szCs w:val="20"/>
        </w:rPr>
        <w:t xml:space="preserve">'Stockpiling' discount evaluations across multiple accounts is explicitly prohibited — Apex cross-references accounts and can void payouts for abuse patterns.</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Apex 4.0 is the most improved firm in this analysis. The March 2026 changes removed the most predatory rules. EOD-only drawdown selection, one-time fees, no consistency in eval, and 100% payout at milestone #6 are all design choices Talon should study and adopt. AVOID: the intraday trailing option, the 'potential path' live capital language. ADOPT: Safety Net mechanic, milestone-to-100% split, 8-day payout cadence, EOD-only drawdown.</w:t>
            </w:r>
          </w:p>
        </w:tc>
      </w:tr>
    </w:tbl>
    <w:p>
      <w:pPr>
        <w:pBdr>
          <w:bottom w:val="single" w:color="C9A84C" w:sz="6"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TOPSTEP</w:t>
            </w:r>
            <w:r>
              <w:rPr>
                <w:rFonts w:ascii="Arial" w:cs="Arial" w:eastAsia="Arial" w:hAnsi="Arial"/>
                <w:b w:val="false"/>
                <w:bCs w:val="false"/>
                <w:i/>
                <w:iCs/>
                <w:color w:val="566573"/>
                <w:sz w:val="16"/>
                <w:szCs w:val="16"/>
              </w:rPr>
              <w:t xml:space="preserve">   [topstep.com]</w:t>
            </w:r>
          </w:p>
          <w:p>
            <w:pPr>
              <w:spacing w:after="60" w:before="60"/>
              <w:jc w:val="left"/>
            </w:pPr>
            <w:r>
              <w:rPr>
                <w:rFonts w:ascii="Arial" w:cs="Arial" w:eastAsia="Arial" w:hAnsi="Arial"/>
                <w:b/>
                <w:bCs/>
                <w:i w:val="false"/>
                <w:iCs w:val="false"/>
                <w:color w:val="1E8449"/>
                <w:sz w:val="18"/>
                <w:szCs w:val="18"/>
              </w:rPr>
              <w:t xml:space="preserve">STATUS: ACTIVE — MAJOR PLAYER (Industry Founder, 2012)</w:t>
            </w:r>
          </w:p>
        </w:tc>
      </w:tr>
    </w:tbl>
    <w:p>
      <w:pPr>
        <w:spacing w:after="60" w:before="60"/>
      </w:pPr>
      <w:r>
        <w:rPr>
          <w:rFonts w:ascii="Arial" w:cs="Arial" w:eastAsia="Arial" w:hAnsi="Arial"/>
          <w:b w:val="false"/>
          <w:bCs w:val="false"/>
          <w:i/>
          <w:iCs/>
          <w:color w:val="566573"/>
          <w:sz w:val="20"/>
          <w:szCs w:val="20"/>
        </w:rPr>
        <w:t xml:space="preserve">Founded 2012 by CME floor trader Michael Patak. The firm that created the futures prop industry. No competitor has more credibility or longer track record. Switched to 1-step evaluation in 2023. Changed profit split to 90/10 for all new traders starting January 2026 — a significant change that affects every dollar a new trader earns permanently. Subscription-based pricing model.</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Type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EOD Maximum Loss Limit (MLL) ONLY. Trails based on highest end-of-day closing balance. No intraday trailing option.</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This is the gold standard. The EOD calculation respects intraday volatility. Traders can be down $1,800 intraday on a $50K account and trade their way out without failing. Talon must match this.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MLL Amount $50K</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$2,000 trailing from highest EOD balance. Standard amount, fair for the account size.</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Industry-standard drawdown amount. Not punishingly tight.</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Applies during evaluation. Triggers daily pause, not account failure.</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Circuit breaker in evaluation is fair and prevents blowup days destroying an otherwise good eval.</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Target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Best day cannot exceed 50% of total profits. Can be met in 2 days if both under the threshold.</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50% is a reasonable bar. Legitimately distinguishes consistent traders from one-event wonders.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Target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Standard Path: 5 winning days of $150+ required to request payout. Consistency Path: 3 days following the 40% target.</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The $150 minimum per winning day is a subtle friction trap — a $100 day does not count toward eligibility. In choppy, low-range markets this forces more trading days than necessary.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Winning Day Threshold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 day only counts as a 'winning day' toward payout eligibility if net profit exceeds $150.</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This is a hidden floor that is NOT prominently disclosed. $149 profitable days literally do not exist in Topstep's payout eligibility system. Plenty of real trading days will fall below this.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Shoulder Tap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Risk Team monitors live accounts. Can unilaterally reduce contract limits and DLL if account drawdown occurs from starting balance. No defined criteria published.</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This is discretionary intervention with no published trigger criteria. A trader can follow every written rule and still have their position sizing cut at the judgment of the risk team. Trust killer.</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Path to Reduction</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Tiered system that tightens contract limits during drawdowns in Live Funded Accounts.</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Protecting capital during drawdown is legitimate. The lack of clear criteria for when the path triggers creates uncertainty.</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90/10 for ALL new traders since January 12, 2026. Grandfathered traders keep prior terms (100% first $10K, then 90/10).</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The January 2026 change means every new trader gives up 10 cents on every dollar they ever make, permanently. There is no milestone to 100%. This is the worst split change in recent prop firm history and will cost traders thousands over their funded career.</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Cap</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Standard Path: 50% of balance per request, max $5,000 per payout.</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A $5,000 maximum payout means a trader who earns $15,000 in a month can only withdraw $5,000. The remaining $10,000 stays locked in the account. No other firm on this list has a per-payout dollar cap this low.</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Monthly Subscription</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Ongoing subscription fees even when idle or losing. Cannot stop billing by pausing — must cancel.</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Subscription model is the most house-favoring fee structure available. The firm earns every month whether you trade well or poorly.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Speed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AeroPay 1-2 days (coming soon). ACH 1-3 business days. Wire 5-10 days.</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Competitive but not same-day. Behind OneUp. Talon's same-day ACH is a direct differentiator.</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Live Funded Account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After passing eval, moved to Express Funded Account. Then Live Funded after demonstrating ongoing performance.</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The Live Funded Account uses real capital and is a genuine advancement path — not just marketing language.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Payouts (Live)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After 30 winning days in Live Funded, unlocks daily payouts and 100% balance withdrawal access.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30 winning days is a real screening mechanism for consistent professional traders. The reward (daily payouts, 100% access) is genuine.</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The 90/10 split change for January 2026+ new accounts means every future dollar earned goes 90 cents to the trader, 10 cents to Topstep. No milestone changes this. On a $60,000 career payout, you've given $6,000 to Topstep more than you would have under the old model.</w:t>
      </w:r>
    </w:p>
    <w:p>
      <w:pPr>
        <w:pStyle w:val="ListParagraph"/>
        <w:numPr>
          <w:ilvl w:val="0"/>
          <w:numId w:val="2"/>
        </w:numPr>
        <w:spacing w:after="40" w:before="40"/>
      </w:pPr>
      <w:r>
        <w:rPr>
          <w:rFonts w:ascii="Arial" w:cs="Arial" w:eastAsia="Arial" w:hAnsi="Arial"/>
          <w:b w:val="false"/>
          <w:bCs w:val="false"/>
          <w:color w:val="C0392B"/>
          <w:sz w:val="20"/>
          <w:szCs w:val="20"/>
        </w:rPr>
        <w:t xml:space="preserve">The $5,000 per-payout maximum forces traders with large balances to use multiple requests over multiple weeks to extract profit that is contractually theirs.</w:t>
      </w:r>
    </w:p>
    <w:p>
      <w:pPr>
        <w:pStyle w:val="ListParagraph"/>
        <w:numPr>
          <w:ilvl w:val="0"/>
          <w:numId w:val="2"/>
        </w:numPr>
        <w:spacing w:after="40" w:before="40"/>
      </w:pPr>
      <w:r>
        <w:rPr>
          <w:rFonts w:ascii="Arial" w:cs="Arial" w:eastAsia="Arial" w:hAnsi="Arial"/>
          <w:b w:val="false"/>
          <w:bCs w:val="false"/>
          <w:color w:val="C0392B"/>
          <w:sz w:val="20"/>
          <w:szCs w:val="20"/>
        </w:rPr>
        <w:t xml:space="preserve">$150 minimum per winning day means a solid $120 trading day counts for NOTHING toward your 5 winning days requirement. Low-volatility days on small accounts make this genuinely hard to clear.</w:t>
      </w:r>
    </w:p>
    <w:p>
      <w:pPr>
        <w:pStyle w:val="ListParagraph"/>
        <w:numPr>
          <w:ilvl w:val="0"/>
          <w:numId w:val="2"/>
        </w:numPr>
        <w:spacing w:after="40" w:before="40"/>
      </w:pPr>
      <w:r>
        <w:rPr>
          <w:rFonts w:ascii="Arial" w:cs="Arial" w:eastAsia="Arial" w:hAnsi="Arial"/>
          <w:b w:val="false"/>
          <w:bCs w:val="false"/>
          <w:color w:val="C0392B"/>
          <w:sz w:val="20"/>
          <w:szCs w:val="20"/>
        </w:rPr>
        <w:t xml:space="preserve">The Shoulder Tap has no published criteria. There is no defined drawdown level that triggers it — the risk team can intervene at their discretion.</w:t>
      </w:r>
    </w:p>
    <w:p>
      <w:pPr>
        <w:pStyle w:val="ListParagraph"/>
        <w:numPr>
          <w:ilvl w:val="0"/>
          <w:numId w:val="2"/>
        </w:numPr>
        <w:spacing w:after="40" w:before="40"/>
      </w:pPr>
      <w:r>
        <w:rPr>
          <w:rFonts w:ascii="Arial" w:cs="Arial" w:eastAsia="Arial" w:hAnsi="Arial"/>
          <w:b w:val="false"/>
          <w:bCs w:val="false"/>
          <w:color w:val="C0392B"/>
          <w:sz w:val="20"/>
          <w:szCs w:val="20"/>
        </w:rPr>
        <w:t xml:space="preserve">Subscription fees accumulate even during inactive periods. A trader who pays $165/month but takes 2 weeks off due to volatility still owes the full month.</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Topstep built the industry and their EOD-only drawdown is exactly what Talon should copy. But the January 2026 split change, the $5,000 payout cap, and the subscription model are all house-favoring structures Talon must explicitly NOT copy. The Shoulder Tap discretionary intervention is a trust destroyer. ADOPT: EOD trailing only, winning day concept, Live Funded genuine capital path. AVOID: 90/10 permanent split, payout caps, monthly subscription, discretionary risk team intervention.</w:t>
            </w:r>
          </w:p>
        </w:tc>
      </w:tr>
    </w:tbl>
    <w:p>
      <w:pPr>
        <w:pBdr>
          <w:bottom w:val="single" w:color="C9A84C" w:sz="6"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EARN2TRADE</w:t>
            </w:r>
            <w:r>
              <w:rPr>
                <w:rFonts w:ascii="Arial" w:cs="Arial" w:eastAsia="Arial" w:hAnsi="Arial"/>
                <w:b w:val="false"/>
                <w:bCs w:val="false"/>
                <w:i/>
                <w:iCs/>
                <w:color w:val="566573"/>
                <w:sz w:val="16"/>
                <w:szCs w:val="16"/>
              </w:rPr>
              <w:t xml:space="preserve">   [earn2trade.com]</w:t>
            </w:r>
          </w:p>
          <w:p>
            <w:pPr>
              <w:spacing w:after="60" w:before="60"/>
              <w:jc w:val="left"/>
            </w:pPr>
            <w:r>
              <w:rPr>
                <w:rFonts w:ascii="Arial" w:cs="Arial" w:eastAsia="Arial" w:hAnsi="Arial"/>
                <w:b/>
                <w:bCs/>
                <w:i w:val="false"/>
                <w:iCs w:val="false"/>
                <w:color w:val="1E8449"/>
                <w:sz w:val="18"/>
                <w:szCs w:val="18"/>
              </w:rPr>
              <w:t xml:space="preserve">STATUS: ACTIVE — MID TIER</w:t>
            </w:r>
          </w:p>
        </w:tc>
      </w:tr>
    </w:tbl>
    <w:p>
      <w:pPr>
        <w:spacing w:after="60" w:before="60"/>
      </w:pPr>
      <w:r>
        <w:rPr>
          <w:rFonts w:ascii="Arial" w:cs="Arial" w:eastAsia="Arial" w:hAnsi="Arial"/>
          <w:b w:val="false"/>
          <w:bCs w:val="false"/>
          <w:i/>
          <w:iCs/>
          <w:color w:val="566573"/>
          <w:sz w:val="20"/>
          <w:szCs w:val="20"/>
        </w:rPr>
        <w:t xml:space="preserve">Founded ~2019. Two programs: Gauntlet Mini (1-phase, up to $200K) and Trader Career Path (scaling from $25K to $400K). Partners with a proprietary trading firm for funded accounts. 8.89% pass rate published for 2025 — one of the most transparent disclosures in the industry. Strong educational resources. 80/20 split is the weakest on this list.</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Type (Evaluation)</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EOD trailing during evaluation. Updates at end of each trading day based on highest closing balance.</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Correct structure for evaluation — traders can manage intraday without being punished for pullbacks.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CRITICAL: Eval-to-Live Switch</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EOD in evaluation SWITCHES TO INTRADAY trailing when trader advances to a Live (real capital) account.</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This is the most dangerous bait-and-switch in futures prop trading. Traders prove themselves for weeks under EOD rules, then get live capital under intraday rules — a fundamentally harder, different game. Multiple accounts fail within days of going live because of this. Talon: NEVER change drawdown type between eval and funded.</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$1,100 for $50K. Daily failure — NOT a pause. Violation = account reset required.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DLL as a hard fail is too harsh in evaluation. Topstep and Bulenox use pause instead of fail. Talon should use pause.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30% rule: no single day &gt; 30% of total net profit during evaluation.</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Applied in evaluation is too tight. A trader who has one exceptional day among many good days is filtered out. 30% during eval creates artificial trading pattern requirements.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 Trading Days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 days minimum (both programs). All positions closed by 3:50 PM CT.</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10 days is reasonable screening. Intraday-only (no overnight) is appropriate risk management.</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Career Path Scaling</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Hit profit target → get upgraded to larger account with fresh drawdown. Scales from $25K to $400K.</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The best career progression model in the industry. Provides a genuine path to institutional-scale capital.</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80/20 — trader keeps 80%. Weakest split of all major firms.</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20% of every dollar going to Earn2Trade is the most expensive ongoing cost in this comparison. Apex, OneUp, Bulenox, and DayTraders all offer 90-100% at various stages. Over a $50K career payout, you've given $10,000 to Earn2Trade vs. $5,000 to a 90% firm.</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Activation Fee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$139 deducted from first profit withdrawal on LiveSim. $135/month data fees on Live accounts.</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First withdrawal is effectively taxed by $139, not disclosed prominently during eval purchase. Monthly data fees appear AFTER funding and are not included in the evaluation pricing.</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LiveSim vs Real Capital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94.77% of funded traders are in LiveSim (simulated) accounts. Only 5.23% trade real Live capital.</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The 'funded' label at Earn2Trade overwhelmingly means a simulated account where profits are paid from fee revenue, not real trading capital. The '94.77% in sim' disclosure is the most honest statement in their entire marketing and it reveals the business model clearly.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TCP Career Scaling</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Reach profit target → upgrade to larger account. Scale from $25K to $400K.</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The scaling path is the genuine value proposition of Earn2Trade. If you want a career growth track, this is the best-designed program.</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Withdrawal Minimum</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 minimum. $10 processing fee waived above $500.</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$100 minimum is low and accessible. Minor fee on small withdrawals is negligible.</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The evaluation-to-live drawdown switch is the most dangerous rule change in the industry. EOD in eval, intraday in live. Dozens of traders blow live accounts within days because they assume the rules they passed under continue.</w:t>
      </w:r>
    </w:p>
    <w:p>
      <w:pPr>
        <w:pStyle w:val="ListParagraph"/>
        <w:numPr>
          <w:ilvl w:val="0"/>
          <w:numId w:val="2"/>
        </w:numPr>
        <w:spacing w:after="40" w:before="40"/>
      </w:pPr>
      <w:r>
        <w:rPr>
          <w:rFonts w:ascii="Arial" w:cs="Arial" w:eastAsia="Arial" w:hAnsi="Arial"/>
          <w:b w:val="false"/>
          <w:bCs w:val="false"/>
          <w:color w:val="C0392B"/>
          <w:sz w:val="20"/>
          <w:szCs w:val="20"/>
        </w:rPr>
        <w:t xml:space="preserve">94.77% of all 'funded' traders at Earn2Trade are in simulated accounts. Their profits are essentially paid from the pool of evaluation fees from new subscribers.</w:t>
      </w:r>
    </w:p>
    <w:p>
      <w:pPr>
        <w:pStyle w:val="ListParagraph"/>
        <w:numPr>
          <w:ilvl w:val="0"/>
          <w:numId w:val="2"/>
        </w:numPr>
        <w:spacing w:after="40" w:before="40"/>
      </w:pPr>
      <w:r>
        <w:rPr>
          <w:rFonts w:ascii="Arial" w:cs="Arial" w:eastAsia="Arial" w:hAnsi="Arial"/>
          <w:b w:val="false"/>
          <w:bCs w:val="false"/>
          <w:color w:val="C0392B"/>
          <w:sz w:val="20"/>
          <w:szCs w:val="20"/>
        </w:rPr>
        <w:t xml:space="preserve">NinjaTrader-Rithmic platform synchronization issues have caused traders to unknowingly hold positions past market close, triggering rule violations. This is a known and persistent platform risk.</w:t>
      </w:r>
    </w:p>
    <w:p>
      <w:pPr>
        <w:pStyle w:val="ListParagraph"/>
        <w:numPr>
          <w:ilvl w:val="0"/>
          <w:numId w:val="2"/>
        </w:numPr>
        <w:spacing w:after="40" w:before="40"/>
      </w:pPr>
      <w:r>
        <w:rPr>
          <w:rFonts w:ascii="Arial" w:cs="Arial" w:eastAsia="Arial" w:hAnsi="Arial"/>
          <w:b w:val="false"/>
          <w:bCs w:val="false"/>
          <w:color w:val="C0392B"/>
          <w:sz w:val="20"/>
          <w:szCs w:val="20"/>
        </w:rPr>
        <w:t xml:space="preserve">Monthly $135/exchange data fees on Live accounts are not included in evaluation pricing. After winning the eval, traders discover an ongoing $135/month cost that wasn't prominently disclosed.</w:t>
      </w:r>
    </w:p>
    <w:p>
      <w:pPr>
        <w:pStyle w:val="ListParagraph"/>
        <w:numPr>
          <w:ilvl w:val="0"/>
          <w:numId w:val="2"/>
        </w:numPr>
        <w:spacing w:after="40" w:before="40"/>
      </w:pPr>
      <w:r>
        <w:rPr>
          <w:rFonts w:ascii="Arial" w:cs="Arial" w:eastAsia="Arial" w:hAnsi="Arial"/>
          <w:b w:val="false"/>
          <w:bCs w:val="false"/>
          <w:color w:val="C0392B"/>
          <w:sz w:val="20"/>
          <w:szCs w:val="20"/>
        </w:rPr>
        <w:t xml:space="preserve">The 30% consistency rule applies EVEN during drawdowns — a strong recovery day after a series of losing days can still trigger the rule.</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Earn2Trade's 80/20 split and the eval-to-live drawdown switch are deal-breakers for value-conscious traders. The 5.23% live capital usage rate reveals the model. The Career Path scaling system is the best career progression design in the industry — worth studying. ADOPT: the scaling upgrade concept (larger account + fresh drawdown on milestone). AVOID: the drawdown type switch between phases, 80/20 split, activation fee after funding.</w:t>
            </w:r>
          </w:p>
        </w:tc>
      </w:tr>
    </w:tbl>
    <w:p>
      <w:pPr>
        <w:pBdr>
          <w:bottom w:val="single" w:color="C9A84C" w:sz="6"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LEELOO TRADING</w:t>
            </w:r>
            <w:r>
              <w:rPr>
                <w:rFonts w:ascii="Arial" w:cs="Arial" w:eastAsia="Arial" w:hAnsi="Arial"/>
                <w:b w:val="false"/>
                <w:bCs w:val="false"/>
                <w:i/>
                <w:iCs/>
                <w:color w:val="566573"/>
                <w:sz w:val="16"/>
                <w:szCs w:val="16"/>
              </w:rPr>
              <w:t xml:space="preserve">   [leelootrading.com]</w:t>
            </w:r>
          </w:p>
          <w:p>
            <w:pPr>
              <w:spacing w:after="60" w:before="60"/>
              <w:jc w:val="left"/>
            </w:pPr>
            <w:r>
              <w:rPr>
                <w:rFonts w:ascii="Arial" w:cs="Arial" w:eastAsia="Arial" w:hAnsi="Arial"/>
                <w:b/>
                <w:bCs/>
                <w:i w:val="false"/>
                <w:iCs w:val="false"/>
                <w:color w:val="D35400"/>
                <w:sz w:val="18"/>
                <w:szCs w:val="18"/>
              </w:rPr>
              <w:t xml:space="preserve">STATUS: ACTIVE — MID TIER (Most Restrictive Payout Terms)</w:t>
            </w:r>
          </w:p>
        </w:tc>
      </w:tr>
    </w:tbl>
    <w:p>
      <w:pPr>
        <w:spacing w:after="60" w:before="60"/>
      </w:pPr>
      <w:r>
        <w:rPr>
          <w:rFonts w:ascii="Arial" w:cs="Arial" w:eastAsia="Arial" w:hAnsi="Arial"/>
          <w:b w:val="false"/>
          <w:bCs w:val="false"/>
          <w:i/>
          <w:iCs/>
          <w:color w:val="566573"/>
          <w:sz w:val="20"/>
          <w:szCs w:val="20"/>
        </w:rPr>
        <w:t xml:space="preserve">One of the older Rithmic firms. Uses a unique legal structure: payouts are described as 'potential payouts via periodic performance-based contests' — explicitly avoiding contractual payout rights. Multiple evaluation types (Foundation, Bundle, Entry, Weekly) and two PA types (Investor, Accelerator). Has accumulated payout dispute reviews on Trustpilot.</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Type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ALTV — Rising Trailing Max Drawdown based on HIGHEST UNREALIZED equity. Intraday. No EOD option.</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Full intraday trailing with no EOD alternative. This is the same mechanic as Apex's most dangerous option — except Leeloo doesn't give you the choice. The single biggest rule problem at this firm.</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Amount $50K</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$2,500. Trails from highest unrealized peak. Stops when it reaches starting balance + $100.</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The amount is standard. The mechanic is the problem.</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on Investor PA. No daily circuit breaker after funding.</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No DLL in funded phase is trader-friendly.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Profit Cap</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Daily profit cannot exceed 30% of starting balance (e.g., $7,500/day cap on $25K).</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A daily profit ceiling is unusual and limits upside on exceptional trading days. Legitimate to cap firm exposure on a single session but frustrating for traders.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during evaluation — just hit the target and stay above the drawdown.</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No eval consistency rule is the correct design. Eval tests P&amp;L, not distribution.</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(PA)</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30% rule: best trading day in any period cannot exceed 30% of total profit at payout request.</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30% is the tightest consistency rule on this list. This will catch almost every trader who has natural day-to-day variance, especially in volatile markets. Forces artificial trading patterns to unlock payouts.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Flipping Rule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Under 5% of total trading days can be 'flipping' — trading solely to meet activity requirements.</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The rule itself is reasonable. The problem is subjective enforcement — 'flipping' is partially in the eye of the beholder.</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Legal Structure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Payouts are described as 'potential payouts via periodic performance-based contests' — NOT contractual withdrawal rights.</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This is deliberate legal engineering to remove any contractual obligation to pay. 'Potential' and 'at discretion' language means Leeloo can deny any payout at any time for any reason. No other active firm uses this language.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First Payout Wait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Must have traded at least 30 INDIVIDUAL trading days before requesting first payout. Longest wait of any firm.</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30 days at the standard 1-2 trading sessions per day is 6+ calendar weeks before you see your first dollar. This is engineered to maximize the time your capital sits generating nothing for you. Compare: Bulenox requires 10 days.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Subsequent Payouts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2nd-4th payouts: once per calendar month, minimum 10 active trading days that month.</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Monthly payout cycle as the BASE RATE is the worst payout frequency on this list. OneUp offers same-day. Bulenox offers weekly. Leeloo forces monthly.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 first $12,500, 90% after. No monthly subscription on some account types.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The 100% initial split is the best front-loaded offer on the list. The catch: you can't access it for 30+ trading days.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Activation Fee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~$250 for $25K PA account. Paid AFTER passing evaluation.</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Significant post-eval fee not prominently disclosed during the evaluation purchase decision.</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No Trading on Payout Day</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Cannot trade until payout deduction has cleared from account.</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Minor operational restriction. Reasonable risk management.</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The 'performance-based contests' payout language is a legal shield against any obligation to pay. Multiple Trustpilot reviews document payout denials after meeting all stated rules.</w:t>
      </w:r>
    </w:p>
    <w:p>
      <w:pPr>
        <w:pStyle w:val="ListParagraph"/>
        <w:numPr>
          <w:ilvl w:val="0"/>
          <w:numId w:val="2"/>
        </w:numPr>
        <w:spacing w:after="40" w:before="40"/>
      </w:pPr>
      <w:r>
        <w:rPr>
          <w:rFonts w:ascii="Arial" w:cs="Arial" w:eastAsia="Arial" w:hAnsi="Arial"/>
          <w:b w:val="false"/>
          <w:bCs w:val="false"/>
          <w:color w:val="C0392B"/>
          <w:sz w:val="20"/>
          <w:szCs w:val="20"/>
        </w:rPr>
        <w:t xml:space="preserve">30 trading days before first payout = 6+ calendar weeks minimum of profitable trading with zero access to your money.</w:t>
      </w:r>
    </w:p>
    <w:p>
      <w:pPr>
        <w:pStyle w:val="ListParagraph"/>
        <w:numPr>
          <w:ilvl w:val="0"/>
          <w:numId w:val="2"/>
        </w:numPr>
        <w:spacing w:after="40" w:before="40"/>
      </w:pPr>
      <w:r>
        <w:rPr>
          <w:rFonts w:ascii="Arial" w:cs="Arial" w:eastAsia="Arial" w:hAnsi="Arial"/>
          <w:b w:val="false"/>
          <w:bCs w:val="false"/>
          <w:color w:val="C0392B"/>
          <w:sz w:val="20"/>
          <w:szCs w:val="20"/>
        </w:rPr>
        <w:t xml:space="preserve">The ALTV intraday trailing drawdown based on peak unrealized equity is the same mechanism that causes Apex intraday accounts to fail — with no EOD alternative offered.</w:t>
      </w:r>
    </w:p>
    <w:p>
      <w:pPr>
        <w:pStyle w:val="ListParagraph"/>
        <w:numPr>
          <w:ilvl w:val="0"/>
          <w:numId w:val="2"/>
        </w:numPr>
        <w:spacing w:after="40" w:before="40"/>
      </w:pPr>
      <w:r>
        <w:rPr>
          <w:rFonts w:ascii="Arial" w:cs="Arial" w:eastAsia="Arial" w:hAnsi="Arial"/>
          <w:b w:val="false"/>
          <w:bCs w:val="false"/>
          <w:color w:val="C0392B"/>
          <w:sz w:val="20"/>
          <w:szCs w:val="20"/>
        </w:rPr>
        <w:t xml:space="preserve">Payout deduction from account balance occurs before trading can resume. On smaller accounts, a maximum payout request can push your balance dangerously close to the drawdown floor.</w:t>
      </w:r>
    </w:p>
    <w:p>
      <w:pPr>
        <w:pStyle w:val="ListParagraph"/>
        <w:numPr>
          <w:ilvl w:val="0"/>
          <w:numId w:val="2"/>
        </w:numPr>
        <w:spacing w:after="40" w:before="40"/>
      </w:pPr>
      <w:r>
        <w:rPr>
          <w:rFonts w:ascii="Arial" w:cs="Arial" w:eastAsia="Arial" w:hAnsi="Arial"/>
          <w:b w:val="false"/>
          <w:bCs w:val="false"/>
          <w:color w:val="C0392B"/>
          <w:sz w:val="20"/>
          <w:szCs w:val="20"/>
        </w:rPr>
        <w:t xml:space="preserve">The 30% consistency rule in the PA means a day where you made $2,000 out of $5,000 total profit (40%) will block your payout until more days dilute it below 30%.</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Leeloo has the most trader-hostile payout architecture on this list: intraday trailing, 30-day first payout wait, monthly payout cycle, 30% consistency rule, 'contest' legal language, and hidden activation fee. Use Leeloo as the ANTI-TEMPLATE. Every rule Leeloo has that makes traders angry is a feature Talon should explicitly market against. Talon's counter-narrative: same-day ACH, contractual payout right, 10-day first payout, weekly cycle.</w:t>
            </w:r>
          </w:p>
        </w:tc>
      </w:tr>
    </w:tbl>
    <w:p>
      <w:pPr>
        <w:pBdr>
          <w:bottom w:val="single" w:color="C9A84C" w:sz="6"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ONEUP TRADER</w:t>
            </w:r>
            <w:r>
              <w:rPr>
                <w:rFonts w:ascii="Arial" w:cs="Arial" w:eastAsia="Arial" w:hAnsi="Arial"/>
                <w:b w:val="false"/>
                <w:bCs w:val="false"/>
                <w:i/>
                <w:iCs/>
                <w:color w:val="566573"/>
                <w:sz w:val="16"/>
                <w:szCs w:val="16"/>
              </w:rPr>
              <w:t xml:space="preserve">   [oneuptrader.com]</w:t>
            </w:r>
          </w:p>
          <w:p>
            <w:pPr>
              <w:spacing w:after="60" w:before="60"/>
              <w:jc w:val="left"/>
            </w:pPr>
            <w:r>
              <w:rPr>
                <w:rFonts w:ascii="Arial" w:cs="Arial" w:eastAsia="Arial" w:hAnsi="Arial"/>
                <w:b/>
                <w:bCs/>
                <w:i w:val="false"/>
                <w:iCs w:val="false"/>
                <w:color w:val="1E8449"/>
                <w:sz w:val="18"/>
                <w:szCs w:val="18"/>
              </w:rPr>
              <w:t xml:space="preserve">STATUS: ACTIVE — MID TIER (Best Funded Account Rules)</w:t>
            </w:r>
          </w:p>
        </w:tc>
      </w:tr>
    </w:tbl>
    <w:p>
      <w:pPr>
        <w:spacing w:after="60" w:before="60"/>
      </w:pPr>
      <w:r>
        <w:rPr>
          <w:rFonts w:ascii="Arial" w:cs="Arial" w:eastAsia="Arial" w:hAnsi="Arial"/>
          <w:b w:val="false"/>
          <w:bCs w:val="false"/>
          <w:i/>
          <w:iCs/>
          <w:color w:val="566573"/>
          <w:sz w:val="20"/>
          <w:szCs w:val="20"/>
        </w:rPr>
        <w:t xml:space="preserve">Founded 2016. One of the oldest firms with a 4.7+ Trustpilot rating from 2,100+ reviews. 1-step evaluation. No daily loss limit in evaluation OR funded accounts. Signature feature: trailing drawdown permanently stops at starting balance after first profit milestone — never trails again regardless of future profit growth. Same-day payout processing. No data fees for funded traders.</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Mechanism</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Intraday trailing but with a critical distinction: PERMANENTLY STOPS TRAILING once it reaches the starting account balance. From that point on, no matter how much you earn, the floor never moves again.</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This is the most trader-friendly drawdown feature in the industry. Once you clear the target, your drawdown floor locks at $50K forever. Earn $200K on top — still $50K floor. Massive breathing room. Talon should adopt this exact mechanic.</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 evaluation AND funded accounts.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No DLL means traders can have a rough session without an artificial circuit breaker ending their day. The discipline requirement is entirely on the trader.</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80% rule: sum of your 3 other best days must total 80%+ of your largest day. Evaluation only — no consistency in funded accounts.</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Filters traders who had one outlier lucky day. The 80% threshold is tight — requires nearly matching your best day across 3 others. Can take 2+ days to satisfy if the market gets choppy.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Once funded, zero consistency requirements.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This is the correct design. Funded traders should trade their style freely. No distribution rules in funded phase. Talon must copy this.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 Trading Days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 standard, 5 express. Sunday + Monday count as ONE trading day (Sunday evening futures session flows into Monday).</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10 days is reasonable. The Sunday/Monday = 1 day rule catches traders who think Sunday night trading adds an extra day to their count. It does not.</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Contract Limits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3 contracts for $25K to 15 for $250K. Scaling plan during funded period.</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Graduated position limits are appropriate risk control.</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Probation Period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First 90 days funded = probationary with additional restrictions.</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90-day probation is common but adds friction to the early funded experience.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2-Strike Policy</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Violations result in strike. Funding partners have a 2-strike policy before account termination.</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2 strikes shows respect for honest traders who make mistakes. Does not terminate accounts on a single technical violation.</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 of first $10,000. Then 90% forever. No monthly fees.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Competitive and straightforward. 90% is fair industry standard. 100% first $10K provides a strong early incentive.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Speed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Same-day processing via email request to funding partner. Most consistently cited positive feature by funded traders.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Same-day is the gold standard. Talon must match or beat this.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Withdrawal Threshold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Must maintain [threshold amount] above drawdown floor before withdrawing. $3,500 for $100K account.</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Reasonable protection against over-withdrawal that endangers the account.</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No Data Fees (Funded)</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Funded traders pay no platform data fees. Saves $444+/month vs some competitors.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Significant ongoing financial benefit not prominently marketed by competitors.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Multiple Accounts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Up to 3 funded accounts simultaneously.</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Allows capital scaling for consistently profitable traders.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Minimum Withdrawal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$1,000 minimum per request.</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$1,000 minimum is on the high side. Traders who want $400 out after a good week cannot. Bulenox also has this issue.</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The 80% consistency rule: if your best day is $4,000, your next 3 best days combined must total at least $3,200. In choppy post-best-day markets this can take a week or more to satisfy.</w:t>
      </w:r>
    </w:p>
    <w:p>
      <w:pPr>
        <w:pStyle w:val="ListParagraph"/>
        <w:numPr>
          <w:ilvl w:val="0"/>
          <w:numId w:val="2"/>
        </w:numPr>
        <w:spacing w:after="40" w:before="40"/>
      </w:pPr>
      <w:r>
        <w:rPr>
          <w:rFonts w:ascii="Arial" w:cs="Arial" w:eastAsia="Arial" w:hAnsi="Arial"/>
          <w:b w:val="false"/>
          <w:bCs w:val="false"/>
          <w:color w:val="C0392B"/>
          <w:sz w:val="20"/>
          <w:szCs w:val="20"/>
        </w:rPr>
        <w:t xml:space="preserve">Sunday evening futures (Globex open around 5 PM ET) to Monday close counts as ONE trading day. A trader who trades Sunday night then Monday afternoon has logged 1 day, not 2.</w:t>
      </w:r>
    </w:p>
    <w:p>
      <w:pPr>
        <w:pStyle w:val="ListParagraph"/>
        <w:numPr>
          <w:ilvl w:val="0"/>
          <w:numId w:val="2"/>
        </w:numPr>
        <w:spacing w:after="40" w:before="40"/>
      </w:pPr>
      <w:r>
        <w:rPr>
          <w:rFonts w:ascii="Arial" w:cs="Arial" w:eastAsia="Arial" w:hAnsi="Arial"/>
          <w:b w:val="false"/>
          <w:bCs w:val="false"/>
          <w:color w:val="C0392B"/>
          <w:sz w:val="20"/>
          <w:szCs w:val="20"/>
        </w:rPr>
        <w:t xml:space="preserve">No DLL removes the circuit breaker. A trader can blow their entire drawdown in one session with no automated stop. The discipline requirement is fully on the trader.</w:t>
      </w:r>
    </w:p>
    <w:p>
      <w:pPr>
        <w:pStyle w:val="ListParagraph"/>
        <w:numPr>
          <w:ilvl w:val="0"/>
          <w:numId w:val="2"/>
        </w:numPr>
        <w:spacing w:after="40" w:before="40"/>
      </w:pPr>
      <w:r>
        <w:rPr>
          <w:rFonts w:ascii="Arial" w:cs="Arial" w:eastAsia="Arial" w:hAnsi="Arial"/>
          <w:b w:val="false"/>
          <w:bCs w:val="false"/>
          <w:color w:val="C0392B"/>
          <w:sz w:val="20"/>
          <w:szCs w:val="20"/>
        </w:rPr>
        <w:t xml:space="preserve">$1,000 withdrawal minimum is the highest of the firms that offer same-day payouts. Small account traders who made a profitable week may need multiple sessions before they can withdraw.</w:t>
      </w:r>
    </w:p>
    <w:p>
      <w:pPr>
        <w:pStyle w:val="ListParagraph"/>
        <w:numPr>
          <w:ilvl w:val="0"/>
          <w:numId w:val="2"/>
        </w:numPr>
        <w:spacing w:after="40" w:before="40"/>
      </w:pPr>
      <w:r>
        <w:rPr>
          <w:rFonts w:ascii="Arial" w:cs="Arial" w:eastAsia="Arial" w:hAnsi="Arial"/>
          <w:b w:val="false"/>
          <w:bCs w:val="false"/>
          <w:color w:val="C0392B"/>
          <w:sz w:val="20"/>
          <w:szCs w:val="20"/>
        </w:rPr>
        <w:t xml:space="preserve">The 90-day probation period adds restrictions to the first 3 months of funded trading — specifics of the additional restrictions are not fully published.</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OneUp has the most genuinely trader-friendly funded account architecture: permanent drawdown stop at starting balance, no DLL, no consistency rules in funded phase, same-day payouts, no data fees, 2-strike policy. These are all things Talon should directly adopt. The 80% eval consistency rule is the one legitimate friction point — eval-phase only. ADOPT: permanent drawdown stop mechanic, no funded consistency rule, same-day payout, 2-strike violation policy, no data fees. STUDY: OneUp's funded trader interview library for marketing language about these features.</w:t>
            </w:r>
          </w:p>
        </w:tc>
      </w:tr>
    </w:tbl>
    <w:p>
      <w:pPr>
        <w:pBdr>
          <w:bottom w:val="single" w:color="C9A84C" w:sz="6"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BULENOX</w:t>
            </w:r>
            <w:r>
              <w:rPr>
                <w:rFonts w:ascii="Arial" w:cs="Arial" w:eastAsia="Arial" w:hAnsi="Arial"/>
                <w:b w:val="false"/>
                <w:bCs w:val="false"/>
                <w:i/>
                <w:iCs/>
                <w:color w:val="566573"/>
                <w:sz w:val="16"/>
                <w:szCs w:val="16"/>
              </w:rPr>
              <w:t xml:space="preserve">   [bulenox.com]</w:t>
            </w:r>
          </w:p>
          <w:p>
            <w:pPr>
              <w:spacing w:after="60" w:before="60"/>
              <w:jc w:val="left"/>
            </w:pPr>
            <w:r>
              <w:rPr>
                <w:rFonts w:ascii="Arial" w:cs="Arial" w:eastAsia="Arial" w:hAnsi="Arial"/>
                <w:b/>
                <w:bCs/>
                <w:i w:val="false"/>
                <w:iCs w:val="false"/>
                <w:color w:val="1E8449"/>
                <w:sz w:val="18"/>
                <w:szCs w:val="18"/>
              </w:rPr>
              <w:t xml:space="preserve">STATUS: ACTIVE — MID TIER (Broadest Platform &amp; Algo Support)</w:t>
            </w:r>
          </w:p>
        </w:tc>
      </w:tr>
    </w:tbl>
    <w:p>
      <w:pPr>
        <w:spacing w:after="60" w:before="60"/>
      </w:pPr>
      <w:r>
        <w:rPr>
          <w:rFonts w:ascii="Arial" w:cs="Arial" w:eastAsia="Arial" w:hAnsi="Arial"/>
          <w:b w:val="false"/>
          <w:bCs w:val="false"/>
          <w:i/>
          <w:iCs/>
          <w:color w:val="566573"/>
          <w:sz w:val="20"/>
          <w:szCs w:val="20"/>
        </w:rPr>
        <w:t xml:space="preserve">Founded 2022 in Delaware. Fastest-growing firm by 2024-2025 traffic (500%+ YoY growth). Two-phase: Qualification Account (eval) → Master Account (funded) → potential Funded Account (real capital after 3 payouts). Unique: permits algos, EAs, and bots — the only major firm to do so. Supports 20+ trading platforms including Bookmap, Jigsaw, ATAS, Sierra Chart. Weekly Wednesday payouts.</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Type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CHOICE: Intraday Trailing (real-time) OR EOD + Scaling (updates at close). Both stop trailing at starting balance + $100.</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Giving traders the choice of drawdown type is correct product design. EOD is the right default recommendation. The fact they offer both without gatekeeping it is trader-friendly.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$1,100 for $50K. Breach = PAUSE for the remainder of the day. NOT a violation. NOT an account failure.</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DLL as a same-day circuit breaker (pause only) is the correct implementation. Prevents catastrophic blowout days without penalizing traders. After 3 payouts on Master, DLL is removed entirely.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 Trading Days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Hit the profit target without breaching drawdown and you pass. No minimum days.</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No minimum creates the possibility of passing on one lucky day. Talon: use 5-7 day minimum for credibility.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(Eval)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during evaluation phase.</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Evaluation should test P&amp;L ability. Correct design.</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 (Payout)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40% rule on payout requests: no single day &gt; 40% of total profit. Not a violation — just delays the payout until met.</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40% is the loosest consistency rule on this list. Non-violation status (delays vs. denies) is exactly the right implementation. Talon: adopt this specific 40% non-denial mechanism.</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Algos, EAs, Bots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FULLY PERMITTED. No restrictions on automated strategies. Trader responsible for third-party software behavior.</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Broadest automation permissiveness of any firm. Opens the entire algorithmic trading community as potential customers. Talon should adopt this.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Activity Rule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At least one trade every 5 trading days to keep account active.</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Reasonable anti-dormancy rule. Low bar.</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 first $10,000, then 90%. Payouts every Wednesday.</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Competitive structure. 100% first $10K is a strong initial incentive. Wednesday processing is predictable.</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Minimum Withdrawal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$1,000 minimum, after 10 trading days on Master Account.</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$1,000 minimum is higher than most competitors. Traders who want smaller periodic withdrawals are blocked until they accumulate enough.</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First 3 Payout Limits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Max $3K on 1st payout, $4K on 2nd, $5K on 3rd. After 3 payouts: unlimited.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Staged maximums are risk management for the firm. $3K max first payout is somewhat low but the unlimited after #3 compensates.</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Safety Threshold Reserve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Must maintain reserve to be eligible (e.g., $2,600 for $50K). Reserve can be withdrawn when Master Agreement ends.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Protects the account from over-withdrawal. Releasing reserve at contract end is fair.</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CRITICAL: Flipping Rule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Undocumented: payout can be denied if the risk team deems the profit pattern to 'look like flipping.' Not in written rules. No definition published. No appeal process.</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The most dangerous policy at Bulenox. A trader can meet every documented rule including the 40% consistency requirement and still be denied if someone on the risk team subjectively labels the pattern as flipping. This is a get-out-of-paying clause with no accountability.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Live Capital Path</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After 3 successful Master Account payouts, eligible for Funded Account with real capital. Subject to Risk Dept approval.</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Clearest and fastest published path to real capital: 3 payouts. Shorter than Apex's 12 payouts.</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The flipping rule is not documented anywhere in published rules but has been cited in payout denial cases. There is no definition of 'flipping' and no appeal process.</w:t>
      </w:r>
    </w:p>
    <w:p>
      <w:pPr>
        <w:pStyle w:val="ListParagraph"/>
        <w:numPr>
          <w:ilvl w:val="0"/>
          <w:numId w:val="2"/>
        </w:numPr>
        <w:spacing w:after="40" w:before="40"/>
      </w:pPr>
      <w:r>
        <w:rPr>
          <w:rFonts w:ascii="Arial" w:cs="Arial" w:eastAsia="Arial" w:hAnsi="Arial"/>
          <w:b w:val="false"/>
          <w:bCs w:val="false"/>
          <w:color w:val="C0392B"/>
          <w:sz w:val="20"/>
          <w:szCs w:val="20"/>
        </w:rPr>
        <w:t xml:space="preserve">Master Account has no reset option — if you breach the drawdown on your funded account, it's gone entirely. Only Qualification has a free reset option on billing date.</w:t>
      </w:r>
    </w:p>
    <w:p>
      <w:pPr>
        <w:pStyle w:val="ListParagraph"/>
        <w:numPr>
          <w:ilvl w:val="0"/>
          <w:numId w:val="2"/>
        </w:numPr>
        <w:spacing w:after="40" w:before="40"/>
      </w:pPr>
      <w:r>
        <w:rPr>
          <w:rFonts w:ascii="Arial" w:cs="Arial" w:eastAsia="Arial" w:hAnsi="Arial"/>
          <w:b w:val="false"/>
          <w:bCs w:val="false"/>
          <w:color w:val="C0392B"/>
          <w:sz w:val="20"/>
          <w:szCs w:val="20"/>
        </w:rPr>
        <w:t xml:space="preserve">Multiple Master Accounts (up to 3 simultaneously) are tracked under one trader profile — violations on any account can affect all accounts.</w:t>
      </w:r>
    </w:p>
    <w:p>
      <w:pPr>
        <w:pStyle w:val="ListParagraph"/>
        <w:numPr>
          <w:ilvl w:val="0"/>
          <w:numId w:val="2"/>
        </w:numPr>
        <w:spacing w:after="40" w:before="40"/>
      </w:pPr>
      <w:r>
        <w:rPr>
          <w:rFonts w:ascii="Arial" w:cs="Arial" w:eastAsia="Arial" w:hAnsi="Arial"/>
          <w:b w:val="false"/>
          <w:bCs w:val="false"/>
          <w:color w:val="C0392B"/>
          <w:sz w:val="20"/>
          <w:szCs w:val="20"/>
        </w:rPr>
        <w:t xml:space="preserve">$1,000 minimum withdrawal means traders with $800 of profit in their account cannot withdraw until they earn $200 more.</w:t>
      </w:r>
    </w:p>
    <w:p>
      <w:pPr>
        <w:pStyle w:val="ListParagraph"/>
        <w:numPr>
          <w:ilvl w:val="0"/>
          <w:numId w:val="2"/>
        </w:numPr>
        <w:spacing w:after="40" w:before="40"/>
      </w:pPr>
      <w:r>
        <w:rPr>
          <w:rFonts w:ascii="Arial" w:cs="Arial" w:eastAsia="Arial" w:hAnsi="Arial"/>
          <w:b w:val="false"/>
          <w:bCs w:val="false"/>
          <w:color w:val="C0392B"/>
          <w:sz w:val="20"/>
          <w:szCs w:val="20"/>
        </w:rPr>
        <w:t xml:space="preserve">If you do not consent to transition to the Funded Account (real capital) after 3 payouts, your Master Account is closed with no final payout.</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Bulenox leads on platform flexibility (20+ platforms), algo permitting, EOD choice, and the fastest published live capital path (3 payouts). The flipping rule — an undocumented catch-all payout denial mechanism — is the most dangerous single policy on this list. ADOPT: EOD/intraday choice, algo permitting, 40% non-denial consistency, circuit-breaker DLL, 3-payout live capital path. AVOID: Any version of an undocumented discretionary denial rule. Document every payout rule in plain language. No exceptions.</w:t>
            </w:r>
          </w:p>
        </w:tc>
      </w:tr>
    </w:tbl>
    <w:p>
      <w:pPr>
        <w:pBdr>
          <w:bottom w:val="single" w:color="C9A84C" w:sz="6"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60"/>
              <w:jc w:val="left"/>
            </w:pPr>
            <w:r>
              <w:rPr>
                <w:rFonts w:ascii="Arial" w:cs="Arial" w:eastAsia="Arial" w:hAnsi="Arial"/>
                <w:b/>
                <w:bCs/>
                <w:i w:val="false"/>
                <w:iCs w:val="false"/>
                <w:color w:val="1A1A1A"/>
                <w:sz w:val="28"/>
                <w:szCs w:val="28"/>
              </w:rPr>
              <w:t xml:space="preserve">✅ DAYTRADERS.COM</w:t>
            </w:r>
            <w:r>
              <w:rPr>
                <w:rFonts w:ascii="Arial" w:cs="Arial" w:eastAsia="Arial" w:hAnsi="Arial"/>
                <w:b w:val="false"/>
                <w:bCs w:val="false"/>
                <w:i/>
                <w:iCs/>
                <w:color w:val="566573"/>
                <w:sz w:val="16"/>
                <w:szCs w:val="16"/>
              </w:rPr>
              <w:t xml:space="preserve">   [daytraders.com]</w:t>
            </w:r>
          </w:p>
          <w:p>
            <w:pPr>
              <w:spacing w:after="60" w:before="60"/>
              <w:jc w:val="left"/>
            </w:pPr>
            <w:r>
              <w:rPr>
                <w:rFonts w:ascii="Arial" w:cs="Arial" w:eastAsia="Arial" w:hAnsi="Arial"/>
                <w:b/>
                <w:bCs/>
                <w:i w:val="false"/>
                <w:iCs w:val="false"/>
                <w:color w:val="1E8449"/>
                <w:sz w:val="18"/>
                <w:szCs w:val="18"/>
              </w:rPr>
              <w:t xml:space="preserve">STATUS: ACTIVE — NEWER FIRM (Innovative, Unproven at Scale)</w:t>
            </w:r>
          </w:p>
        </w:tc>
      </w:tr>
    </w:tbl>
    <w:p>
      <w:pPr>
        <w:spacing w:after="60" w:before="60"/>
      </w:pPr>
      <w:r>
        <w:rPr>
          <w:rFonts w:ascii="Arial" w:cs="Arial" w:eastAsia="Arial" w:hAnsi="Arial"/>
          <w:b w:val="false"/>
          <w:bCs w:val="false"/>
          <w:i/>
          <w:iCs/>
          <w:color w:val="566573"/>
          <w:sz w:val="20"/>
          <w:szCs w:val="20"/>
        </w:rPr>
        <w:t xml:space="preserve">Founded February 2023 by Leo Riot (CTO). US-based. Unique in offering 100% profit retention on Pro, Static, and S2F accounts. Three programs: Pro (evaluation-based), S2F (straight-to-funded, no eval), and S2L (evaluation then genuine live brokerage account). Automated payout approval — no human discretion. 4.5+ Trustpilot from 340 reviews. Claims 45% pass rate — highly suspicious vs industry average of 5-10%.</w:t>
      </w:r>
    </w:p>
    <w:p>
      <w:pPr>
        <w:spacing w:after="60" w:before="200"/>
      </w:pPr>
      <w:r>
        <w:rPr>
          <w:rFonts w:ascii="Arial" w:cs="Arial" w:eastAsia="Arial" w:hAnsi="Arial"/>
          <w:b/>
          <w:bCs/>
          <w:color w:val="1A1A1A"/>
          <w:sz w:val="22"/>
          <w:szCs w:val="22"/>
        </w:rPr>
        <w:t xml:space="preserve">Trading Rules — Category by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Drawdown Type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CHOICE of three: Trail (intraday peak-based), Static (fixed floor — never moves), EOD (closes only). S2F uses EOD. S2L live account uses intraday.</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Three drawdown types with clear disclosure is the best selection design on this list. Static is the most trader-friendly option available anywhere. CRITICAL: S2L live switches to intraday — same risk as Earn2Trade eval-to-live switch.</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Daily Loss Limit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for Pro and S2F accounts.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No DLL is genuinely trader-friendly.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Consistency Rule</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NONE. Uses minimum profitable day criteria instead.</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Minimum profitable day criteria (did you MAKE money today?) is a better screen than consistency % rules (how much did you make vs. other days?). Talon should study this approach.</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Min Qualifying Days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2 qualifying days minimum with $100-$400 minimum daily profit per account size. Very low bar.</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2 days is an extremely low evaluation minimum. Talon: 5-7 days is more credible and still trader-friendly.</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S2F Accounts</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Straight-to-funded: no evaluation. Higher upfront fee, trade immediately in EOD trailing environment. Cannot be reset if breached.</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Instant funding is valuable for experienced traders. The non-resetable structure means one breach = full fee lost. Higher risk for higher speed.</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S2L — Live Brokerage Account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Pass evaluation → receive a genuine live brokerage account backed by real firm capital. Daily payouts, 80/20 split, intraday trailing drawdown.</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S2L is the most honest live capital offering in this comparison. This is a real brokerage account, not sim with a 'live' label. The 80% split (vs. 100% on sim) is appropriate since real capital is at risk.</w:t>
            </w:r>
          </w:p>
        </w:tc>
      </w:tr>
    </w:tbl>
    <w:p>
      <w:pPr>
        <w:spacing w:after="60" w:before="160"/>
      </w:pPr>
      <w:r>
        <w:rPr>
          <w:rFonts w:ascii="Arial" w:cs="Arial" w:eastAsia="Arial" w:hAnsi="Arial"/>
          <w:b/>
          <w:bCs/>
          <w:i w:val="false"/>
          <w:iCs w:val="false"/>
          <w:color w:val="1A5276"/>
          <w:sz w:val="22"/>
          <w:szCs w:val="22"/>
        </w:rPr>
        <w:t xml:space="preserve">Payout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Category</w:t>
            </w:r>
          </w:p>
        </w:tc>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The Rule</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top"/>
          </w:tcPr>
          <w:p>
            <w:r>
              <w:rPr>
                <w:rFonts w:ascii="Arial" w:cs="Arial" w:eastAsia="Arial" w:hAnsi="Arial"/>
                <w:b/>
                <w:bCs/>
                <w:color w:val="FFFFFF"/>
                <w:sz w:val="18"/>
                <w:szCs w:val="18"/>
              </w:rPr>
              <w:t xml:space="preserve">Analysis: Genuine Filter or Trap?</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Profit Split</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100% for Pro, Static, and S2F accounts (simulated payouts). 80/20 for S2L (genuine live). No monthly fees.</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100% profit on sim accounts is the best initial split available. The split drops to 80/20 only when real capital is at risk — that's structurally honest.</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Automated Payout Approval</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Fully automated: if rules are met, payout approved. No human review, no discretionary denial, no 'risk team' judgment.</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This is the single most trust-building feature in prop trading. No one at DayTraders can deny your payout if you followed the rules. Talon must adopt automated approval.</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Live Capital Path</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6 funded account payouts qualifies for S2L (real live brokerage account). Clearest milestone path on this list.</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6 payouts is achievable and the target is clearly defined. S2L is genuinely a different product — real execution, not sim.</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Payout Timing</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After 8 trading days (Pro) or 10 days (S2F). Automated — no specific day of week, no waiting for Wednesday or Friday.</w:t>
            </w:r>
          </w:p>
        </w:tc>
        <w:tc>
          <w:tcPr>
            <w:tcW w:type="dxa" w:w="39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GENUINE FILTER. Automated + any-day approval is excellent product design.</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Track Record Risk</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Founded 2023. Only 340 Trustpilot reviews. Unknown performance under stress.</w:t>
            </w:r>
          </w:p>
        </w:tc>
        <w:tc>
          <w:tcPr>
            <w:tcW w:type="dxa" w:w="3960"/>
            <w:tcBorders>
              <w:top w:val="single" w:color="D5DBDB" w:sz="1"/>
              <w:left w:val="single" w:color="D5DBDB" w:sz="1"/>
              <w:bottom w:val="single" w:color="D5DBDB" w:sz="1"/>
              <w:right w:val="single" w:color="D5DBDB"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TRAP (structural risk, not a rule). A 2-year-old firm has never been tested by a market event where many traders win simultaneously. The industry saw 80-100 firm closures in 2024.</w:t>
            </w:r>
          </w:p>
        </w:tc>
      </w:tr>
      <w:tr>
        <w:tc>
          <w:tcPr>
            <w:tcW w:type="dxa" w:w="20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5276"/>
                <w:sz w:val="18"/>
                <w:szCs w:val="18"/>
              </w:rPr>
              <w:t xml:space="preserve">45% Pass Rate Claim</w:t>
            </w:r>
          </w:p>
        </w:tc>
        <w:tc>
          <w:tcPr>
            <w:tcW w:type="dxa" w:w="3400"/>
            <w:tcBorders>
              <w:top w:val="single" w:color="D5DBDB" w:sz="1"/>
              <w:left w:val="single" w:color="D5DBDB" w:sz="1"/>
              <w:bottom w:val="single" w:color="D5DBDB" w:sz="1"/>
              <w:right w:val="single" w:color="D5DBDB" w:sz="1"/>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Claims 45% pass rate vs industry average of 5-10%.</w:t>
            </w:r>
          </w:p>
        </w:tc>
        <w:tc>
          <w:tcPr>
            <w:tcW w:type="dxa" w:w="3960"/>
            <w:tcBorders>
              <w:top w:val="single" w:color="D5DBDB" w:sz="1"/>
              <w:left w:val="single" w:color="D5DBDB" w:sz="1"/>
              <w:bottom w:val="single" w:color="D5DBDB" w:sz="1"/>
              <w:right w:val="single" w:color="D5DBDB" w:sz="1"/>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8"/>
                <w:szCs w:val="18"/>
              </w:rPr>
              <w:t xml:space="preserve">🟡 MIXED. Extremely suspicious. Either their evaluation is trivially easy (2 qualifying days supports this), the number is inflated, or their evaluation criteria don't match what they advertise.</w:t>
            </w:r>
          </w:p>
        </w:tc>
      </w:tr>
    </w:tbl>
    <w:p>
      <w:pPr>
        <w:spacing w:after="60" w:before="140"/>
      </w:pPr>
      <w:r>
        <w:rPr>
          <w:rFonts w:ascii="Arial" w:cs="Arial" w:eastAsia="Arial" w:hAnsi="Arial"/>
          <w:b/>
          <w:bCs/>
          <w:i w:val="false"/>
          <w:iCs w:val="false"/>
          <w:color w:val="C0392B"/>
          <w:sz w:val="22"/>
          <w:szCs w:val="22"/>
        </w:rPr>
        <w:t xml:space="preserve">Known Trip Wires / Hidden Rules</w:t>
      </w:r>
    </w:p>
    <w:p>
      <w:pPr>
        <w:pStyle w:val="ListParagraph"/>
        <w:numPr>
          <w:ilvl w:val="0"/>
          <w:numId w:val="2"/>
        </w:numPr>
        <w:spacing w:after="40" w:before="40"/>
      </w:pPr>
      <w:r>
        <w:rPr>
          <w:rFonts w:ascii="Arial" w:cs="Arial" w:eastAsia="Arial" w:hAnsi="Arial"/>
          <w:b w:val="false"/>
          <w:bCs w:val="false"/>
          <w:color w:val="C0392B"/>
          <w:sz w:val="20"/>
          <w:szCs w:val="20"/>
        </w:rPr>
        <w:t xml:space="preserve">S2F accounts CANNOT be reset if breached. The higher upfront cost + no recovery means a single bad day wipes the entire purchase investment.</w:t>
      </w:r>
    </w:p>
    <w:p>
      <w:pPr>
        <w:pStyle w:val="ListParagraph"/>
        <w:numPr>
          <w:ilvl w:val="0"/>
          <w:numId w:val="2"/>
        </w:numPr>
        <w:spacing w:after="40" w:before="40"/>
      </w:pPr>
      <w:r>
        <w:rPr>
          <w:rFonts w:ascii="Arial" w:cs="Arial" w:eastAsia="Arial" w:hAnsi="Arial"/>
          <w:b w:val="false"/>
          <w:bCs w:val="false"/>
          <w:color w:val="C0392B"/>
          <w:sz w:val="20"/>
          <w:szCs w:val="20"/>
        </w:rPr>
        <w:t xml:space="preserve">S2L switches to intraday trailing drawdown for the live account — same risk as Earn2Trade's eval-to-live rule change. Traders who passed under EOD or Static may be caught off-guard.</w:t>
      </w:r>
    </w:p>
    <w:p>
      <w:pPr>
        <w:pStyle w:val="ListParagraph"/>
        <w:numPr>
          <w:ilvl w:val="0"/>
          <w:numId w:val="2"/>
        </w:numPr>
        <w:spacing w:after="40" w:before="40"/>
      </w:pPr>
      <w:r>
        <w:rPr>
          <w:rFonts w:ascii="Arial" w:cs="Arial" w:eastAsia="Arial" w:hAnsi="Arial"/>
          <w:b w:val="false"/>
          <w:bCs w:val="false"/>
          <w:color w:val="C0392B"/>
          <w:sz w:val="20"/>
          <w:szCs w:val="20"/>
        </w:rPr>
        <w:t xml:space="preserve">45% pass rate claim is 4-9x higher than industry average. Treat this as a marketing claim until independently verified.</w:t>
      </w:r>
    </w:p>
    <w:p>
      <w:pPr>
        <w:pStyle w:val="ListParagraph"/>
        <w:numPr>
          <w:ilvl w:val="0"/>
          <w:numId w:val="2"/>
        </w:numPr>
        <w:spacing w:after="40" w:before="40"/>
      </w:pPr>
      <w:r>
        <w:rPr>
          <w:rFonts w:ascii="Arial" w:cs="Arial" w:eastAsia="Arial" w:hAnsi="Arial"/>
          <w:b w:val="false"/>
          <w:bCs w:val="false"/>
          <w:color w:val="C0392B"/>
          <w:sz w:val="20"/>
          <w:szCs w:val="20"/>
        </w:rPr>
        <w:t xml:space="preserve">The ONYX proprietary platform had reported bugs in 2023-2024. Current stability is improved but less battle-tested than Rithmic-native platforms.</w:t>
      </w:r>
    </w:p>
    <w:p>
      <w:pPr>
        <w:pStyle w:val="ListParagraph"/>
        <w:numPr>
          <w:ilvl w:val="0"/>
          <w:numId w:val="2"/>
        </w:numPr>
        <w:spacing w:after="40" w:before="40"/>
      </w:pPr>
      <w:r>
        <w:rPr>
          <w:rFonts w:ascii="Arial" w:cs="Arial" w:eastAsia="Arial" w:hAnsi="Arial"/>
          <w:b w:val="false"/>
          <w:bCs w:val="false"/>
          <w:color w:val="C0392B"/>
          <w:sz w:val="20"/>
          <w:szCs w:val="20"/>
        </w:rPr>
        <w:t xml:space="preserve">Being founded in 2023 means limited visibility into behavior during a market volatility event, a regulatory action, or a large payout demand period.</w:t>
      </w:r>
    </w:p>
    <w:p>
      <w:pPr>
        <w:spacing w:after="60" w:before="140"/>
      </w:pPr>
      <w:r>
        <w:rPr>
          <w:rFonts w:ascii="Arial" w:cs="Arial" w:eastAsia="Arial" w:hAnsi="Arial"/>
          <w:b/>
          <w:bCs/>
          <w:i w:val="false"/>
          <w:iCs w:val="false"/>
          <w:color w:val="1A1A1A"/>
          <w:sz w:val="22"/>
          <w:szCs w:val="22"/>
        </w:rPr>
        <w:t xml:space="preserve">Verdict &amp; Talon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60" w:before="60"/>
            </w:pPr>
            <w:r>
              <w:rPr>
                <w:rFonts w:ascii="Arial" w:cs="Arial" w:eastAsia="Arial" w:hAnsi="Arial"/>
                <w:b w:val="false"/>
                <w:bCs w:val="false"/>
                <w:i w:val="false"/>
                <w:iCs w:val="false"/>
                <w:color w:val="1A1A1A"/>
                <w:sz w:val="20"/>
                <w:szCs w:val="20"/>
              </w:rPr>
              <w:t xml:space="preserve">DayTraders is doing the most right things structurally: automated payouts, 100% split, genuine S2L live account, three drawdown options with clear disclosure, no consistency rules. The main risks are firm age and the trivially low evaluation bar. ADOPT: automated payout approval (Talon's #1 trust differentiator), profitable day minimum criteria instead of % consistency, three drawdown options. AVOID: 2-day eval minimum (too low), the S2F non-reset structure creates buyer regret.</w:t>
            </w:r>
          </w:p>
        </w:tc>
      </w:tr>
    </w:tbl>
    <w:p>
      <w:pPr>
        <w:pBdr>
          <w:bottom w:val="single" w:color="C9A84C" w:sz="6" w:space="1"/>
        </w:pBdr>
        <w:spacing w:after="120" w:before="120"/>
      </w:pPr>
    </w:p>
    <w:p>
      <w:r>
        <w:br w:type="page"/>
      </w:r>
    </w:p>
    <w:p>
      <w:pPr>
        <w:pStyle w:val="Heading1"/>
        <w:spacing w:after="120" w:before="360"/>
      </w:pPr>
      <w:r>
        <w:rPr>
          <w:rFonts w:ascii="Arial" w:cs="Arial" w:eastAsia="Arial" w:hAnsi="Arial"/>
          <w:b/>
          <w:bCs/>
          <w:color w:val="1A1A1A"/>
          <w:sz w:val="32"/>
          <w:szCs w:val="32"/>
        </w:rPr>
        <w:t xml:space="preserve">Inactive, Dead, and Flagged Firms</w:t>
      </w:r>
    </w:p>
    <w:p>
      <w:pPr>
        <w:spacing w:after="60" w:before="60"/>
      </w:pPr>
      <w:r>
        <w:rPr>
          <w:rFonts w:ascii="Arial" w:cs="Arial" w:eastAsia="Arial" w:hAnsi="Arial"/>
          <w:b w:val="false"/>
          <w:bCs w:val="false"/>
          <w:i w:val="false"/>
          <w:iCs w:val="false"/>
          <w:color w:val="1A1A1A"/>
          <w:sz w:val="20"/>
          <w:szCs w:val="20"/>
        </w:rPr>
        <w:t xml:space="preserve">The following firms appeared on Rithmic's funding evaluator page but have no evidence of legitimate active operations. Rithmic has not updated this page to reflect their status.</w:t>
      </w:r>
    </w:p>
    <w:p>
      <w:pPr>
        <w:pStyle w:val="Heading2"/>
        <w:spacing w:after="80" w:before="280"/>
      </w:pPr>
      <w:r>
        <w:rPr>
          <w:rFonts w:ascii="Arial" w:cs="Arial" w:eastAsia="Arial" w:hAnsi="Arial"/>
          <w:b/>
          <w:bCs/>
          <w:color w:val="1A5276"/>
          <w:sz w:val="26"/>
          <w:szCs w:val="26"/>
        </w:rPr>
        <w:t xml:space="preserve">WINBANCE — Zombie / Likely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pPr>
              <w:spacing w:after="40" w:before="80"/>
              <w:jc w:val="left"/>
            </w:pPr>
            <w:r>
              <w:rPr>
                <w:rFonts w:ascii="Arial" w:cs="Arial" w:eastAsia="Arial" w:hAnsi="Arial"/>
                <w:b/>
                <w:bCs/>
                <w:i w:val="false"/>
                <w:iCs w:val="false"/>
                <w:color w:val="C0392B"/>
                <w:sz w:val="20"/>
                <w:szCs w:val="20"/>
              </w:rPr>
              <w:t xml:space="preserve">STATUS: LIKELY FAILING — DO NOT USE</w:t>
            </w:r>
          </w:p>
          <w:p>
            <w:pPr>
              <w:spacing w:after="80" w:before="40"/>
              <w:jc w:val="left"/>
            </w:pPr>
            <w:r>
              <w:rPr>
                <w:rFonts w:ascii="Arial" w:cs="Arial" w:eastAsia="Arial" w:hAnsi="Arial"/>
                <w:b w:val="false"/>
                <w:bCs w:val="false"/>
                <w:i w:val="false"/>
                <w:iCs w:val="false"/>
                <w:color w:val="1A1A1A"/>
                <w:sz w:val="19"/>
                <w:szCs w:val="19"/>
              </w:rPr>
              <w:t xml:space="preserve">Evidence: Multiple independent Trustpilot reviews (2024-2025) document payout refusals spanning 4+ months with complete non-response from the company across all contact channels. Accounts closed without explanation after evaluation passage. The mix of suspicious 5-star reviews (generic, no detail) against specific documented non-payment complaints follows the exact pattern of firms in financial distress cycling fee revenue to cover a small number of payouts while collecting new evaluation fees. No evidence of any trader successfully withdrawing in the past 12 months. </w:t>
            </w:r>
          </w:p>
        </w:tc>
      </w:tr>
    </w:tbl>
    <w:p>
      <w:pPr>
        <w:pStyle w:val="Heading2"/>
        <w:spacing w:after="80" w:before="280"/>
      </w:pPr>
      <w:r>
        <w:rPr>
          <w:rFonts w:ascii="Arial" w:cs="Arial" w:eastAsia="Arial" w:hAnsi="Arial"/>
          <w:b/>
          <w:bCs/>
          <w:color w:val="1A5276"/>
          <w:sz w:val="26"/>
          <w:szCs w:val="26"/>
        </w:rPr>
        <w:t xml:space="preserve">CAPITAL PARTNERS ACADEMY — High Fraud Risk / Ponzi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pPr>
              <w:spacing w:after="40" w:before="80"/>
              <w:jc w:val="left"/>
            </w:pPr>
            <w:r>
              <w:rPr>
                <w:rFonts w:ascii="Arial" w:cs="Arial" w:eastAsia="Arial" w:hAnsi="Arial"/>
                <w:b/>
                <w:bCs/>
                <w:i w:val="false"/>
                <w:iCs w:val="false"/>
                <w:color w:val="C0392B"/>
                <w:sz w:val="20"/>
                <w:szCs w:val="20"/>
              </w:rPr>
              <w:t xml:space="preserve">STATUS: HIGH FRAUD RISK — AVOID</w:t>
            </w:r>
          </w:p>
          <w:p>
            <w:pPr>
              <w:spacing w:after="80" w:before="40"/>
              <w:jc w:val="left"/>
            </w:pPr>
            <w:r>
              <w:rPr>
                <w:rFonts w:ascii="Arial" w:cs="Arial" w:eastAsia="Arial" w:hAnsi="Arial"/>
                <w:b w:val="false"/>
                <w:bCs w:val="false"/>
                <w:i w:val="false"/>
                <w:iCs w:val="false"/>
                <w:color w:val="1A1A1A"/>
                <w:sz w:val="19"/>
                <w:szCs w:val="19"/>
              </w:rPr>
              <w:t xml:space="preserve">A Trustpilot reviewer published analysis of the company's publicly available Estonian company registry filings showing: Revenue declining quarter over quarter (2023 Q3: €486K → Q4: €226K → 2024 Q1: €197K). Total fiscal year profit of only €23,057 — while the firm would need to pay out hundreds of thousands to funded traders. When confronted with this analysis, the company responded with legal threats rather than factual rebuttal. The company is Estonian-registered, uses academy/education language rather than prop firm language, and the financial math structurally cannot support the payouts they claim to offer. Classic Ponzi signature: new subscription fees fund payouts to earlier traders. The firm responded to the public Trustpilot review with a legal threat — a documented response — which itself confirms the reviewer's claims were directionally correct.</w:t>
            </w:r>
          </w:p>
        </w:tc>
      </w:tr>
    </w:tbl>
    <w:p>
      <w:pPr>
        <w:pStyle w:val="Heading2"/>
        <w:spacing w:after="80" w:before="280"/>
      </w:pPr>
      <w:r>
        <w:rPr>
          <w:rFonts w:ascii="Arial" w:cs="Arial" w:eastAsia="Arial" w:hAnsi="Arial"/>
          <w:b/>
          <w:bCs/>
          <w:color w:val="1A5276"/>
          <w:sz w:val="26"/>
          <w:szCs w:val="26"/>
        </w:rPr>
        <w:t xml:space="preserve">WILLY C KOFF / UNIT CAPITAL GROUP / EMPOROS CAPITAL / DELTA DISCOVERY GROUP — All Inactive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40" w:before="80"/>
              <w:jc w:val="left"/>
            </w:pPr>
            <w:r>
              <w:rPr>
                <w:rFonts w:ascii="Arial" w:cs="Arial" w:eastAsia="Arial" w:hAnsi="Arial"/>
                <w:b/>
                <w:bCs/>
                <w:i w:val="false"/>
                <w:iCs w:val="false"/>
                <w:color w:val="D35400"/>
                <w:sz w:val="20"/>
                <w:szCs w:val="20"/>
              </w:rPr>
              <w:t xml:space="preserve">STATUS: ALL PRESUMED DEFUNCT</w:t>
            </w:r>
          </w:p>
          <w:p>
            <w:pPr>
              <w:spacing w:after="80" w:before="40"/>
              <w:jc w:val="left"/>
            </w:pPr>
            <w:r>
              <w:rPr>
                <w:rFonts w:ascii="Arial" w:cs="Arial" w:eastAsia="Arial" w:hAnsi="Arial"/>
                <w:b w:val="false"/>
                <w:bCs w:val="false"/>
                <w:i w:val="false"/>
                <w:iCs w:val="false"/>
                <w:color w:val="1A1A1A"/>
                <w:sz w:val="19"/>
                <w:szCs w:val="19"/>
              </w:rPr>
              <w:t xml:space="preserve">None of these four firms produced any meaningful 2024 or 2025 results across search engines, Trustpilot, Reddit, social media, or industry publications. No community discussion. No promotional activity. No customer reviews of any kind in 24+ months. Their presence on Rithmic's page reflects a stale listing — Rithmic has not updated or audited its funding evaluator directory. This is consistent with the documented industry-wide closure of 80-100+ prop firms between 2023-2024 (Finance Magnates, Brokeree Solutions reports). Domains are likely parked, redirected, or abandoned.</w:t>
            </w:r>
          </w:p>
        </w:tc>
      </w:tr>
    </w:tbl>
    <w:p>
      <w:pPr>
        <w:pStyle w:val="Heading2"/>
        <w:spacing w:after="80" w:before="280"/>
      </w:pPr>
      <w:r>
        <w:rPr>
          <w:rFonts w:ascii="Arial" w:cs="Arial" w:eastAsia="Arial" w:hAnsi="Arial"/>
          <w:b/>
          <w:bCs/>
          <w:color w:val="1A5276"/>
          <w:sz w:val="26"/>
          <w:szCs w:val="26"/>
        </w:rPr>
        <w:t xml:space="preserve">UPROFIT — Active but Flagged (Caution)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pPr>
              <w:spacing w:after="40" w:before="80"/>
              <w:jc w:val="left"/>
            </w:pPr>
            <w:r>
              <w:rPr>
                <w:rFonts w:ascii="Arial" w:cs="Arial" w:eastAsia="Arial" w:hAnsi="Arial"/>
                <w:b/>
                <w:bCs/>
                <w:i w:val="false"/>
                <w:iCs w:val="false"/>
                <w:color w:val="D35400"/>
                <w:sz w:val="20"/>
                <w:szCs w:val="20"/>
              </w:rPr>
              <w:t xml:space="preserve">STATUS: ACTIVE BUT SIGNIFICANT CONCERNS</w:t>
            </w:r>
          </w:p>
          <w:p>
            <w:pPr>
              <w:spacing w:after="80" w:before="40"/>
              <w:jc w:val="left"/>
            </w:pPr>
            <w:r>
              <w:rPr>
                <w:rFonts w:ascii="Arial" w:cs="Arial" w:eastAsia="Arial" w:hAnsi="Arial"/>
                <w:b w:val="false"/>
                <w:bCs w:val="false"/>
                <w:i w:val="false"/>
                <w:iCs w:val="false"/>
                <w:color w:val="1A1A1A"/>
                <w:sz w:val="19"/>
                <w:szCs w:val="19"/>
              </w:rPr>
              <w:t xml:space="preserve">Not defunct but carrying serious trust issues. Documented concerns: (1) NDA requirements imposed on traders before discussing denied payouts — actively suppressing negative reviews. (2) Hidden profit split for first 40 days: the program markets 80% but traders receive 50/50 for the first 40 days of funded trading — not prominently disclosed. (3) Active Trustpilot warning: 'This company has been displaying Trustpilot content incorrectly.' (4) Trustpilot rating has declined. UProfit pioneered EOD drawdown and Zero programs (no drawdown), which were genuine innovations. But the NDA-on-denial policy and the hidden split structure are predatory and likely to face regulatory scrutiny in 2026. Not suitable as a competitive reference or benchmark.</w:t>
            </w:r>
          </w:p>
        </w:tc>
      </w:tr>
    </w:tbl>
    <w:p>
      <w:r>
        <w:br w:type="page"/>
      </w:r>
    </w:p>
    <w:p>
      <w:pPr>
        <w:pStyle w:val="Heading1"/>
        <w:spacing w:after="120" w:before="360"/>
      </w:pPr>
      <w:r>
        <w:rPr>
          <w:rFonts w:ascii="Arial" w:cs="Arial" w:eastAsia="Arial" w:hAnsi="Arial"/>
          <w:b/>
          <w:bCs/>
          <w:color w:val="1A1A1A"/>
          <w:sz w:val="32"/>
          <w:szCs w:val="32"/>
        </w:rPr>
        <w:t xml:space="preserve">Talon Design Recommendations</w:t>
      </w:r>
    </w:p>
    <w:p>
      <w:pPr>
        <w:spacing w:after="60" w:before="60"/>
      </w:pPr>
      <w:r>
        <w:rPr>
          <w:rFonts w:ascii="Arial" w:cs="Arial" w:eastAsia="Arial" w:hAnsi="Arial"/>
          <w:b w:val="false"/>
          <w:bCs w:val="false"/>
          <w:i w:val="false"/>
          <w:iCs w:val="false"/>
          <w:color w:val="1A1A1A"/>
          <w:sz w:val="20"/>
          <w:szCs w:val="20"/>
        </w:rPr>
        <w:t xml:space="preserve">Based on full competitive analysis of all 16 Rithmic-listed evaluators, these are the specific design decisions for Talon's rules framework.</w:t>
      </w:r>
    </w:p>
    <w:p>
      <w:pPr>
        <w:pStyle w:val="Heading2"/>
        <w:spacing w:after="80" w:before="280"/>
      </w:pPr>
      <w:r>
        <w:rPr>
          <w:rFonts w:ascii="Arial" w:cs="Arial" w:eastAsia="Arial" w:hAnsi="Arial"/>
          <w:b/>
          <w:bCs/>
          <w:color w:val="1A5276"/>
          <w:sz w:val="26"/>
          <w:szCs w:val="26"/>
        </w:rPr>
        <w:t xml:space="preserve">Rules to ADOPT — Industry Best Practices</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EOD Trailing Drawdown Only (TopStep model): </w:t>
      </w:r>
      <w:r>
        <w:rPr>
          <w:rFonts w:ascii="Arial" w:cs="Arial" w:eastAsia="Arial" w:hAnsi="Arial"/>
          <w:b w:val="false"/>
          <w:bCs w:val="false"/>
          <w:i w:val="false"/>
          <w:iCs w:val="false"/>
          <w:color w:val="1A1A1A"/>
          <w:sz w:val="20"/>
          <w:szCs w:val="20"/>
        </w:rPr>
        <w:t xml:space="preserve">No intraday option. Drawdown only updates at market close. Traders can manage intraday volatility without being wiped by a pullback on an open position.</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Drawdown Permanently Stops at Starting Balance (OneUp model): </w:t>
      </w:r>
      <w:r>
        <w:rPr>
          <w:rFonts w:ascii="Arial" w:cs="Arial" w:eastAsia="Arial" w:hAnsi="Arial"/>
          <w:b w:val="false"/>
          <w:bCs w:val="false"/>
          <w:i w:val="false"/>
          <w:iCs w:val="false"/>
          <w:color w:val="1A1A1A"/>
          <w:sz w:val="20"/>
          <w:szCs w:val="20"/>
        </w:rPr>
        <w:t xml:space="preserve">Once the drawdown threshold reaches starting capital, it never trails again. This is the most powerful trust-building funded account feature available.</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No Consistency Rule on Funded Accounts (OneUp model): </w:t>
      </w:r>
      <w:r>
        <w:rPr>
          <w:rFonts w:ascii="Arial" w:cs="Arial" w:eastAsia="Arial" w:hAnsi="Arial"/>
          <w:b w:val="false"/>
          <w:bCs w:val="false"/>
          <w:i w:val="false"/>
          <w:iCs w:val="false"/>
          <w:color w:val="1A1A1A"/>
          <w:sz w:val="20"/>
          <w:szCs w:val="20"/>
        </w:rPr>
        <w:t xml:space="preserve">Once funded, the trader trades their style freely. No distribution rules, no 'no single day &gt; X%' requirements. Let traders trade.</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DLL as Pause (not failure) during Evaluation (Bulenox, Trading Pit model): </w:t>
      </w:r>
      <w:r>
        <w:rPr>
          <w:rFonts w:ascii="Arial" w:cs="Arial" w:eastAsia="Arial" w:hAnsi="Arial"/>
          <w:b w:val="false"/>
          <w:bCs w:val="false"/>
          <w:i w:val="false"/>
          <w:iCs w:val="false"/>
          <w:color w:val="1A1A1A"/>
          <w:sz w:val="20"/>
          <w:szCs w:val="20"/>
        </w:rPr>
        <w:t xml:space="preserve">Daily loss limit in eval triggers a same-day pause, not account failure. Prevents blowout while giving traders a second chance within the session.</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Automated Payout Approval (DayTraders model): </w:t>
      </w:r>
      <w:r>
        <w:rPr>
          <w:rFonts w:ascii="Arial" w:cs="Arial" w:eastAsia="Arial" w:hAnsi="Arial"/>
          <w:b w:val="false"/>
          <w:bCs w:val="false"/>
          <w:i w:val="false"/>
          <w:iCs w:val="false"/>
          <w:color w:val="1A1A1A"/>
          <w:sz w:val="20"/>
          <w:szCs w:val="20"/>
        </w:rPr>
        <w:t xml:space="preserve">If the rules are met, the payout is approved. No human discretion, no undocumented denial clauses, no 'risk team judgment.' Rules met = paid.</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Same-Day ACH Payout (Talon differentiator): </w:t>
      </w:r>
      <w:r>
        <w:rPr>
          <w:rFonts w:ascii="Arial" w:cs="Arial" w:eastAsia="Arial" w:hAnsi="Arial"/>
          <w:b w:val="false"/>
          <w:bCs w:val="false"/>
          <w:i w:val="false"/>
          <w:iCs w:val="false"/>
          <w:color w:val="1A1A1A"/>
          <w:sz w:val="20"/>
          <w:szCs w:val="20"/>
        </w:rPr>
        <w:t xml:space="preserve">No competitor reliably offers same-day ACH. This is Talon's primary competitive differentiator and must be non-negotiable in the architecture.</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Document Every Payout Rule in Plain Language: </w:t>
      </w:r>
      <w:r>
        <w:rPr>
          <w:rFonts w:ascii="Arial" w:cs="Arial" w:eastAsia="Arial" w:hAnsi="Arial"/>
          <w:b w:val="false"/>
          <w:bCs w:val="false"/>
          <w:i w:val="false"/>
          <w:iCs w:val="false"/>
          <w:color w:val="1A1A1A"/>
          <w:sz w:val="20"/>
          <w:szCs w:val="20"/>
        </w:rPr>
        <w:t xml:space="preserve">Every mechanism that could delay or deny a payout must be in written, published rules. No undocumented clauses (ref: Bulenox flipping rule).</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2-Strike Policy on Violations (OneUp model): </w:t>
      </w:r>
      <w:r>
        <w:rPr>
          <w:rFonts w:ascii="Arial" w:cs="Arial" w:eastAsia="Arial" w:hAnsi="Arial"/>
          <w:b w:val="false"/>
          <w:bCs w:val="false"/>
          <w:i w:val="false"/>
          <w:iCs w:val="false"/>
          <w:color w:val="1A1A1A"/>
          <w:sz w:val="20"/>
          <w:szCs w:val="20"/>
        </w:rPr>
        <w:t xml:space="preserve">Honest traders who make mistakes get a second chance. Builds loyalty and trust. Account termination should require a pattern, not a single incident.</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Milestone Path to 100% Profit Split (Apex model): </w:t>
      </w:r>
      <w:r>
        <w:rPr>
          <w:rFonts w:ascii="Arial" w:cs="Arial" w:eastAsia="Arial" w:hAnsi="Arial"/>
          <w:b w:val="false"/>
          <w:bCs w:val="false"/>
          <w:i w:val="false"/>
          <w:iCs w:val="false"/>
          <w:color w:val="1A1A1A"/>
          <w:sz w:val="20"/>
          <w:szCs w:val="20"/>
        </w:rPr>
        <w:t xml:space="preserve">First N payouts at a split, then 100% forever. Creates a real reward milestone. Makes 100% achievable and drives trader retention.</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Live Capital Path with Clear Contractual Milestones: </w:t>
      </w:r>
      <w:r>
        <w:rPr>
          <w:rFonts w:ascii="Arial" w:cs="Arial" w:eastAsia="Arial" w:hAnsi="Arial"/>
          <w:b w:val="false"/>
          <w:bCs w:val="false"/>
          <w:i w:val="false"/>
          <w:iCs w:val="false"/>
          <w:color w:val="1A1A1A"/>
          <w:sz w:val="20"/>
          <w:szCs w:val="20"/>
        </w:rPr>
        <w:t xml:space="preserve">Define exact number of payouts and criteria for real capital access. Use contractual language, not 'potential path' marketing language.</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Algo, EA, and Bot Permission (Bulenox model): </w:t>
      </w:r>
      <w:r>
        <w:rPr>
          <w:rFonts w:ascii="Arial" w:cs="Arial" w:eastAsia="Arial" w:hAnsi="Arial"/>
          <w:b w:val="false"/>
          <w:bCs w:val="false"/>
          <w:i w:val="false"/>
          <w:iCs w:val="false"/>
          <w:color w:val="1A1A1A"/>
          <w:sz w:val="20"/>
          <w:szCs w:val="20"/>
        </w:rPr>
        <w:t xml:space="preserve">Open the algorithmic trading community by permitting automated strategies. No other top-tier firm offers this — genuine differentiation.</w:t>
      </w:r>
    </w:p>
    <w:p>
      <w:pPr>
        <w:pStyle w:val="ListParagraph"/>
        <w:numPr>
          <w:ilvl w:val="0"/>
          <w:numId w:val="2"/>
        </w:numPr>
        <w:spacing w:after="40" w:before="60"/>
      </w:pPr>
      <w:r>
        <w:rPr>
          <w:rFonts w:ascii="Arial" w:cs="Arial" w:eastAsia="Arial" w:hAnsi="Arial"/>
          <w:b/>
          <w:bCs/>
          <w:i w:val="false"/>
          <w:iCs w:val="false"/>
          <w:color w:val="1E8449"/>
          <w:sz w:val="20"/>
          <w:szCs w:val="20"/>
        </w:rPr>
        <w:t xml:space="preserve">40% Non-Denial Consistency (Bulenox model): </w:t>
      </w:r>
      <w:r>
        <w:rPr>
          <w:rFonts w:ascii="Arial" w:cs="Arial" w:eastAsia="Arial" w:hAnsi="Arial"/>
          <w:b w:val="false"/>
          <w:bCs w:val="false"/>
          <w:i w:val="false"/>
          <w:iCs w:val="false"/>
          <w:color w:val="1A1A1A"/>
          <w:sz w:val="20"/>
          <w:szCs w:val="20"/>
        </w:rPr>
        <w:t xml:space="preserve">If using any consistency rule at all for payouts, make it 40% and make it a delay (not a denial). Never deny a payout outright for consistency — just delay it.</w:t>
      </w:r>
    </w:p>
    <w:p>
      <w:pPr>
        <w:pStyle w:val="Heading2"/>
        <w:spacing w:after="80" w:before="280"/>
      </w:pPr>
      <w:r>
        <w:rPr>
          <w:rFonts w:ascii="Arial" w:cs="Arial" w:eastAsia="Arial" w:hAnsi="Arial"/>
          <w:b/>
          <w:bCs/>
          <w:color w:val="1A5276"/>
          <w:sz w:val="26"/>
          <w:szCs w:val="26"/>
        </w:rPr>
        <w:t xml:space="preserve">Rules to AVOID — Industry Traps</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Intraday trailing based on unrealized peak equity: </w:t>
      </w:r>
      <w:r>
        <w:rPr>
          <w:rFonts w:ascii="Arial" w:cs="Arial" w:eastAsia="Arial" w:hAnsi="Arial"/>
          <w:b w:val="false"/>
          <w:bCs w:val="false"/>
          <w:i w:val="false"/>
          <w:iCs w:val="false"/>
          <w:color w:val="1A1A1A"/>
          <w:sz w:val="20"/>
          <w:szCs w:val="20"/>
        </w:rPr>
        <w:t xml:space="preserve">The #1 account killer. Every prop firm complaint thread traces back to this. Any version of 'your floor moves when you're up on an open trade' creates distrust.</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Monthly subscription fees: </w:t>
      </w:r>
      <w:r>
        <w:rPr>
          <w:rFonts w:ascii="Arial" w:cs="Arial" w:eastAsia="Arial" w:hAnsi="Arial"/>
          <w:b w:val="false"/>
          <w:bCs w:val="false"/>
          <w:i w:val="false"/>
          <w:iCs w:val="false"/>
          <w:color w:val="1A1A1A"/>
          <w:sz w:val="20"/>
          <w:szCs w:val="20"/>
        </w:rPr>
        <w:t xml:space="preserve">The firm profits from trader failure. One-time payment is the 2026 standard and builds a better commercial relationship.</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Consistency rules on funded accounts: </w:t>
      </w:r>
      <w:r>
        <w:rPr>
          <w:rFonts w:ascii="Arial" w:cs="Arial" w:eastAsia="Arial" w:hAnsi="Arial"/>
          <w:b w:val="false"/>
          <w:bCs w:val="false"/>
          <w:i w:val="false"/>
          <w:iCs w:val="false"/>
          <w:color w:val="1A1A1A"/>
          <w:sz w:val="20"/>
          <w:szCs w:val="20"/>
        </w:rPr>
        <w:t xml:space="preserve">Once funded, the trader earned the right to trade their strategy. Consistency rules in the funded phase are punishing traders for winning on a good day.</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Payout caps (% or dollar maximum per request): </w:t>
      </w:r>
      <w:r>
        <w:rPr>
          <w:rFonts w:ascii="Arial" w:cs="Arial" w:eastAsia="Arial" w:hAnsi="Arial"/>
          <w:b w:val="false"/>
          <w:bCs w:val="false"/>
          <w:i w:val="false"/>
          <w:iCs w:val="false"/>
          <w:color w:val="1A1A1A"/>
          <w:sz w:val="20"/>
          <w:szCs w:val="20"/>
        </w:rPr>
        <w:t xml:space="preserve">Topstep's $5,000 maximum is the most complained-about feature in their program. Traders who earn large amounts should be able to withdraw large amounts.</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Any undocumented or subjective denial mechanism: </w:t>
      </w:r>
      <w:r>
        <w:rPr>
          <w:rFonts w:ascii="Arial" w:cs="Arial" w:eastAsia="Arial" w:hAnsi="Arial"/>
          <w:b w:val="false"/>
          <w:bCs w:val="false"/>
          <w:i w:val="false"/>
          <w:iCs w:val="false"/>
          <w:color w:val="1A1A1A"/>
          <w:sz w:val="20"/>
          <w:szCs w:val="20"/>
        </w:rPr>
        <w:t xml:space="preserve">The Bulenox 'flipping rule' and Leeloo's 'contest' payout language are variations of the same thing: a mechanism to deny payouts without accountability.</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30-day wait for first payout: </w:t>
      </w:r>
      <w:r>
        <w:rPr>
          <w:rFonts w:ascii="Arial" w:cs="Arial" w:eastAsia="Arial" w:hAnsi="Arial"/>
          <w:b w:val="false"/>
          <w:bCs w:val="false"/>
          <w:i w:val="false"/>
          <w:iCs w:val="false"/>
          <w:color w:val="1A1A1A"/>
          <w:sz w:val="20"/>
          <w:szCs w:val="20"/>
        </w:rPr>
        <w:t xml:space="preserve">Leeloo's 30 days is engineered to maximize time-in-system before any payout. 10 trading days is the competitive standard.</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Monthly payout cycle as base: </w:t>
      </w:r>
      <w:r>
        <w:rPr>
          <w:rFonts w:ascii="Arial" w:cs="Arial" w:eastAsia="Arial" w:hAnsi="Arial"/>
          <w:b w:val="false"/>
          <w:bCs w:val="false"/>
          <w:i w:val="false"/>
          <w:iCs w:val="false"/>
          <w:color w:val="1A1A1A"/>
          <w:sz w:val="20"/>
          <w:szCs w:val="20"/>
        </w:rPr>
        <w:t xml:space="preserve">Leeloo's monthly cycle is the worst payout frequency on this list. Weekly minimum. Same-day as default.</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Activation fees deducted from first profit: </w:t>
      </w:r>
      <w:r>
        <w:rPr>
          <w:rFonts w:ascii="Arial" w:cs="Arial" w:eastAsia="Arial" w:hAnsi="Arial"/>
          <w:b w:val="false"/>
          <w:bCs w:val="false"/>
          <w:i w:val="false"/>
          <w:iCs w:val="false"/>
          <w:color w:val="1A1A1A"/>
          <w:sz w:val="20"/>
          <w:szCs w:val="20"/>
        </w:rPr>
        <w:t xml:space="preserve">Post-eval hidden fees destroy the trust built during the evaluation process. Talon's fee structure must be completely visible at purchase.</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Drawdown rule changes between eval and funded phases: </w:t>
      </w:r>
      <w:r>
        <w:rPr>
          <w:rFonts w:ascii="Arial" w:cs="Arial" w:eastAsia="Arial" w:hAnsi="Arial"/>
          <w:b w:val="false"/>
          <w:bCs w:val="false"/>
          <w:i w:val="false"/>
          <w:iCs w:val="false"/>
          <w:color w:val="1A1A1A"/>
          <w:sz w:val="20"/>
          <w:szCs w:val="20"/>
        </w:rPr>
        <w:t xml:space="preserve">Earn2Trade's EOD-in-eval / intraday-in-live switch is a structural betrayal. Same rules from eval to funded, always.</w:t>
      </w:r>
    </w:p>
    <w:p>
      <w:pPr>
        <w:pStyle w:val="ListParagraph"/>
        <w:numPr>
          <w:ilvl w:val="0"/>
          <w:numId w:val="2"/>
        </w:numPr>
        <w:spacing w:after="40" w:before="60"/>
      </w:pPr>
      <w:r>
        <w:rPr>
          <w:rFonts w:ascii="Arial" w:cs="Arial" w:eastAsia="Arial" w:hAnsi="Arial"/>
          <w:b/>
          <w:bCs/>
          <w:i w:val="false"/>
          <w:iCs w:val="false"/>
          <w:color w:val="C0392B"/>
          <w:sz w:val="20"/>
          <w:szCs w:val="20"/>
        </w:rPr>
        <w:t xml:space="preserve">Requiring NDA for payout disputes: </w:t>
      </w:r>
      <w:r>
        <w:rPr>
          <w:rFonts w:ascii="Arial" w:cs="Arial" w:eastAsia="Arial" w:hAnsi="Arial"/>
          <w:b w:val="false"/>
          <w:bCs w:val="false"/>
          <w:i w:val="false"/>
          <w:iCs w:val="false"/>
          <w:color w:val="1A1A1A"/>
          <w:sz w:val="20"/>
          <w:szCs w:val="20"/>
        </w:rPr>
        <w:t xml:space="preserve">UProfit's NDA requirement is legally aggressive and reputationally toxic. Any payout dispute should be handled transparently.</w:t>
      </w:r>
    </w:p>
    <w:p>
      <w:pPr>
        <w:pStyle w:val="Heading2"/>
        <w:spacing w:after="80" w:before="280"/>
      </w:pPr>
      <w:r>
        <w:rPr>
          <w:rFonts w:ascii="Arial" w:cs="Arial" w:eastAsia="Arial" w:hAnsi="Arial"/>
          <w:b/>
          <w:bCs/>
          <w:color w:val="1A5276"/>
          <w:sz w:val="26"/>
          <w:szCs w:val="26"/>
        </w:rPr>
        <w:t xml:space="preserve">Talon Competitive Differentiators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C9A84C" w:sz="1"/>
              <w:left w:val="single" w:color="C9A84C" w:sz="1"/>
              <w:bottom w:val="single" w:color="C9A84C" w:sz="1"/>
              <w:right w:val="single" w:color="C9A84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9A84C"/>
                <w:sz w:val="19"/>
                <w:szCs w:val="19"/>
              </w:rPr>
              <w:t xml:space="preserve">Talon Feature</w:t>
            </w:r>
          </w:p>
        </w:tc>
        <w:tc>
          <w:tcPr>
            <w:tcW w:type="dxa" w:w="3000"/>
            <w:tcBorders>
              <w:top w:val="single" w:color="C9A84C" w:sz="1"/>
              <w:left w:val="single" w:color="C9A84C" w:sz="1"/>
              <w:bottom w:val="single" w:color="C9A84C" w:sz="1"/>
              <w:right w:val="single" w:color="C9A84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9A84C"/>
                <w:sz w:val="19"/>
                <w:szCs w:val="19"/>
              </w:rPr>
              <w:t xml:space="preserve">Closest Competitor</w:t>
            </w:r>
          </w:p>
        </w:tc>
        <w:tc>
          <w:tcPr>
            <w:tcW w:type="dxa" w:w="3460"/>
            <w:tcBorders>
              <w:top w:val="single" w:color="C9A84C" w:sz="1"/>
              <w:left w:val="single" w:color="C9A84C" w:sz="1"/>
              <w:bottom w:val="single" w:color="C9A84C" w:sz="1"/>
              <w:right w:val="single" w:color="C9A84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9A84C"/>
                <w:sz w:val="19"/>
                <w:szCs w:val="19"/>
              </w:rPr>
              <w:t xml:space="preserve">Our Edge</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Same-Day ACH Payouts</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OneUp (same-day via email)</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ACH-native, same calendar day, no email — automatic</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EOD Trailing Only</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TopStep, Trading Pit</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No intraday option = no accidental intraday wipeouts ever</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No Consistency Rule (Funded)</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OneUp Trader</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Trade your style in funded phase, no payout distribution games</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Automated Payout Approval</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DayTraders.com</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Meet the rules, get paid — zero human discretion to deny</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Drawdown Stops at Start Balance</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OneUp Trader</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Once drawdown locks, you have full breathing room above it forever</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No Monthly Fees</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Apex 4.0, DayTraders</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One-time evaluation. House doesn't profit from your struggle.</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Stability Guarantee branding</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No equivalent</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Trader-friendly framing of consistency rule that is actually house-protective</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Live Capital after 12 payouts</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Apex (12), DayTraders S2L (6)</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Clear milestone, contractual right, no vague 'potential path' language</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ChartLogger Lite auto-import</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No equivalent in prop space</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Every Talon fill auto-imports to journal — zero CSV uploads</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OrderClone Lite (copy within Talon)</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Most firms BAN copy trading</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We whitelist Talon-to-Talon copying — feature, not violation</w:t>
            </w:r>
          </w:p>
        </w:tc>
      </w:tr>
      <w:tr>
        <w:tc>
          <w:tcPr>
            <w:tcW w:type="dxa" w:w="29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Ecosystem SSO</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566573"/>
                <w:sz w:val="19"/>
                <w:szCs w:val="19"/>
              </w:rPr>
              <w:t xml:space="preserve">No equivalent</w:t>
            </w:r>
          </w:p>
        </w:tc>
        <w:tc>
          <w:tcPr>
            <w:tcW w:type="dxa" w:w="3460"/>
            <w:tcBorders>
              <w:top w:val="single" w:color="D5DBDB" w:sz="1"/>
              <w:left w:val="single" w:color="D5DBDB" w:sz="1"/>
              <w:bottom w:val="single" w:color="D5DBDB" w:sz="1"/>
              <w:right w:val="single" w:color="D5DBDB" w:sz="1"/>
            </w:tcBorders>
            <w:shd w:fill="D5F5E3"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One login for Talon + OrderClone Lite + ChartLogger Lite</w:t>
            </w:r>
          </w:p>
        </w:tc>
      </w:tr>
    </w:tbl>
    <w:p>
      <w:pPr>
        <w:spacing w:after="80" w:before="80"/>
      </w:pPr>
    </w:p>
    <w:p>
      <w:pPr>
        <w:pBdr>
          <w:bottom w:val="single" w:color="C9A84C" w:sz="6" w:space="1"/>
        </w:pBdr>
        <w:spacing w:after="120" w:before="120"/>
      </w:pPr>
    </w:p>
    <w:p>
      <w:pPr>
        <w:spacing w:after="40" w:before="120"/>
        <w:jc w:val="center"/>
      </w:pPr>
      <w:r>
        <w:rPr>
          <w:rFonts w:ascii="Arial" w:cs="Arial" w:eastAsia="Arial" w:hAnsi="Arial"/>
          <w:b w:val="false"/>
          <w:bCs w:val="false"/>
          <w:i/>
          <w:iCs/>
          <w:color w:val="566573"/>
          <w:sz w:val="18"/>
          <w:szCs w:val="18"/>
        </w:rPr>
        <w:t xml:space="preserve">— END OF COMPETITIVE INTELLIGENCE REPORT —</w:t>
      </w:r>
    </w:p>
    <w:p>
      <w:pPr>
        <w:spacing w:after="80" w:before="20"/>
        <w:jc w:val="center"/>
      </w:pPr>
      <w:r>
        <w:rPr>
          <w:rFonts w:ascii="Arial" w:cs="Arial" w:eastAsia="Arial" w:hAnsi="Arial"/>
          <w:b w:val="false"/>
          <w:bCs w:val="false"/>
          <w:i w:val="false"/>
          <w:iCs w:val="false"/>
          <w:color w:val="566573"/>
          <w:sz w:val="16"/>
          <w:szCs w:val="16"/>
        </w:rPr>
        <w:t xml:space="preserve">TALON TRADER FUNDING  |  talontraderfunding.com  |  April 3, 2026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2026-04-03T21:23:05.319Z</dcterms:created>
  <dcterms:modified xsi:type="dcterms:W3CDTF">2026-04-03T21:23:05.321Z</dcterms:modified>
</cp:coreProperties>
</file>

<file path=docProps/custom.xml><?xml version="1.0" encoding="utf-8"?>
<Properties xmlns="http://schemas.openxmlformats.org/officeDocument/2006/custom-properties" xmlns:vt="http://schemas.openxmlformats.org/officeDocument/2006/docPropsVTypes"/>
</file>