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ffffff"/>
          <w:sz w:val="34"/>
          <w:szCs w:val="34"/>
        </w:rPr>
      </w:pPr>
      <w:bookmarkStart w:colFirst="0" w:colLast="0" w:name="_lckpkyc0qmf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4"/>
          <w:szCs w:val="34"/>
          <w:rtl w:val="0"/>
        </w:rPr>
        <w:t xml:space="preserve">Which model</w:t>
      </w:r>
    </w:p>
    <w:tbl>
      <w:tblPr>
        <w:tblStyle w:val="Table1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1875"/>
        <w:gridCol w:w="960"/>
        <w:gridCol w:w="6060"/>
        <w:tblGridChange w:id="0">
          <w:tblGrid>
            <w:gridCol w:w="1875"/>
            <w:gridCol w:w="960"/>
            <w:gridCol w:w="60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 to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Kimi K2.6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Moonshot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Reported as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the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model to beat for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long-running agentic and tool-use tasks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— literally our workload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GLM-5.2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Zhipu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long-context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pick — directly addresses our retrieval-layer problem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DeepSeek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DeepSeek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Best all-round, MIT license, cheapest API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Qwen 3.5 / Qwen3-Coder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Alibaba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The practical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self-host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option — sizes that fit one GPU</w:t>
            </w:r>
          </w:p>
        </w:tc>
      </w:tr>
    </w:tbl>
    <w:p w:rsidR="00000000" w:rsidDel="00000000" w:rsidP="00000000" w:rsidRDefault="00000000" w:rsidRPr="00000000" w14:paraId="00000011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The catch: the two best fits for our task (Kimi K2.6, GLM-5.2) are huge. One writeup puts GLM-5.2 self-hosting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8×H200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 Kimi K2 is a trillion-parameter-class MoE — even with low active params, you still need VRAM for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the weights. Neither is self-hostable on a hackathon budget.</w:t>
      </w:r>
    </w:p>
    <w:p w:rsidR="00000000" w:rsidDel="00000000" w:rsidP="00000000" w:rsidRDefault="00000000" w:rsidRPr="00000000" w14:paraId="00000012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Qwen 3.5 27B at FP8 fits a single H100 80GB (~27GB weights)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, leaving ~50GB for KV cache — which matters, because long context is the whole reason we're here. That's the realistic self-host target.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ffffff"/>
          <w:sz w:val="34"/>
          <w:szCs w:val="34"/>
        </w:rPr>
      </w:pPr>
      <w:bookmarkStart w:colFirst="0" w:colLast="0" w:name="_co2gfmkpjhj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4"/>
          <w:szCs w:val="34"/>
          <w:rtl w:val="0"/>
        </w:rPr>
        <w:t xml:space="preserve">Three hosting paths</w:t>
      </w:r>
    </w:p>
    <w:p w:rsidR="00000000" w:rsidDel="00000000" w:rsidP="00000000" w:rsidRDefault="00000000" w:rsidRPr="00000000" w14:paraId="00000014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1. Lab APIs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DeepSeek, Moonshot, Zhipu, Alibaba DashScope. Cheapest per token, zero infra, OpenAI-compatible. But it's still a centralized API, so it buys you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no reproducibility story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and adds China data-residency and latency considerations.</w:t>
      </w:r>
    </w:p>
    <w:p w:rsidR="00000000" w:rsidDel="00000000" w:rsidP="00000000" w:rsidRDefault="00000000" w:rsidRPr="00000000" w14:paraId="00000015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2. Third-party inference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Together, Fireworks, Groq, DeepInfra, Novita, OpenRouter. Same OpenAI-compatible shape, better latency, model choice. Also no reproducibility story.</w:t>
      </w:r>
    </w:p>
    <w:p w:rsidR="00000000" w:rsidDel="00000000" w:rsidP="00000000" w:rsidRDefault="00000000" w:rsidRPr="00000000" w14:paraId="00000016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3. Rent GPUs + SGLang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this is the only path that gets you verifiable inference. Current rates: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H100 ~$2.89/hr on-demand on RunPod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, H100 SXM5 ~$2.54/hr,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A100 80GB ~$1.43/hr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SGLang over vLLM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: it leads by ~29% throughput on H100,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up to 6× on prefix-heavy workloads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thanks to RadixAttention. Our workload is exactly that shape — identical mandate + policy + document corpus every epoch, with only the epoch number and live data changing. That's the same prefix-reuse property the Claude prompt-caching design exploited, so the architecture carries over unchanged.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ffffff"/>
          <w:sz w:val="34"/>
          <w:szCs w:val="34"/>
        </w:rPr>
      </w:pPr>
      <w:bookmarkStart w:colFirst="0" w:colLast="0" w:name="_gu601xlqg8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4"/>
          <w:szCs w:val="34"/>
          <w:rtl w:val="0"/>
        </w:rPr>
        <w:t xml:space="preserve">The economics surprise</w:t>
      </w:r>
    </w:p>
    <w:p w:rsidR="00000000" w:rsidDel="00000000" w:rsidP="00000000" w:rsidRDefault="00000000" w:rsidRPr="00000000" w14:paraId="00000019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Self-hosting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more expensive than the API at our volume.</w:t>
      </w:r>
    </w:p>
    <w:p w:rsidR="00000000" w:rsidDel="00000000" w:rsidP="00000000" w:rsidRDefault="00000000" w:rsidRPr="00000000" w14:paraId="0000001A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0"/>
          <w:szCs w:val="20"/>
          <w:rtl w:val="0"/>
        </w:rPr>
        <w:t xml:space="preserve">Our load is roughly 30k in + 8k out per epoch. Hourly rebalances ≈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~900k tokens/day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 The reported self-host break-even against frontier APIs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2M–5M tokens/day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we're 2–5× below it. A 24/7 H100 for the 10-day build is ~$690, versus ~$84 for Claude over the same period.</w:t>
      </w:r>
    </w:p>
    <w:p w:rsidR="00000000" w:rsidDel="00000000" w:rsidP="00000000" w:rsidRDefault="00000000" w:rsidRPr="00000000" w14:paraId="0000001B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But you don't need it 24/7.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Inference only runs during rebalance epochs — maybe 2 minutes each, ~48 min/day. On serverless or on-demand GPU billed per second, that's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~$30 for the whole hackathon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 That's the move: spin up per epoch, tear down after.</w:t>
      </w:r>
    </w:p>
    <w:p w:rsidR="00000000" w:rsidDel="00000000" w:rsidP="00000000" w:rsidRDefault="00000000" w:rsidRPr="00000000" w14:paraId="0000001C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So the honest framing: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self-hosting here is not a cost decision, it's a verifiability decision.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Don't pitch it as cheaper — pitch it as the thing that makes the on-chain reasoning hash independently checkable.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ffffff"/>
          <w:sz w:val="34"/>
          <w:szCs w:val="34"/>
        </w:rPr>
      </w:pPr>
      <w:bookmarkStart w:colFirst="0" w:colLast="0" w:name="_oxd1zva6ehe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4"/>
          <w:szCs w:val="34"/>
          <w:rtl w:val="0"/>
        </w:rPr>
        <w:t xml:space="preserve">My recommendation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181818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Dev: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Qwen 3.5 27B via Ollama locally, or a hosted endpoint — iterate fast, don't burn GPU hours debugging prompts.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Demo + judged runs: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Qwen 3.5 27B FP8 on a single on-demand H100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SGLang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, greedy decoding, fixed seed, pinned weights hash. ~$30 total.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Constrained decoding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for the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3c3c3c" w:val="clear"/>
          <w:rtl w:val="0"/>
        </w:rPr>
        <w:t xml:space="preserve">propose_allocation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schema — XGrammar or Outlines. Schema violations become impossible at the sampler.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181818" w:val="clear"/>
        <w:spacing w:after="20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Fallback in the README: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note the provider interface also runs against DeepSeek/Kimi APIs and Claude. That's evidence the contract-side safety model doesn't depend on the model.</w:t>
      </w:r>
    </w:p>
    <w:p w:rsidR="00000000" w:rsidDel="00000000" w:rsidP="00000000" w:rsidRDefault="00000000" w:rsidRPr="00000000" w14:paraId="00000022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One caveat I can't resolve from here: I haven't verified Qwen 3.5 27B's actual quality on long messy financial prose. Before locking it in, run two or three real fact sheets through it and through a bigger hosted model side by side. If 27B can't hold the reasoning quality, the answer is a hosted big model for reasoning and you drop the reproducibility claim — don't ship a weak allocation thesis for the sake of the narrative.</w:t>
      </w:r>
    </w:p>
    <w:p w:rsidR="00000000" w:rsidDel="00000000" w:rsidP="00000000" w:rsidRDefault="00000000" w:rsidRPr="00000000" w14:paraId="00000023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Want me to update plan.md with the provider interface, the SGLang serving setup, the reproducibility section, and a revised schedule that accounts for the retrieval layer?</w:t>
      </w:r>
    </w:p>
    <w:p w:rsidR="00000000" w:rsidDel="00000000" w:rsidP="00000000" w:rsidRDefault="00000000" w:rsidRPr="00000000" w14:paraId="00000024">
      <w:pPr>
        <w:shd w:fill="181818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Sources:</w:t>
      </w:r>
      <w:hyperlink r:id="rId6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Best Open-Weight AI Models 2026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·</w:t>
      </w:r>
      <w:hyperlink r:id="rId8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Best open-weight models 2026, ranked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·</w:t>
      </w:r>
      <w:hyperlink r:id="rId10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Run Qwen 3 on RunPod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·</w:t>
      </w:r>
      <w:hyperlink r:id="rId12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GPU Requirements Cheat Sheet 2026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·</w:t>
      </w:r>
      <w:hyperlink r:id="rId14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Self-Hosting an LLM: Is It Actually Cheaper?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·</w:t>
      </w:r>
      <w:hyperlink r:id="rId16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SGLang Hosting Compared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·</w:t>
      </w:r>
      <w:hyperlink r:id="rId18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u w:val="single"/>
            <w:rtl w:val="0"/>
          </w:rPr>
          <w:t xml:space="preserve">Self-Host GLM 5.2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unpod.io/articles/guides/run-qwen-3-on-runpod" TargetMode="External"/><Relationship Id="rId10" Type="http://schemas.openxmlformats.org/officeDocument/2006/relationships/hyperlink" Target="https://www.runpod.io/articles/guides/run-qwen-3-on-runpod" TargetMode="External"/><Relationship Id="rId13" Type="http://schemas.openxmlformats.org/officeDocument/2006/relationships/hyperlink" Target="https://www.spheron.network/blog/gpu-requirements-cheat-sheet-2026/" TargetMode="External"/><Relationship Id="rId12" Type="http://schemas.openxmlformats.org/officeDocument/2006/relationships/hyperlink" Target="https://www.spheron.network/blog/gpu-requirements-cheat-sheet-202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giwit.ai/blog/best-open-weight-models-2026" TargetMode="External"/><Relationship Id="rId15" Type="http://schemas.openxmlformats.org/officeDocument/2006/relationships/hyperlink" Target="https://leanlm.ai/blog/self-hosting-llm-cost" TargetMode="External"/><Relationship Id="rId14" Type="http://schemas.openxmlformats.org/officeDocument/2006/relationships/hyperlink" Target="https://leanlm.ai/blog/self-hosting-llm-cost" TargetMode="External"/><Relationship Id="rId17" Type="http://schemas.openxmlformats.org/officeDocument/2006/relationships/hyperlink" Target="https://llmhosting.ai/hosting/sglang" TargetMode="External"/><Relationship Id="rId16" Type="http://schemas.openxmlformats.org/officeDocument/2006/relationships/hyperlink" Target="https://llmhosting.ai/hosting/sgla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ofox.ai/blog/glm-5-2-self-host-vllm-hardware-cost-2026/" TargetMode="External"/><Relationship Id="rId6" Type="http://schemas.openxmlformats.org/officeDocument/2006/relationships/hyperlink" Target="https://kingy.ai/news/best-open-weight-ai-models-in-2026-glm-5-2-vs-deepseek-v4-vs-kimi-k2-6-vs-qwen-vs-mistral/" TargetMode="External"/><Relationship Id="rId18" Type="http://schemas.openxmlformats.org/officeDocument/2006/relationships/hyperlink" Target="https://ofox.ai/blog/glm-5-2-self-host-vllm-hardware-cost-2026/" TargetMode="External"/><Relationship Id="rId7" Type="http://schemas.openxmlformats.org/officeDocument/2006/relationships/hyperlink" Target="https://kingy.ai/news/best-open-weight-ai-models-in-2026-glm-5-2-vs-deepseek-v4-vs-kimi-k2-6-vs-qwen-vs-mistral/" TargetMode="External"/><Relationship Id="rId8" Type="http://schemas.openxmlformats.org/officeDocument/2006/relationships/hyperlink" Target="https://digiwit.ai/blog/best-open-weight-models-20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