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5F7A71">
      <w:pPr>
        <w:spacing w:before="300" w:after="200"/>
      </w:pPr>
      <w:r>
        <w:rPr>
          <w:rFonts w:ascii="黑体" w:hAnsi="黑体" w:eastAsia="黑体" w:cs="黑体"/>
          <w:b/>
          <w:bCs/>
          <w:sz w:val="28"/>
          <w:szCs w:val="28"/>
        </w:rPr>
        <w:t>4.3  系统业务流程设计</w:t>
      </w:r>
    </w:p>
    <w:p w14:paraId="5AFB5B0C">
      <w:pPr>
        <w:spacing w:line="360" w:lineRule="auto"/>
        <w:ind w:firstLine="480"/>
      </w:pPr>
      <w:r>
        <w:rPr>
          <w:rFonts w:ascii="宋体" w:hAnsi="宋体" w:eastAsia="宋体" w:cs="宋体"/>
          <w:sz w:val="24"/>
          <w:szCs w:val="24"/>
        </w:rPr>
        <w:t>本节将对毛茸茸之家动物救助平台的核心业务流程进行详细设计。业务流程设计是系统设计的重要组成部分，它从业务视角出发，描述了系统中各类用户在不同场景下的操作步骤和交互过程，为后续的功能模块开发和界面设计提供了清晰的逻辑基础。本系统涉及的主要业务流程包括：用户注册与登录流程、动物信息管理流程、领养申请审批流程、社区互动流程、捐赠管理流程、新闻资讯与知识科普管理流程等。下面将逐一阐述各业务流程的详细设计。</w:t>
      </w:r>
    </w:p>
    <w:p w14:paraId="13F89C7A">
      <w:pPr>
        <w:spacing w:line="360" w:lineRule="auto"/>
        <w:ind w:firstLine="480"/>
      </w:pPr>
      <w:r>
        <w:rPr>
          <w:rFonts w:ascii="宋体" w:hAnsi="宋体" w:eastAsia="宋体" w:cs="宋体"/>
          <w:b/>
          <w:bCs/>
          <w:sz w:val="24"/>
          <w:szCs w:val="24"/>
        </w:rPr>
        <w:t>1. 用户注册与登录业务流程</w:t>
      </w:r>
    </w:p>
    <w:p w14:paraId="58E2FB3E">
      <w:pPr>
        <w:spacing w:line="360" w:lineRule="auto"/>
        <w:ind w:firstLine="480"/>
      </w:pPr>
      <w:r>
        <w:rPr>
          <w:rFonts w:ascii="宋体" w:hAnsi="宋体" w:eastAsia="宋体" w:cs="宋体"/>
          <w:sz w:val="24"/>
          <w:szCs w:val="24"/>
        </w:rPr>
        <w:t>用户注册与登录是系统的基础入口功能，承担着用户身份认证与权限分配的关键作用。本系统设计了完整的注册与登录业务流程，涵盖新用户注册、已注册用户登录、身份校验和角色识别等环节。</w:t>
      </w:r>
    </w:p>
    <w:p w14:paraId="495C9A0B">
      <w:pPr>
        <w:spacing w:line="360" w:lineRule="auto"/>
        <w:ind w:firstLine="480"/>
      </w:pPr>
      <w:r>
        <w:rPr>
          <w:rFonts w:ascii="宋体" w:hAnsi="宋体" w:eastAsia="宋体" w:cs="宋体"/>
          <w:sz w:val="24"/>
          <w:szCs w:val="24"/>
        </w:rPr>
        <w:t>注册流程的具体步骤如下：</w:t>
      </w:r>
    </w:p>
    <w:p w14:paraId="1C8D3730">
      <w:pPr>
        <w:spacing w:line="360" w:lineRule="auto"/>
        <w:ind w:firstLine="480"/>
      </w:pPr>
      <w:r>
        <w:rPr>
          <w:rFonts w:ascii="宋体" w:hAnsi="宋体" w:eastAsia="宋体" w:cs="宋体"/>
          <w:sz w:val="24"/>
          <w:szCs w:val="24"/>
        </w:rPr>
        <w:t>（1）用户访问平台首页，点击注册按钮进入注册页面。</w:t>
      </w:r>
    </w:p>
    <w:p w14:paraId="7C147A73">
      <w:pPr>
        <w:spacing w:line="360" w:lineRule="auto"/>
        <w:ind w:firstLine="480"/>
      </w:pPr>
      <w:r>
        <w:rPr>
          <w:rFonts w:ascii="宋体" w:hAnsi="宋体" w:eastAsia="宋体" w:cs="宋体"/>
          <w:sz w:val="24"/>
          <w:szCs w:val="24"/>
        </w:rPr>
        <w:t>（2）用户填写注册信息，包括用户名、密码等必要信息，提交后系统校验用户名是否已存在。</w:t>
      </w:r>
    </w:p>
    <w:p w14:paraId="772500D5">
      <w:pPr>
        <w:spacing w:line="360" w:lineRule="auto"/>
        <w:ind w:firstLine="480"/>
      </w:pPr>
      <w:r>
        <w:rPr>
          <w:rFonts w:ascii="宋体" w:hAnsi="宋体" w:eastAsia="宋体" w:cs="宋体"/>
          <w:sz w:val="24"/>
          <w:szCs w:val="24"/>
        </w:rPr>
        <w:t>（3）若用户名已存在，系统提示"用户名已存在"，引导用户重新填写。若用户名唯一，系统将自动为用户分配基于DiceBear的默认头像，并将角色设置为普通用户。</w:t>
      </w:r>
    </w:p>
    <w:p w14:paraId="578E1CBA">
      <w:pPr>
        <w:spacing w:line="360" w:lineRule="auto"/>
        <w:ind w:firstLine="480"/>
      </w:pPr>
      <w:r>
        <w:rPr>
          <w:rFonts w:ascii="宋体" w:hAnsi="宋体" w:eastAsia="宋体" w:cs="宋体"/>
          <w:sz w:val="24"/>
          <w:szCs w:val="24"/>
        </w:rPr>
        <w:t>（4）注册信息验证通过后，系统将用户信息保存至MySQL数据库，用户自动登录并进入前台功能页面。</w:t>
      </w:r>
    </w:p>
    <w:p w14:paraId="74E9DB1A">
      <w:pPr>
        <w:spacing w:line="360" w:lineRule="auto"/>
        <w:ind w:firstLine="480"/>
      </w:pPr>
      <w:r>
        <w:rPr>
          <w:rFonts w:ascii="宋体" w:hAnsi="宋体" w:eastAsia="宋体" w:cs="宋体"/>
          <w:sz w:val="24"/>
          <w:szCs w:val="24"/>
        </w:rPr>
        <w:t>登录流程的具体步骤如下：</w:t>
      </w:r>
    </w:p>
    <w:p w14:paraId="62330108">
      <w:pPr>
        <w:spacing w:line="360" w:lineRule="auto"/>
        <w:ind w:firstLine="480"/>
      </w:pPr>
      <w:r>
        <w:rPr>
          <w:rFonts w:ascii="宋体" w:hAnsi="宋体" w:eastAsia="宋体" w:cs="宋体"/>
          <w:sz w:val="24"/>
          <w:szCs w:val="24"/>
        </w:rPr>
        <w:t>（5）已注册用户在登录页面输入用户名和密码，点击登录按钮提交验证请求。</w:t>
      </w:r>
    </w:p>
    <w:p w14:paraId="3398C6DB">
      <w:pPr>
        <w:spacing w:line="360" w:lineRule="auto"/>
        <w:ind w:firstLine="480"/>
      </w:pPr>
      <w:r>
        <w:rPr>
          <w:rFonts w:ascii="宋体" w:hAnsi="宋体" w:eastAsia="宋体" w:cs="宋体"/>
          <w:sz w:val="24"/>
          <w:szCs w:val="24"/>
        </w:rPr>
        <w:t>（6）系统接收到登录请求后，在数据库中匹配用户名与密码进行校验。</w:t>
      </w:r>
    </w:p>
    <w:p w14:paraId="57E57C15">
      <w:pPr>
        <w:spacing w:line="360" w:lineRule="auto"/>
        <w:ind w:firstLine="480"/>
      </w:pPr>
      <w:r>
        <w:rPr>
          <w:rFonts w:ascii="宋体" w:hAnsi="宋体" w:eastAsia="宋体" w:cs="宋体"/>
          <w:sz w:val="24"/>
          <w:szCs w:val="24"/>
        </w:rPr>
        <w:t>（7）若用户名或密码错误，系统提示"用户名或密码错误"，用户可重新输入。</w:t>
      </w:r>
    </w:p>
    <w:p w14:paraId="1484AD7D">
      <w:pPr>
        <w:spacing w:line="360" w:lineRule="auto"/>
        <w:ind w:firstLine="480"/>
      </w:pPr>
      <w:r>
        <w:rPr>
          <w:rFonts w:ascii="宋体" w:hAnsi="宋体" w:eastAsia="宋体" w:cs="宋体"/>
          <w:sz w:val="24"/>
          <w:szCs w:val="24"/>
        </w:rPr>
        <w:t>（8）验证通过后，系统获取用户角色信息，若角色为普通用户则加载前台功能页面，若角色为管理员则加载后台管理页面。</w:t>
      </w:r>
    </w:p>
    <w:p w14:paraId="16AB2C36">
      <w:pPr>
        <w:spacing w:line="360" w:lineRule="auto"/>
        <w:ind w:firstLine="480"/>
      </w:pPr>
      <w:r>
        <w:rPr>
          <w:rFonts w:ascii="宋体" w:hAnsi="宋体" w:eastAsia="宋体" w:cs="宋体"/>
          <w:sz w:val="24"/>
          <w:szCs w:val="24"/>
        </w:rPr>
        <w:t>（9）登录成功后，系统将用户信息保存至HTTP Session会话中，并由前端Pinia状态管理库持久化至localStorage，以便在页面刷新时恢复登录态。</w:t>
      </w:r>
    </w:p>
    <w:p w14:paraId="0ED0B4E5">
      <w:pPr>
        <w:spacing w:line="360" w:lineRule="auto"/>
        <w:ind w:firstLine="480"/>
      </w:pPr>
      <w:r>
        <w:rPr>
          <w:rFonts w:ascii="宋体" w:hAnsi="宋体" w:eastAsia="宋体" w:cs="宋体"/>
          <w:sz w:val="24"/>
          <w:szCs w:val="24"/>
        </w:rPr>
        <w:t>（10）用户可通过点击退出登录按钮，系统将销毁当前会话并清除前端存储的用户状态。</w:t>
      </w:r>
    </w:p>
    <w:p w14:paraId="053BD059">
      <w:pPr>
        <w:spacing w:line="360" w:lineRule="auto"/>
        <w:ind w:firstLine="480"/>
      </w:pPr>
      <w:r>
        <w:rPr>
          <w:rFonts w:ascii="宋体" w:hAnsi="宋体" w:eastAsia="宋体" w:cs="宋体"/>
          <w:sz w:val="24"/>
          <w:szCs w:val="24"/>
        </w:rPr>
        <w:t>（11）路由守卫机制在用户访问受限页面时自动检测登录状态，未登录用户访问需认证的页面时将被重定向至登录页，非管理员用户访问后台页面时将被拒绝访问。</w:t>
      </w:r>
    </w:p>
    <w:p w14:paraId="11563B5E">
      <w:pPr>
        <w:spacing w:before="200" w:after="100"/>
        <w:jc w:val="center"/>
      </w:pPr>
      <w:r>
        <w:drawing>
          <wp:inline distT="0" distB="0" distL="0" distR="0">
            <wp:extent cx="5524500" cy="41433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srcRect/>
                    <a:stretch>
                      <a:fillRect/>
                    </a:stretch>
                  </pic:blipFill>
                  <pic:spPr>
                    <a:xfrm>
                      <a:off x="0" y="0"/>
                      <a:ext cx="5524500" cy="4143375"/>
                    </a:xfrm>
                    <a:prstGeom prst="rect">
                      <a:avLst/>
                    </a:prstGeom>
                  </pic:spPr>
                </pic:pic>
              </a:graphicData>
            </a:graphic>
          </wp:inline>
        </w:drawing>
      </w:r>
    </w:p>
    <w:p w14:paraId="718EF688">
      <w:pPr>
        <w:spacing w:after="300"/>
        <w:jc w:val="center"/>
      </w:pPr>
      <w:r>
        <w:rPr>
          <w:rFonts w:ascii="宋体" w:hAnsi="宋体" w:eastAsia="宋体" w:cs="宋体"/>
          <w:b/>
          <w:bCs/>
          <w:sz w:val="20"/>
          <w:szCs w:val="20"/>
        </w:rPr>
        <w:t>图4-3-1 用户注册与登录业务流程图</w:t>
      </w:r>
    </w:p>
    <w:p w14:paraId="7786D2E5">
      <w:pPr>
        <w:spacing w:line="360" w:lineRule="auto"/>
        <w:ind w:firstLine="480"/>
      </w:pPr>
      <w:r>
        <w:rPr>
          <w:rFonts w:ascii="宋体" w:hAnsi="宋体" w:eastAsia="宋体" w:cs="宋体"/>
          <w:b/>
          <w:bCs/>
          <w:sz w:val="24"/>
          <w:szCs w:val="24"/>
        </w:rPr>
        <w:t>2. 动物信息管理业务流程</w:t>
      </w:r>
    </w:p>
    <w:p w14:paraId="4D44A01B">
      <w:pPr>
        <w:spacing w:line="360" w:lineRule="auto"/>
        <w:ind w:firstLine="480"/>
      </w:pPr>
      <w:r>
        <w:rPr>
          <w:rFonts w:ascii="宋体" w:hAnsi="宋体" w:eastAsia="宋体" w:cs="宋体"/>
          <w:sz w:val="24"/>
          <w:szCs w:val="24"/>
        </w:rPr>
        <w:t>动物信息管理是平台管理员的核心工作之一，主要包括动物的新增录入、信息编辑、状态管理和查询筛选等功能。该业务流程确保了动物信息的准确性和时效性，为前台领养展示提供了可靠的数据支撑。</w:t>
      </w:r>
    </w:p>
    <w:p w14:paraId="66DEAE8F">
      <w:pPr>
        <w:spacing w:line="360" w:lineRule="auto"/>
        <w:ind w:firstLine="480"/>
      </w:pPr>
      <w:r>
        <w:rPr>
          <w:rFonts w:ascii="宋体" w:hAnsi="宋体" w:eastAsia="宋体" w:cs="宋体"/>
          <w:sz w:val="24"/>
          <w:szCs w:val="24"/>
        </w:rPr>
        <w:t>动物信息管理流程的具体步骤如下：</w:t>
      </w:r>
    </w:p>
    <w:p w14:paraId="205E4D38">
      <w:pPr>
        <w:spacing w:line="360" w:lineRule="auto"/>
        <w:ind w:firstLine="480"/>
      </w:pPr>
      <w:r>
        <w:rPr>
          <w:rFonts w:ascii="宋体" w:hAnsi="宋体" w:eastAsia="宋体" w:cs="宋体"/>
          <w:sz w:val="24"/>
          <w:szCs w:val="24"/>
        </w:rPr>
        <w:t>（1）管理员登录后台系统后，进入动物管理页面，系统以分页列表形式展示所有动物的基本信息。</w:t>
      </w:r>
    </w:p>
    <w:p w14:paraId="620B1734">
      <w:pPr>
        <w:spacing w:line="360" w:lineRule="auto"/>
        <w:ind w:firstLine="480"/>
      </w:pPr>
      <w:r>
        <w:rPr>
          <w:rFonts w:ascii="宋体" w:hAnsi="宋体" w:eastAsia="宋体" w:cs="宋体"/>
          <w:sz w:val="24"/>
          <w:szCs w:val="24"/>
        </w:rPr>
        <w:t>（2）新增动物时，管理员填写动物的基本信息，包括名称、动物编号（系统自动生成UUID）、类别（猫/狗）、性别、年龄、体型、活动范围、绝育状态等。</w:t>
      </w:r>
    </w:p>
    <w:p w14:paraId="162A8E9A">
      <w:pPr>
        <w:spacing w:line="360" w:lineRule="auto"/>
        <w:ind w:firstLine="480"/>
      </w:pPr>
      <w:r>
        <w:rPr>
          <w:rFonts w:ascii="宋体" w:hAnsi="宋体" w:eastAsia="宋体" w:cs="宋体"/>
          <w:sz w:val="24"/>
          <w:szCs w:val="24"/>
        </w:rPr>
        <w:t>（3）管理员可为动物上传多张照片作为封面图，同时录入GPS经纬度信息，系统将自动生成动物位置记录并存储至动物位置表。</w:t>
      </w:r>
    </w:p>
    <w:p w14:paraId="2B568AE3">
      <w:pPr>
        <w:spacing w:line="360" w:lineRule="auto"/>
        <w:ind w:firstLine="480"/>
      </w:pPr>
      <w:r>
        <w:rPr>
          <w:rFonts w:ascii="宋体" w:hAnsi="宋体" w:eastAsia="宋体" w:cs="宋体"/>
          <w:sz w:val="24"/>
          <w:szCs w:val="24"/>
        </w:rPr>
        <w:t>（4）编辑动物时，管理员在列表中选择目标动物，进入编辑模式修改需要更新的字段信息，保存后系统将更新数据库中的对应记录。</w:t>
      </w:r>
    </w:p>
    <w:p w14:paraId="00B7A57A">
      <w:pPr>
        <w:spacing w:line="360" w:lineRule="auto"/>
        <w:ind w:firstLine="480"/>
      </w:pPr>
      <w:r>
        <w:rPr>
          <w:rFonts w:ascii="宋体" w:hAnsi="宋体" w:eastAsia="宋体" w:cs="宋体"/>
          <w:sz w:val="24"/>
          <w:szCs w:val="24"/>
        </w:rPr>
        <w:t>（5）删除动物时，系统首先检查该动物的领养状态。若动物已被领养（status=0），系统提示"无法删除已领养动物"，阻止删除操作；若动物未被领养（status=1），系统弹出确认提示后方可执行删除。</w:t>
      </w:r>
    </w:p>
    <w:p w14:paraId="587ABC21">
      <w:pPr>
        <w:spacing w:line="360" w:lineRule="auto"/>
        <w:ind w:firstLine="480"/>
      </w:pPr>
      <w:r>
        <w:rPr>
          <w:rFonts w:ascii="宋体" w:hAnsi="宋体" w:eastAsia="宋体" w:cs="宋体"/>
          <w:sz w:val="24"/>
          <w:szCs w:val="24"/>
        </w:rPr>
        <w:t>（6）状态切换功能允许管理员在"上架"（可被领养）和"下架"（不可见）之间切换动物的展示状态，切换结果实时生效于前台的动物展示页面。</w:t>
      </w:r>
    </w:p>
    <w:p w14:paraId="2A6855CD">
      <w:pPr>
        <w:spacing w:line="360" w:lineRule="auto"/>
        <w:ind w:firstLine="480"/>
      </w:pPr>
      <w:r>
        <w:rPr>
          <w:rFonts w:ascii="宋体" w:hAnsi="宋体" w:eastAsia="宋体" w:cs="宋体"/>
          <w:sz w:val="24"/>
          <w:szCs w:val="24"/>
        </w:rPr>
        <w:t>（7）管理员可通过类别、性别、体型等条件对动物列表进行筛选查询，系统根据筛选条件返回匹配的动物记录。</w:t>
      </w:r>
    </w:p>
    <w:p w14:paraId="4D5C8D24">
      <w:pPr>
        <w:spacing w:before="200" w:after="100"/>
        <w:jc w:val="center"/>
      </w:pPr>
      <w:r>
        <w:drawing>
          <wp:inline distT="0" distB="0" distL="0" distR="0">
            <wp:extent cx="5524500" cy="41433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srcRect/>
                    <a:stretch>
                      <a:fillRect/>
                    </a:stretch>
                  </pic:blipFill>
                  <pic:spPr>
                    <a:xfrm>
                      <a:off x="0" y="0"/>
                      <a:ext cx="5524500" cy="4143375"/>
                    </a:xfrm>
                    <a:prstGeom prst="rect">
                      <a:avLst/>
                    </a:prstGeom>
                  </pic:spPr>
                </pic:pic>
              </a:graphicData>
            </a:graphic>
          </wp:inline>
        </w:drawing>
      </w:r>
    </w:p>
    <w:p w14:paraId="3A436B22">
      <w:pPr>
        <w:spacing w:after="300"/>
        <w:jc w:val="center"/>
      </w:pPr>
      <w:r>
        <w:rPr>
          <w:rFonts w:ascii="宋体" w:hAnsi="宋体" w:eastAsia="宋体" w:cs="宋体"/>
          <w:b/>
          <w:bCs/>
          <w:sz w:val="20"/>
          <w:szCs w:val="20"/>
        </w:rPr>
        <w:t>图4-3-2 动物信息管理业务流程图</w:t>
      </w:r>
    </w:p>
    <w:p w14:paraId="0D1041E4">
      <w:pPr>
        <w:spacing w:line="360" w:lineRule="auto"/>
        <w:ind w:firstLine="480"/>
      </w:pPr>
      <w:r>
        <w:rPr>
          <w:rFonts w:ascii="宋体" w:hAnsi="宋体" w:eastAsia="宋体" w:cs="宋体"/>
          <w:b/>
          <w:bCs/>
          <w:sz w:val="24"/>
          <w:szCs w:val="24"/>
        </w:rPr>
        <w:t>3. 领养申请审批业务流程</w:t>
      </w:r>
    </w:p>
    <w:p w14:paraId="59D60681">
      <w:pPr>
        <w:spacing w:line="360" w:lineRule="auto"/>
        <w:ind w:firstLine="480"/>
      </w:pPr>
      <w:r>
        <w:rPr>
          <w:rFonts w:ascii="宋体" w:hAnsi="宋体" w:eastAsia="宋体" w:cs="宋体"/>
          <w:sz w:val="24"/>
          <w:szCs w:val="24"/>
        </w:rPr>
        <w:t>领养申请审批流程是连接普通用户与流浪动物救助的关键桥梁，涉及从用户填写申请到管理员审核决定的完整业务闭环。该流程的设计充分考虑了信息完整性的校验和审批过程的规范性。</w:t>
      </w:r>
    </w:p>
    <w:p w14:paraId="4E302CD9">
      <w:pPr>
        <w:spacing w:line="360" w:lineRule="auto"/>
        <w:ind w:firstLine="480"/>
      </w:pPr>
      <w:r>
        <w:rPr>
          <w:rFonts w:ascii="宋体" w:hAnsi="宋体" w:eastAsia="宋体" w:cs="宋体"/>
          <w:sz w:val="24"/>
          <w:szCs w:val="24"/>
        </w:rPr>
        <w:t>领养申请审批流程的具体步骤如下：</w:t>
      </w:r>
    </w:p>
    <w:p w14:paraId="01ECB6E7">
      <w:pPr>
        <w:spacing w:line="360" w:lineRule="auto"/>
        <w:ind w:firstLine="480"/>
      </w:pPr>
      <w:r>
        <w:rPr>
          <w:rFonts w:ascii="宋体" w:hAnsi="宋体" w:eastAsia="宋体" w:cs="宋体"/>
          <w:sz w:val="24"/>
          <w:szCs w:val="24"/>
        </w:rPr>
        <w:t>（1）用户在浏览动物列表后，选择感兴趣的动物进入详情页面，查看动物的详细信息后，点击领养按钮进入领养须知页面。</w:t>
      </w:r>
    </w:p>
    <w:p w14:paraId="7C87E477">
      <w:pPr>
        <w:spacing w:line="360" w:lineRule="auto"/>
        <w:ind w:firstLine="480"/>
      </w:pPr>
      <w:r>
        <w:rPr>
          <w:rFonts w:ascii="宋体" w:hAnsi="宋体" w:eastAsia="宋体" w:cs="宋体"/>
          <w:sz w:val="24"/>
          <w:szCs w:val="24"/>
        </w:rPr>
        <w:t>（2）系统检测用户登录状态，若用户未登录，则跳转至登录页面，完成登录后自动返回领养申请页面。</w:t>
      </w:r>
    </w:p>
    <w:p w14:paraId="2CFBED17">
      <w:pPr>
        <w:spacing w:line="360" w:lineRule="auto"/>
        <w:ind w:firstLine="480"/>
      </w:pPr>
      <w:r>
        <w:rPr>
          <w:rFonts w:ascii="宋体" w:hAnsi="宋体" w:eastAsia="宋体" w:cs="宋体"/>
          <w:sz w:val="24"/>
          <w:szCs w:val="24"/>
        </w:rPr>
        <w:t>（3）用户在线填写领养申请表，包括申请人姓名、年龄、职业、月收入、住房类型、养宠经验、家庭成员情况和申请理由等信息。</w:t>
      </w:r>
    </w:p>
    <w:p w14:paraId="74F662AE">
      <w:pPr>
        <w:spacing w:line="360" w:lineRule="auto"/>
        <w:ind w:firstLine="480"/>
      </w:pPr>
      <w:r>
        <w:rPr>
          <w:rFonts w:ascii="宋体" w:hAnsi="宋体" w:eastAsia="宋体" w:cs="宋体"/>
          <w:sz w:val="24"/>
          <w:szCs w:val="24"/>
        </w:rPr>
        <w:t>（4）系统对表单进行完整性校验，确保所有必填项均已填写。若存在必填项遗漏，系统提示用户补充完整后方可提交。</w:t>
      </w:r>
    </w:p>
    <w:p w14:paraId="36628EE0">
      <w:pPr>
        <w:spacing w:line="360" w:lineRule="auto"/>
        <w:ind w:firstLine="480"/>
      </w:pPr>
      <w:r>
        <w:rPr>
          <w:rFonts w:ascii="宋体" w:hAnsi="宋体" w:eastAsia="宋体" w:cs="宋体"/>
          <w:sz w:val="24"/>
          <w:szCs w:val="24"/>
        </w:rPr>
        <w:t>（5）用户提交申请后，系统将申请记录保存至数据库，申请状态初始设置为"待审核"（status=0）。</w:t>
      </w:r>
    </w:p>
    <w:p w14:paraId="30733F6A">
      <w:pPr>
        <w:spacing w:line="360" w:lineRule="auto"/>
        <w:ind w:firstLine="480"/>
      </w:pPr>
      <w:r>
        <w:rPr>
          <w:rFonts w:ascii="宋体" w:hAnsi="宋体" w:eastAsia="宋体" w:cs="宋体"/>
          <w:sz w:val="24"/>
          <w:szCs w:val="24"/>
        </w:rPr>
        <w:t>（6）管理员在后台查看领养申请列表，可按状态和关键词进行筛选，点击进入申请详情页查看申请人的完整信息。</w:t>
      </w:r>
    </w:p>
    <w:p w14:paraId="5CBF3533">
      <w:pPr>
        <w:spacing w:line="360" w:lineRule="auto"/>
        <w:ind w:firstLine="480"/>
      </w:pPr>
      <w:r>
        <w:rPr>
          <w:rFonts w:ascii="宋体" w:hAnsi="宋体" w:eastAsia="宋体" w:cs="宋体"/>
          <w:sz w:val="24"/>
          <w:szCs w:val="24"/>
        </w:rPr>
        <w:t>（7）管理员根据申请人条件综合评估后做出审核决定。若审批通过，申请状态变更为"已通过"（status=1）；若驳回申请，管理员需填写驳回原因，申请状态变更为"已驳回"（status=2），申请人可查看驳回原因。</w:t>
      </w:r>
    </w:p>
    <w:p w14:paraId="4B90EF3F">
      <w:pPr>
        <w:spacing w:before="200" w:after="100"/>
        <w:jc w:val="center"/>
      </w:pPr>
      <w:r>
        <w:drawing>
          <wp:inline distT="0" distB="0" distL="0" distR="0">
            <wp:extent cx="5524500" cy="1105217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srcRect/>
                    <a:stretch>
                      <a:fillRect/>
                    </a:stretch>
                  </pic:blipFill>
                  <pic:spPr>
                    <a:xfrm>
                      <a:off x="0" y="0"/>
                      <a:ext cx="5524500" cy="11052175"/>
                    </a:xfrm>
                    <a:prstGeom prst="rect">
                      <a:avLst/>
                    </a:prstGeom>
                  </pic:spPr>
                </pic:pic>
              </a:graphicData>
            </a:graphic>
          </wp:inline>
        </w:drawing>
      </w:r>
    </w:p>
    <w:p w14:paraId="5EC35001">
      <w:pPr>
        <w:spacing w:after="300"/>
        <w:jc w:val="center"/>
      </w:pPr>
      <w:r>
        <w:rPr>
          <w:rFonts w:ascii="宋体" w:hAnsi="宋体" w:eastAsia="宋体" w:cs="宋体"/>
          <w:b/>
          <w:bCs/>
          <w:sz w:val="20"/>
          <w:szCs w:val="20"/>
        </w:rPr>
        <w:t>图4-3-3 领养申请审批业务流程图</w:t>
      </w:r>
    </w:p>
    <w:p w14:paraId="292540C0">
      <w:pPr>
        <w:spacing w:line="360" w:lineRule="auto"/>
        <w:ind w:firstLine="480"/>
      </w:pPr>
      <w:r>
        <w:rPr>
          <w:rFonts w:ascii="宋体" w:hAnsi="宋体" w:eastAsia="宋体" w:cs="宋体"/>
          <w:b/>
          <w:bCs/>
          <w:sz w:val="24"/>
          <w:szCs w:val="24"/>
        </w:rPr>
        <w:t>4. 社区互动业务流程</w:t>
      </w:r>
    </w:p>
    <w:p w14:paraId="72F6A724">
      <w:pPr>
        <w:spacing w:line="360" w:lineRule="auto"/>
        <w:ind w:firstLine="480"/>
      </w:pPr>
      <w:r>
        <w:rPr>
          <w:rFonts w:ascii="宋体" w:hAnsi="宋体" w:eastAsia="宋体" w:cs="宋体"/>
          <w:sz w:val="24"/>
          <w:szCs w:val="24"/>
        </w:rPr>
        <w:t>社区模块为平台用户提供了交流互动的平台空间，用户可通过发布帖子、评论和回复等方式参与社区讨论。该业务流程涵盖了帖子发布、评论互动和内容审核三个核心环节。</w:t>
      </w:r>
    </w:p>
    <w:p w14:paraId="581A0DD6">
      <w:pPr>
        <w:spacing w:line="360" w:lineRule="auto"/>
        <w:ind w:firstLine="480"/>
      </w:pPr>
      <w:r>
        <w:rPr>
          <w:rFonts w:ascii="宋体" w:hAnsi="宋体" w:eastAsia="宋体" w:cs="宋体"/>
          <w:sz w:val="24"/>
          <w:szCs w:val="24"/>
        </w:rPr>
        <w:t>社区互动流程的具体步骤如下：</w:t>
      </w:r>
    </w:p>
    <w:p w14:paraId="77B0AD3F">
      <w:pPr>
        <w:spacing w:line="360" w:lineRule="auto"/>
        <w:ind w:firstLine="480"/>
      </w:pPr>
      <w:r>
        <w:rPr>
          <w:rFonts w:ascii="宋体" w:hAnsi="宋体" w:eastAsia="宋体" w:cs="宋体"/>
          <w:sz w:val="24"/>
          <w:szCs w:val="24"/>
        </w:rPr>
        <w:t>（1）用户进入社区页面后，系统默认以时间倒序展示帖子列表，每条帖子包含标题、正文摘要、发布者信息和评论数量等。</w:t>
      </w:r>
    </w:p>
    <w:p w14:paraId="0D84FC3D">
      <w:pPr>
        <w:spacing w:line="360" w:lineRule="auto"/>
        <w:ind w:firstLine="480"/>
      </w:pPr>
      <w:r>
        <w:rPr>
          <w:rFonts w:ascii="宋体" w:hAnsi="宋体" w:eastAsia="宋体" w:cs="宋体"/>
          <w:sz w:val="24"/>
          <w:szCs w:val="24"/>
        </w:rPr>
        <w:t>（2）用户点击帖子卡片后可查看帖子的完整正文内容及所有评论，评论支持嵌套回复（楼中楼）的展示形式。</w:t>
      </w:r>
    </w:p>
    <w:p w14:paraId="7D60C1C2">
      <w:pPr>
        <w:spacing w:line="360" w:lineRule="auto"/>
        <w:ind w:firstLine="480"/>
      </w:pPr>
      <w:r>
        <w:rPr>
          <w:rFonts w:ascii="宋体" w:hAnsi="宋体" w:eastAsia="宋体" w:cs="宋体"/>
          <w:sz w:val="24"/>
          <w:szCs w:val="24"/>
        </w:rPr>
        <w:t>（3）发布帖子时，系统首先检测用户登录状态，未登录用户将被引导至登录页。已登录用户需填写帖子标题、正文内容，并可选择上传图片附件和标注GPS位置信息，提交后帖子即出现在社区列表中。</w:t>
      </w:r>
    </w:p>
    <w:p w14:paraId="663A61D3">
      <w:pPr>
        <w:spacing w:line="360" w:lineRule="auto"/>
        <w:ind w:firstLine="480"/>
      </w:pPr>
      <w:r>
        <w:rPr>
          <w:rFonts w:ascii="宋体" w:hAnsi="宋体" w:eastAsia="宋体" w:cs="宋体"/>
          <w:sz w:val="24"/>
          <w:szCs w:val="24"/>
        </w:rPr>
        <w:t>（4）发表评论时，系统检测登录状态，已登录用户撰写评论内容后点击提交，评论即时显示在帖子下方的评论区。</w:t>
      </w:r>
    </w:p>
    <w:p w14:paraId="43CADB98">
      <w:pPr>
        <w:spacing w:line="360" w:lineRule="auto"/>
        <w:ind w:firstLine="480"/>
      </w:pPr>
      <w:r>
        <w:rPr>
          <w:rFonts w:ascii="宋体" w:hAnsi="宋体" w:eastAsia="宋体" w:cs="宋体"/>
          <w:sz w:val="24"/>
          <w:szCs w:val="24"/>
        </w:rPr>
        <w:t>（5）回复评论时，用户可选择目标评论进行回复，系统通过parentId字段维护评论的层级关系，实现多级嵌套回复的展示。</w:t>
      </w:r>
    </w:p>
    <w:p w14:paraId="5157B96A">
      <w:pPr>
        <w:spacing w:line="360" w:lineRule="auto"/>
        <w:ind w:firstLine="480"/>
      </w:pPr>
      <w:r>
        <w:rPr>
          <w:rFonts w:ascii="宋体" w:hAnsi="宋体" w:eastAsia="宋体" w:cs="宋体"/>
          <w:sz w:val="24"/>
          <w:szCs w:val="24"/>
        </w:rPr>
        <w:t>（6）管理员可通过后台管理界面对帖子与评论进行内容审核。对于不合规的内容，管理员可执行隐藏处理（设置status为非可见状态）或直接删除操作，以维护社区内容的健康与秩序。</w:t>
      </w:r>
    </w:p>
    <w:p w14:paraId="55D2729A">
      <w:pPr>
        <w:spacing w:before="200" w:after="100"/>
        <w:jc w:val="center"/>
      </w:pPr>
      <w:r>
        <w:drawing>
          <wp:inline distT="0" distB="0" distL="0" distR="0">
            <wp:extent cx="5524500" cy="414337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9"/>
                    <a:srcRect/>
                    <a:stretch>
                      <a:fillRect/>
                    </a:stretch>
                  </pic:blipFill>
                  <pic:spPr>
                    <a:xfrm>
                      <a:off x="0" y="0"/>
                      <a:ext cx="5524500" cy="4143375"/>
                    </a:xfrm>
                    <a:prstGeom prst="rect">
                      <a:avLst/>
                    </a:prstGeom>
                  </pic:spPr>
                </pic:pic>
              </a:graphicData>
            </a:graphic>
          </wp:inline>
        </w:drawing>
      </w:r>
    </w:p>
    <w:p w14:paraId="4DC6CBCF">
      <w:pPr>
        <w:spacing w:after="300"/>
        <w:jc w:val="center"/>
      </w:pPr>
      <w:r>
        <w:rPr>
          <w:rFonts w:ascii="宋体" w:hAnsi="宋体" w:eastAsia="宋体" w:cs="宋体"/>
          <w:b/>
          <w:bCs/>
          <w:sz w:val="20"/>
          <w:szCs w:val="20"/>
        </w:rPr>
        <w:t>图4-3-4 社区互动业务流程图</w:t>
      </w:r>
    </w:p>
    <w:p w14:paraId="32DAEB93">
      <w:pPr>
        <w:spacing w:line="360" w:lineRule="auto"/>
        <w:ind w:firstLine="480"/>
      </w:pPr>
      <w:r>
        <w:rPr>
          <w:rFonts w:ascii="宋体" w:hAnsi="宋体" w:eastAsia="宋体" w:cs="宋体"/>
          <w:b/>
          <w:bCs/>
          <w:sz w:val="24"/>
          <w:szCs w:val="24"/>
        </w:rPr>
        <w:t>5. 捐赠管理业务流程</w:t>
      </w:r>
    </w:p>
    <w:p w14:paraId="0520F163">
      <w:pPr>
        <w:spacing w:line="360" w:lineRule="auto"/>
        <w:ind w:firstLine="480"/>
      </w:pPr>
      <w:r>
        <w:rPr>
          <w:rFonts w:ascii="宋体" w:hAnsi="宋体" w:eastAsia="宋体" w:cs="宋体"/>
          <w:sz w:val="24"/>
          <w:szCs w:val="24"/>
        </w:rPr>
        <w:t>捐赠管理模块是平台公益属性的重要体现，包含捐赠公示、紧急物资需求和物资认领三个子模块，形成了从信息公开到认领审核的完整业务流程。</w:t>
      </w:r>
    </w:p>
    <w:p w14:paraId="1705B647">
      <w:pPr>
        <w:spacing w:line="360" w:lineRule="auto"/>
        <w:ind w:firstLine="480"/>
      </w:pPr>
      <w:r>
        <w:rPr>
          <w:rFonts w:ascii="宋体" w:hAnsi="宋体" w:eastAsia="宋体" w:cs="宋体"/>
          <w:sz w:val="24"/>
          <w:szCs w:val="24"/>
        </w:rPr>
        <w:t>捐赠管理流程的具体步骤如下：</w:t>
      </w:r>
    </w:p>
    <w:p w14:paraId="55FAABA7">
      <w:pPr>
        <w:spacing w:line="360" w:lineRule="auto"/>
        <w:ind w:firstLine="480"/>
      </w:pPr>
      <w:r>
        <w:rPr>
          <w:rFonts w:ascii="宋体" w:hAnsi="宋体" w:eastAsia="宋体" w:cs="宋体"/>
          <w:sz w:val="24"/>
          <w:szCs w:val="24"/>
        </w:rPr>
        <w:t>（1）用户无需登录即可访问捐赠页面，查看捐赠公示记录（包括捐赠人、捐赠物品、捐赠日期等信息）和紧急物资需求列表（包括物资名称和缺口数量）。</w:t>
      </w:r>
    </w:p>
    <w:p w14:paraId="4D2F6B8F">
      <w:pPr>
        <w:spacing w:line="360" w:lineRule="auto"/>
        <w:ind w:firstLine="480"/>
      </w:pPr>
      <w:r>
        <w:rPr>
          <w:rFonts w:ascii="宋体" w:hAnsi="宋体" w:eastAsia="宋体" w:cs="宋体"/>
          <w:sz w:val="24"/>
          <w:szCs w:val="24"/>
        </w:rPr>
        <w:t>（2）用户浏览紧急物资需求后，若有意愿认领某项物资，需先进行登录认证。</w:t>
      </w:r>
    </w:p>
    <w:p w14:paraId="35C9F121">
      <w:pPr>
        <w:spacing w:line="360" w:lineRule="auto"/>
        <w:ind w:firstLine="480"/>
      </w:pPr>
      <w:r>
        <w:rPr>
          <w:rFonts w:ascii="宋体" w:hAnsi="宋体" w:eastAsia="宋体" w:cs="宋体"/>
          <w:sz w:val="24"/>
          <w:szCs w:val="24"/>
        </w:rPr>
        <w:t>（3）登录用户选择目标紧急物资需求后，进入认领表单页面，填写认领数量、联系方式、预计送达日期等信息，提交后系统将认领状态设置为"待审核"（status=0）。</w:t>
      </w:r>
    </w:p>
    <w:p w14:paraId="1BC0DCE6">
      <w:pPr>
        <w:spacing w:line="360" w:lineRule="auto"/>
        <w:ind w:firstLine="480"/>
      </w:pPr>
      <w:r>
        <w:rPr>
          <w:rFonts w:ascii="宋体" w:hAnsi="宋体" w:eastAsia="宋体" w:cs="宋体"/>
          <w:sz w:val="24"/>
          <w:szCs w:val="24"/>
        </w:rPr>
        <w:t>（4）管理员在后台查看认领申请列表，审核认领人的信息和认领方案后做出通过（status=1）或驳回（status=2）的决定。</w:t>
      </w:r>
    </w:p>
    <w:p w14:paraId="748F68ED">
      <w:pPr>
        <w:spacing w:line="360" w:lineRule="auto"/>
        <w:ind w:firstLine="480"/>
      </w:pPr>
      <w:r>
        <w:rPr>
          <w:rFonts w:ascii="宋体" w:hAnsi="宋体" w:eastAsia="宋体" w:cs="宋体"/>
          <w:sz w:val="24"/>
          <w:szCs w:val="24"/>
        </w:rPr>
        <w:t>（5）管理员可在后台管理捐赠记录（新增、编辑、删除）和紧急物资需求（发布、编辑、删除），系统采用sortOrder字段管理展示顺序，新增记录默认置顶。</w:t>
      </w:r>
    </w:p>
    <w:p w14:paraId="444F9AF3">
      <w:pPr>
        <w:spacing w:before="200" w:after="100"/>
        <w:jc w:val="center"/>
      </w:pPr>
      <w:bookmarkStart w:id="0" w:name="_GoBack"/>
      <w:r>
        <w:drawing>
          <wp:inline distT="0" distB="0" distL="0" distR="0">
            <wp:extent cx="5048250" cy="759015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0"/>
                    <a:srcRect/>
                    <a:stretch>
                      <a:fillRect/>
                    </a:stretch>
                  </pic:blipFill>
                  <pic:spPr>
                    <a:xfrm>
                      <a:off x="0" y="0"/>
                      <a:ext cx="5048250" cy="7590155"/>
                    </a:xfrm>
                    <a:prstGeom prst="rect">
                      <a:avLst/>
                    </a:prstGeom>
                  </pic:spPr>
                </pic:pic>
              </a:graphicData>
            </a:graphic>
          </wp:inline>
        </w:drawing>
      </w:r>
      <w:bookmarkEnd w:id="0"/>
    </w:p>
    <w:p w14:paraId="4B1AE960">
      <w:pPr>
        <w:spacing w:after="300"/>
        <w:jc w:val="center"/>
      </w:pPr>
      <w:r>
        <w:rPr>
          <w:rFonts w:ascii="宋体" w:hAnsi="宋体" w:eastAsia="宋体" w:cs="宋体"/>
          <w:b/>
          <w:bCs/>
          <w:sz w:val="20"/>
          <w:szCs w:val="20"/>
        </w:rPr>
        <w:t>图4-3-5 捐赠管理业务流程图</w:t>
      </w:r>
    </w:p>
    <w:p w14:paraId="102A2F64">
      <w:pPr>
        <w:spacing w:line="360" w:lineRule="auto"/>
        <w:ind w:firstLine="480"/>
      </w:pPr>
      <w:r>
        <w:rPr>
          <w:rFonts w:ascii="宋体" w:hAnsi="宋体" w:eastAsia="宋体" w:cs="宋体"/>
          <w:b/>
          <w:bCs/>
          <w:sz w:val="24"/>
          <w:szCs w:val="24"/>
        </w:rPr>
        <w:t>6. 新闻资讯与知识科普管理业务流程</w:t>
      </w:r>
    </w:p>
    <w:p w14:paraId="3F97FD09">
      <w:pPr>
        <w:spacing w:line="360" w:lineRule="auto"/>
        <w:ind w:firstLine="480"/>
      </w:pPr>
      <w:r>
        <w:rPr>
          <w:rFonts w:ascii="宋体" w:hAnsi="宋体" w:eastAsia="宋体" w:cs="宋体"/>
          <w:sz w:val="24"/>
          <w:szCs w:val="24"/>
        </w:rPr>
        <w:t>新闻资讯模块和知识科普模块共同构成了平台的信息传播体系。新闻资讯模块用于发布动物救助相关的新闻动态与活动公告，知识科普模块为公众提供宠物养护常识和救助指南，透明公示模块则定期公开财务收支和救助工作进展。</w:t>
      </w:r>
    </w:p>
    <w:p w14:paraId="0019D23E">
      <w:pPr>
        <w:spacing w:line="360" w:lineRule="auto"/>
        <w:ind w:firstLine="480"/>
      </w:pPr>
      <w:r>
        <w:rPr>
          <w:rFonts w:ascii="宋体" w:hAnsi="宋体" w:eastAsia="宋体" w:cs="宋体"/>
          <w:sz w:val="24"/>
          <w:szCs w:val="24"/>
        </w:rPr>
        <w:t>新闻资讯与知识科普管理流程的具体步骤如下：</w:t>
      </w:r>
    </w:p>
    <w:p w14:paraId="538A8E24">
      <w:pPr>
        <w:spacing w:line="360" w:lineRule="auto"/>
        <w:ind w:firstLine="480"/>
      </w:pPr>
      <w:r>
        <w:rPr>
          <w:rFonts w:ascii="宋体" w:hAnsi="宋体" w:eastAsia="宋体" w:cs="宋体"/>
          <w:sz w:val="24"/>
          <w:szCs w:val="24"/>
        </w:rPr>
        <w:t>（1）管理员登录后台后，可在新闻管理页面新增新闻文章，填写标题、摘要信息，通过富文本编辑器编写正文内容，上传封面图片并设置发布时间，保存后新闻即发布至前台。</w:t>
      </w:r>
    </w:p>
    <w:p w14:paraId="732A98FF">
      <w:pPr>
        <w:spacing w:line="360" w:lineRule="auto"/>
        <w:ind w:firstLine="480"/>
      </w:pPr>
      <w:r>
        <w:rPr>
          <w:rFonts w:ascii="宋体" w:hAnsi="宋体" w:eastAsia="宋体" w:cs="宋体"/>
          <w:sz w:val="24"/>
          <w:szCs w:val="24"/>
        </w:rPr>
        <w:t>（2）管理员可对已发布的新闻进行编辑修改或删除操作，所有变更实时反映至前台页面。</w:t>
      </w:r>
    </w:p>
    <w:p w14:paraId="14406D35">
      <w:pPr>
        <w:spacing w:line="360" w:lineRule="auto"/>
        <w:ind w:firstLine="480"/>
      </w:pPr>
      <w:r>
        <w:rPr>
          <w:rFonts w:ascii="宋体" w:hAnsi="宋体" w:eastAsia="宋体" w:cs="宋体"/>
          <w:sz w:val="24"/>
          <w:szCs w:val="24"/>
        </w:rPr>
        <w:t>（3）知识科普管理方面，管理员可新增、编辑、删除科普条目，并为每个条目设置排序顺序（sortOrder字段），控制其在前台页面的展示排列。</w:t>
      </w:r>
    </w:p>
    <w:p w14:paraId="5CAE5205">
      <w:pPr>
        <w:spacing w:line="360" w:lineRule="auto"/>
        <w:ind w:firstLine="480"/>
      </w:pPr>
      <w:r>
        <w:rPr>
          <w:rFonts w:ascii="宋体" w:hAnsi="宋体" w:eastAsia="宋体" w:cs="宋体"/>
          <w:sz w:val="24"/>
          <w:szCs w:val="24"/>
        </w:rPr>
        <w:t>（4）透明公示管理方面，管理员可发布财务公示记录和每周工作进展，并配置仪表盘统计数据，包括累计救助数量、领养成功数量、在站动物数、月度预算等关键指标。</w:t>
      </w:r>
    </w:p>
    <w:p w14:paraId="1A7A2B54">
      <w:pPr>
        <w:spacing w:line="360" w:lineRule="auto"/>
        <w:ind w:firstLine="480"/>
      </w:pPr>
      <w:r>
        <w:rPr>
          <w:rFonts w:ascii="宋体" w:hAnsi="宋体" w:eastAsia="宋体" w:cs="宋体"/>
          <w:sz w:val="24"/>
          <w:szCs w:val="24"/>
        </w:rPr>
        <w:t>（5）普通用户在前台浏览新闻列表时，系统按发布时间倒序展示新闻卡片，用户点击后可查看完整正文内容。</w:t>
      </w:r>
    </w:p>
    <w:p w14:paraId="0A683F30">
      <w:pPr>
        <w:spacing w:line="360" w:lineRule="auto"/>
        <w:ind w:firstLine="480"/>
      </w:pPr>
      <w:r>
        <w:rPr>
          <w:rFonts w:ascii="宋体" w:hAnsi="宋体" w:eastAsia="宋体" w:cs="宋体"/>
          <w:sz w:val="24"/>
          <w:szCs w:val="24"/>
        </w:rPr>
        <w:t>（6）用户还可浏览知识科普文章列表、查看财务公示信息和仪表盘统计数据，了解平台的运作情况。</w:t>
      </w:r>
    </w:p>
    <w:p w14:paraId="79CF5C31">
      <w:pPr>
        <w:spacing w:before="200" w:after="100"/>
        <w:jc w:val="center"/>
      </w:pPr>
      <w:r>
        <w:drawing>
          <wp:inline distT="0" distB="0" distL="0" distR="0">
            <wp:extent cx="4797425" cy="414337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1"/>
                    <a:srcRect/>
                    <a:stretch>
                      <a:fillRect/>
                    </a:stretch>
                  </pic:blipFill>
                  <pic:spPr>
                    <a:xfrm>
                      <a:off x="0" y="0"/>
                      <a:ext cx="4797425" cy="4143375"/>
                    </a:xfrm>
                    <a:prstGeom prst="rect">
                      <a:avLst/>
                    </a:prstGeom>
                  </pic:spPr>
                </pic:pic>
              </a:graphicData>
            </a:graphic>
          </wp:inline>
        </w:drawing>
      </w:r>
    </w:p>
    <w:p w14:paraId="3FB651AC">
      <w:pPr>
        <w:spacing w:after="300"/>
        <w:jc w:val="center"/>
      </w:pPr>
      <w:r>
        <w:rPr>
          <w:rFonts w:ascii="宋体" w:hAnsi="宋体" w:eastAsia="宋体" w:cs="宋体"/>
          <w:b/>
          <w:bCs/>
          <w:sz w:val="20"/>
          <w:szCs w:val="20"/>
        </w:rPr>
        <w:t>图4-3-6 新闻资讯与知识科普管理业务流程图</w:t>
      </w:r>
    </w:p>
    <w:p w14:paraId="4A386759">
      <w:pPr>
        <w:spacing w:line="360" w:lineRule="auto"/>
        <w:ind w:firstLine="480"/>
      </w:pPr>
      <w:r>
        <w:rPr>
          <w:rFonts w:ascii="宋体" w:hAnsi="宋体" w:eastAsia="宋体" w:cs="宋体"/>
          <w:b/>
          <w:bCs/>
          <w:sz w:val="24"/>
          <w:szCs w:val="24"/>
        </w:rPr>
        <w:t>7. 系统总体业务流程</w:t>
      </w:r>
    </w:p>
    <w:p w14:paraId="5F59B7B3">
      <w:pPr>
        <w:spacing w:line="360" w:lineRule="auto"/>
        <w:ind w:firstLine="480"/>
      </w:pPr>
      <w:r>
        <w:rPr>
          <w:rFonts w:ascii="宋体" w:hAnsi="宋体" w:eastAsia="宋体" w:cs="宋体"/>
          <w:sz w:val="24"/>
          <w:szCs w:val="24"/>
        </w:rPr>
        <w:t>在上述各模块业务流程设计的基础上，本节整合梳理了毛茸茸之家动物救助平台的系统总体业务流程。该流程从用户访问平台为起点，按用户角色和功能选择进行分流，涵盖了从浏览公开内容、用户注册登录、角色权限判定、各功能模块交互到最终完成操作的完整路径。</w:t>
      </w:r>
    </w:p>
    <w:p w14:paraId="25D5A3DC">
      <w:pPr>
        <w:spacing w:line="360" w:lineRule="auto"/>
        <w:ind w:firstLine="480"/>
      </w:pPr>
      <w:r>
        <w:rPr>
          <w:rFonts w:ascii="宋体" w:hAnsi="宋体" w:eastAsia="宋体" w:cs="宋体"/>
          <w:sz w:val="24"/>
          <w:szCs w:val="24"/>
        </w:rPr>
        <w:t>系统总体业务流程体现了以下设计要点：</w:t>
      </w:r>
    </w:p>
    <w:p w14:paraId="7A0F2EC7">
      <w:pPr>
        <w:spacing w:line="360" w:lineRule="auto"/>
        <w:ind w:firstLine="480"/>
      </w:pPr>
      <w:r>
        <w:rPr>
          <w:rFonts w:ascii="宋体" w:hAnsi="宋体" w:eastAsia="宋体" w:cs="宋体"/>
          <w:sz w:val="24"/>
          <w:szCs w:val="24"/>
        </w:rPr>
        <w:t>（1）未登录用户可自由浏览动物展示、新闻资讯、知识科普和捐赠公示等前台公开内容，降低了平台的访问门槛。</w:t>
      </w:r>
    </w:p>
    <w:p w14:paraId="0E8BD102">
      <w:pPr>
        <w:spacing w:line="360" w:lineRule="auto"/>
        <w:ind w:firstLine="480"/>
      </w:pPr>
      <w:r>
        <w:rPr>
          <w:rFonts w:ascii="宋体" w:hAnsi="宋体" w:eastAsia="宋体" w:cs="宋体"/>
          <w:sz w:val="24"/>
          <w:szCs w:val="24"/>
        </w:rPr>
        <w:t>（2）需要进行交互操作（申请领养、参与评论、认领物资等）时，系统通过路由守卫和会话检测机制引导用户完成登录或注册。</w:t>
      </w:r>
    </w:p>
    <w:p w14:paraId="5C47B58D">
      <w:pPr>
        <w:spacing w:line="360" w:lineRule="auto"/>
        <w:ind w:firstLine="480"/>
      </w:pPr>
      <w:r>
        <w:rPr>
          <w:rFonts w:ascii="宋体" w:hAnsi="宋体" w:eastAsia="宋体" w:cs="宋体"/>
          <w:sz w:val="24"/>
          <w:szCs w:val="24"/>
        </w:rPr>
        <w:t>（3）用户登录后，系统根据角色（普通用户/管理员）进行权限分流。普通用户进入前台功能区域，可进行动物浏览、领养申请、社区互动、物资认领和个人资料管理等操作。</w:t>
      </w:r>
    </w:p>
    <w:p w14:paraId="4E20C50F">
      <w:pPr>
        <w:spacing w:line="360" w:lineRule="auto"/>
        <w:ind w:firstLine="480"/>
      </w:pPr>
      <w:r>
        <w:rPr>
          <w:rFonts w:ascii="宋体" w:hAnsi="宋体" w:eastAsia="宋体" w:cs="宋体"/>
          <w:sz w:val="24"/>
          <w:szCs w:val="24"/>
        </w:rPr>
        <w:t>（4）管理员进入后台管理系统，可进行动物信息管理、领养申请审核、社区内容审核、新闻与知识管理、捐赠与公示管理以及系统配置与仪表盘管理等操作。</w:t>
      </w:r>
    </w:p>
    <w:p w14:paraId="58F1F1A4">
      <w:pPr>
        <w:spacing w:line="360" w:lineRule="auto"/>
        <w:ind w:firstLine="480"/>
      </w:pPr>
      <w:r>
        <w:rPr>
          <w:rFonts w:ascii="宋体" w:hAnsi="宋体" w:eastAsia="宋体" w:cs="宋体"/>
          <w:sz w:val="24"/>
          <w:szCs w:val="24"/>
        </w:rPr>
        <w:t>（5）系统的前台与后台功能既相互独立又紧密关联，例如前台用户提交的领养申请由后台管理员进行审核，前台社区发布的内容由后台管理员进行监管，形成了完整的前后台联动业务闭环。</w:t>
      </w:r>
    </w:p>
    <w:p w14:paraId="7EDF3836">
      <w:pPr>
        <w:spacing w:before="200" w:after="100"/>
        <w:jc w:val="center"/>
      </w:pPr>
      <w:r>
        <w:drawing>
          <wp:inline distT="0" distB="0" distL="0" distR="0">
            <wp:extent cx="4892040" cy="8775700"/>
            <wp:effectExtent l="0" t="0" r="381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2"/>
                    <a:srcRect/>
                    <a:stretch>
                      <a:fillRect/>
                    </a:stretch>
                  </pic:blipFill>
                  <pic:spPr>
                    <a:xfrm>
                      <a:off x="0" y="0"/>
                      <a:ext cx="4892040" cy="8775700"/>
                    </a:xfrm>
                    <a:prstGeom prst="rect">
                      <a:avLst/>
                    </a:prstGeom>
                  </pic:spPr>
                </pic:pic>
              </a:graphicData>
            </a:graphic>
          </wp:inline>
        </w:drawing>
      </w:r>
    </w:p>
    <w:p w14:paraId="5E963644">
      <w:pPr>
        <w:spacing w:after="300"/>
        <w:jc w:val="center"/>
      </w:pPr>
      <w:r>
        <w:rPr>
          <w:rFonts w:ascii="宋体" w:hAnsi="宋体" w:eastAsia="宋体" w:cs="宋体"/>
          <w:b/>
          <w:bCs/>
          <w:sz w:val="20"/>
          <w:szCs w:val="20"/>
        </w:rPr>
        <w:t>图4-3-7 系统总体业务流程图</w:t>
      </w:r>
    </w:p>
    <w:p w14:paraId="2C572ABE">
      <w:pPr>
        <w:spacing w:line="360" w:lineRule="auto"/>
        <w:ind w:firstLine="480"/>
      </w:pPr>
      <w:r>
        <w:rPr>
          <w:rFonts w:ascii="宋体" w:hAnsi="宋体" w:eastAsia="宋体" w:cs="宋体"/>
          <w:sz w:val="24"/>
          <w:szCs w:val="24"/>
        </w:rPr>
        <w:t>通过以上业务流程设计，本系统确立了从用户入口到核心功能操作的完整业务路径。各业务流程的设计充分考虑了不同角色的操作权限和数据流转规范，为后续的功能模块详细设计与系统实现提供了清晰的业务逻辑基础和开发依据。</w:t>
      </w:r>
    </w:p>
    <w:sectPr>
      <w:pgSz w:w="11906" w:h="16838"/>
      <w:pgMar w:top="1440" w:right="1800" w:bottom="1440" w:left="180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footnotePr>
    <w:footnote w:id="0"/>
    <w:footnote w:id="1"/>
  </w:footnotePr>
  <w:endnotePr>
    <w:endnote w:id="0"/>
    <w:endnote w:id="1"/>
  </w:endnotePr>
  <w:compat>
    <w:useFELayout/>
    <w:compatSetting w:name="compatibilityMode" w:uri="http://schemas.microsoft.com/office/word" w:val="15"/>
  </w:compat>
  <w:rsids>
    <w:rsidRoot w:val="00000000"/>
    <w:rsid w:val="463A4D9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宋体" w:hAnsi="宋体" w:eastAsia="宋体" w:cs="宋体"/>
      <w:sz w:val="24"/>
      <w:szCs w:val="24"/>
    </w:rPr>
  </w:style>
  <w:style w:type="paragraph" w:styleId="2">
    <w:name w:val="heading 1"/>
    <w:next w:val="1"/>
    <w:qFormat/>
    <w:uiPriority w:val="0"/>
    <w:rPr>
      <w:rFonts w:ascii="宋体" w:hAnsi="宋体" w:eastAsia="宋体" w:cs="宋体"/>
      <w:color w:val="2E74B5"/>
      <w:sz w:val="32"/>
      <w:szCs w:val="32"/>
    </w:rPr>
  </w:style>
  <w:style w:type="paragraph" w:styleId="3">
    <w:name w:val="heading 2"/>
    <w:next w:val="1"/>
    <w:qFormat/>
    <w:uiPriority w:val="0"/>
    <w:rPr>
      <w:rFonts w:ascii="宋体" w:hAnsi="宋体" w:eastAsia="宋体" w:cs="宋体"/>
      <w:color w:val="2E74B5"/>
      <w:sz w:val="26"/>
      <w:szCs w:val="26"/>
    </w:rPr>
  </w:style>
  <w:style w:type="paragraph" w:styleId="4">
    <w:name w:val="heading 3"/>
    <w:next w:val="1"/>
    <w:qFormat/>
    <w:uiPriority w:val="0"/>
    <w:rPr>
      <w:rFonts w:ascii="宋体" w:hAnsi="宋体" w:eastAsia="宋体" w:cs="宋体"/>
      <w:color w:val="1F4D78"/>
      <w:sz w:val="24"/>
      <w:szCs w:val="24"/>
    </w:rPr>
  </w:style>
  <w:style w:type="paragraph" w:styleId="5">
    <w:name w:val="heading 4"/>
    <w:next w:val="1"/>
    <w:qFormat/>
    <w:uiPriority w:val="0"/>
    <w:rPr>
      <w:rFonts w:ascii="宋体" w:hAnsi="宋体" w:eastAsia="宋体" w:cs="宋体"/>
      <w:i/>
      <w:iCs/>
      <w:color w:val="2E74B5"/>
      <w:sz w:val="24"/>
      <w:szCs w:val="24"/>
    </w:rPr>
  </w:style>
  <w:style w:type="paragraph" w:styleId="6">
    <w:name w:val="heading 5"/>
    <w:next w:val="1"/>
    <w:qFormat/>
    <w:uiPriority w:val="0"/>
    <w:rPr>
      <w:rFonts w:ascii="宋体" w:hAnsi="宋体" w:eastAsia="宋体" w:cs="宋体"/>
      <w:color w:val="2E74B5"/>
      <w:sz w:val="24"/>
      <w:szCs w:val="24"/>
    </w:rPr>
  </w:style>
  <w:style w:type="paragraph" w:styleId="7">
    <w:name w:val="heading 6"/>
    <w:next w:val="1"/>
    <w:qFormat/>
    <w:uiPriority w:val="0"/>
    <w:rPr>
      <w:rFonts w:ascii="宋体" w:hAnsi="宋体" w:eastAsia="宋体" w:cs="宋体"/>
      <w:color w:val="1F4D78"/>
      <w:sz w:val="24"/>
      <w:szCs w:val="24"/>
    </w:rPr>
  </w:style>
  <w:style w:type="character" w:default="1" w:styleId="12">
    <w:name w:val="Default Paragraph Font"/>
    <w:semiHidden/>
    <w:unhideWhenUsed/>
    <w:qFormat/>
    <w:uiPriority w:val="1"/>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宋体" w:hAnsi="宋体" w:eastAsia="宋体" w:cs="宋体"/>
      <w:sz w:val="20"/>
      <w:szCs w:val="20"/>
    </w:rPr>
  </w:style>
  <w:style w:type="paragraph" w:styleId="9">
    <w:name w:val="footnote text"/>
    <w:link w:val="17"/>
    <w:semiHidden/>
    <w:unhideWhenUsed/>
    <w:qFormat/>
    <w:uiPriority w:val="99"/>
    <w:pPr>
      <w:spacing w:after="0" w:line="240" w:lineRule="auto"/>
    </w:pPr>
    <w:rPr>
      <w:rFonts w:ascii="宋体" w:hAnsi="宋体" w:eastAsia="宋体" w:cs="宋体"/>
      <w:sz w:val="20"/>
      <w:szCs w:val="20"/>
    </w:rPr>
  </w:style>
  <w:style w:type="paragraph" w:styleId="10">
    <w:name w:val="Title"/>
    <w:qFormat/>
    <w:uiPriority w:val="0"/>
    <w:rPr>
      <w:rFonts w:ascii="宋体" w:hAnsi="宋体" w:eastAsia="宋体" w:cs="宋体"/>
      <w:sz w:val="56"/>
      <w:szCs w:val="56"/>
    </w:rPr>
  </w:style>
  <w:style w:type="character" w:styleId="13">
    <w:name w:val="endnote reference"/>
    <w:semiHidden/>
    <w:unhideWhenUsed/>
    <w:qFormat/>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宋体" w:hAnsi="宋体" w:eastAsia="宋体" w:cs="宋体"/>
      <w:sz w:val="24"/>
      <w:szCs w:val="24"/>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3906</Words>
  <Characters>4071</Characters>
  <TotalTime>26</TotalTime>
  <ScaleCrop>false</ScaleCrop>
  <LinksUpToDate>false</LinksUpToDate>
  <CharactersWithSpaces>4088</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2026-05-27T11:52:00Z</dcterms:created>
  <dc:creator>Un-named</dc:creator>
  <cp:lastModifiedBy>杫</cp:lastModifiedBy>
  <dcterms:modified xsi:type="dcterms:W3CDTF">2026-05-27T14:23:44Z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eyJoZGlkIjoiNDA0MjAzMmFjZmZjMDg2MThkNGE2MGUzOGY5MzI5MTYiLCJ1c2VySWQiOiIxMzgyMjYzOTQzIn0=</vt:lpwstr>
  </property>
  <property fmtid="{D5CDD505-2E9C-101B-9397-08002B2CF9AE}" pid="3" name="KSOProductBuildVer">
    <vt:lpwstr>2052-12.1.0.26375</vt:lpwstr>
  </property>
  <property fmtid="{D5CDD505-2E9C-101B-9397-08002B2CF9AE}" pid="4" name="ICV">
    <vt:lpwstr>138F6EE9A4664B61A6ABF40944672D5F_12</vt:lpwstr>
  </property>
</Properties>
</file>