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PRIVATE NEXUS</w:t>
      </w:r>
    </w:p>
    <w:p>
      <w:pPr>
        <w:jc w:val="center"/>
      </w:pPr>
      <w:r>
        <w:rPr>
          <w:b/>
          <w:sz w:val="40"/>
        </w:rPr>
        <w:t>Build &amp; Implementation Guide</w:t>
      </w:r>
    </w:p>
    <w:p>
      <w:pPr>
        <w:jc w:val="center"/>
      </w:pPr>
      <w:r>
        <w:rPr>
          <w:sz w:val="24"/>
        </w:rPr>
        <w:t>Version 1.0 - Implementation Baseline</w:t>
      </w:r>
    </w:p>
    <w:p>
      <w:pPr>
        <w:jc w:val="center"/>
      </w:pPr>
      <w:r>
        <w:rPr>
          <w:sz w:val="22"/>
        </w:rPr>
        <w:t>House of Trae / SecureNexus Infrastructure Programme</w:t>
      </w:r>
    </w:p>
    <w:p>
      <w:pPr>
        <w:jc w:val="center"/>
      </w:pPr>
      <w:r>
        <w:rPr>
          <w:sz w:val="20"/>
        </w:rPr>
        <w:t>Generated: 02 June 2026</w:t>
      </w:r>
    </w:p>
    <w:p/>
    <w:p/>
    <w:tbl>
      <w:tblPr>
        <w:tblStyle w:val="TableGrid"/>
        <w:tblW w:type="auto" w:w="0"/>
        <w:tblLook w:firstColumn="1" w:firstRow="1" w:lastColumn="0" w:lastRow="0" w:noHBand="0" w:noVBand="1" w:val="04A0"/>
      </w:tblPr>
      <w:tblGrid>
        <w:gridCol w:w="10080"/>
      </w:tblGrid>
      <w:tr>
        <w:tc>
          <w:tcPr>
            <w:tcW w:type="dxa" w:w="10080"/>
            <w:shd w:fill="D9EAF7"/>
          </w:tcPr>
          <w:p>
            <w:r/>
            <w:r>
              <w:rPr>
                <w:b/>
                <w:color w:val="1F4E79"/>
              </w:rPr>
              <w:t>Document purpose</w:t>
            </w:r>
          </w:p>
          <w:p>
            <w:pPr/>
            <w:r>
              <w:t>This document is a practical build guide for PrivateNexus. It defines the order of implementation, required infrastructure, repository structure, deployment model, security baseline, data model, API surface, testing gates, release stages, and operational acceptance checks. It is intended to be followed by an operator or developer without needing the original chat history.</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9"/>
          </w:tcPr>
          <w:p>
            <w:r/>
            <w:r>
              <w:rPr>
                <w:b/>
                <w:color w:val="FFFFFF"/>
              </w:rPr>
              <w:t>Field</w:t>
            </w:r>
          </w:p>
        </w:tc>
        <w:tc>
          <w:tcPr>
            <w:tcW w:type="dxa" w:w="6336"/>
            <w:vAlign w:val="center"/>
            <w:shd w:fill="1F4E79"/>
          </w:tcPr>
          <w:p>
            <w:r/>
            <w:r>
              <w:rPr>
                <w:b/>
                <w:color w:val="FFFFFF"/>
              </w:rPr>
              <w:t>Value</w:t>
            </w:r>
          </w:p>
        </w:tc>
      </w:tr>
      <w:tr>
        <w:tc>
          <w:tcPr>
            <w:tcW w:type="dxa" w:w="2880"/>
            <w:vAlign w:val="center"/>
          </w:tcPr>
          <w:p>
            <w:r/>
            <w:r>
              <w:rPr>
                <w:b w:val="0"/>
              </w:rPr>
              <w:t>Document title</w:t>
            </w:r>
          </w:p>
        </w:tc>
        <w:tc>
          <w:tcPr>
            <w:tcW w:type="dxa" w:w="6336"/>
            <w:vAlign w:val="center"/>
          </w:tcPr>
          <w:p>
            <w:r/>
            <w:r>
              <w:rPr>
                <w:b w:val="0"/>
              </w:rPr>
              <w:t>PrivateNexus Build &amp; Implementation Guide</w:t>
            </w:r>
          </w:p>
        </w:tc>
      </w:tr>
      <w:tr>
        <w:tc>
          <w:tcPr>
            <w:tcW w:type="dxa" w:w="2880"/>
            <w:vAlign w:val="center"/>
          </w:tcPr>
          <w:p>
            <w:r/>
            <w:r>
              <w:rPr>
                <w:b w:val="0"/>
              </w:rPr>
              <w:t>Version</w:t>
            </w:r>
          </w:p>
        </w:tc>
        <w:tc>
          <w:tcPr>
            <w:tcW w:type="dxa" w:w="6336"/>
            <w:vAlign w:val="center"/>
          </w:tcPr>
          <w:p>
            <w:r/>
            <w:r>
              <w:rPr>
                <w:b w:val="0"/>
              </w:rPr>
              <w:t>1.0</w:t>
            </w:r>
          </w:p>
        </w:tc>
      </w:tr>
      <w:tr>
        <w:tc>
          <w:tcPr>
            <w:tcW w:type="dxa" w:w="2880"/>
            <w:vAlign w:val="center"/>
          </w:tcPr>
          <w:p>
            <w:r/>
            <w:r>
              <w:rPr>
                <w:b w:val="0"/>
              </w:rPr>
              <w:t>Owner</w:t>
            </w:r>
          </w:p>
        </w:tc>
        <w:tc>
          <w:tcPr>
            <w:tcW w:type="dxa" w:w="6336"/>
            <w:vAlign w:val="center"/>
          </w:tcPr>
          <w:p>
            <w:r/>
            <w:r>
              <w:rPr>
                <w:b w:val="0"/>
              </w:rPr>
              <w:t>House of Trae / PrivateNexus Programme</w:t>
            </w:r>
          </w:p>
        </w:tc>
      </w:tr>
      <w:tr>
        <w:tc>
          <w:tcPr>
            <w:tcW w:type="dxa" w:w="2880"/>
            <w:vAlign w:val="center"/>
          </w:tcPr>
          <w:p>
            <w:r/>
            <w:r>
              <w:rPr>
                <w:b w:val="0"/>
              </w:rPr>
              <w:t>Classification</w:t>
            </w:r>
          </w:p>
        </w:tc>
        <w:tc>
          <w:tcPr>
            <w:tcW w:type="dxa" w:w="6336"/>
            <w:vAlign w:val="center"/>
          </w:tcPr>
          <w:p>
            <w:r/>
            <w:r>
              <w:rPr>
                <w:b w:val="0"/>
              </w:rPr>
              <w:t>Internal - Build Baseline</w:t>
            </w:r>
          </w:p>
        </w:tc>
      </w:tr>
      <w:tr>
        <w:tc>
          <w:tcPr>
            <w:tcW w:type="dxa" w:w="2880"/>
            <w:vAlign w:val="center"/>
          </w:tcPr>
          <w:p>
            <w:r/>
            <w:r>
              <w:rPr>
                <w:b w:val="0"/>
              </w:rPr>
              <w:t>Primary audience</w:t>
            </w:r>
          </w:p>
        </w:tc>
        <w:tc>
          <w:tcPr>
            <w:tcW w:type="dxa" w:w="6336"/>
            <w:vAlign w:val="center"/>
          </w:tcPr>
          <w:p>
            <w:r/>
            <w:r>
              <w:rPr>
                <w:b w:val="0"/>
              </w:rPr>
              <w:t>Developer-operator, infrastructure admin, future trusted contributor</w:t>
            </w:r>
          </w:p>
        </w:tc>
      </w:tr>
      <w:tr>
        <w:tc>
          <w:tcPr>
            <w:tcW w:type="dxa" w:w="2880"/>
            <w:vAlign w:val="center"/>
          </w:tcPr>
          <w:p>
            <w:r/>
            <w:r>
              <w:rPr>
                <w:b w:val="0"/>
              </w:rPr>
              <w:t>Related documents</w:t>
            </w:r>
          </w:p>
        </w:tc>
        <w:tc>
          <w:tcPr>
            <w:tcW w:type="dxa" w:w="6336"/>
            <w:vAlign w:val="center"/>
          </w:tcPr>
          <w:p>
            <w:r/>
            <w:r>
              <w:rPr>
                <w:b w:val="0"/>
              </w:rPr>
              <w:t>PrivateNexus Blueprint; PrivateNexus Commercial Product Strategy; House of Trae Phase Completion Report</w:t>
            </w:r>
          </w:p>
        </w:tc>
      </w:tr>
    </w:tbl>
    <w:p/>
    <w:p>
      <w:pPr>
        <w:pStyle w:val="Heading1"/>
      </w:pPr>
      <w:r>
        <w:t>Contents</w:t>
      </w:r>
    </w:p>
    <w:p>
      <w:pPr>
        <w:pStyle w:val="ListBullet"/>
      </w:pPr>
      <w:r>
        <w:t>1. Build Philosophy and Product Boundary</w:t>
      </w:r>
    </w:p>
    <w:p>
      <w:pPr>
        <w:pStyle w:val="ListBullet"/>
      </w:pPr>
      <w:r>
        <w:t>2. Target Architecture</w:t>
      </w:r>
    </w:p>
    <w:p>
      <w:pPr>
        <w:pStyle w:val="ListBullet"/>
      </w:pPr>
      <w:r>
        <w:t>3. Build Assumptions and Prerequisites</w:t>
      </w:r>
    </w:p>
    <w:p>
      <w:pPr>
        <w:pStyle w:val="ListBullet"/>
      </w:pPr>
      <w:r>
        <w:t>4. Repository and Environment Layout</w:t>
      </w:r>
    </w:p>
    <w:p>
      <w:pPr>
        <w:pStyle w:val="ListBullet"/>
      </w:pPr>
      <w:r>
        <w:t>5. Phase 0 - Architectural Freeze</w:t>
      </w:r>
    </w:p>
    <w:p>
      <w:pPr>
        <w:pStyle w:val="ListBullet"/>
      </w:pPr>
      <w:r>
        <w:t>6. Phase 1 - Foundation Build</w:t>
      </w:r>
    </w:p>
    <w:p>
      <w:pPr>
        <w:pStyle w:val="ListBullet"/>
      </w:pPr>
      <w:r>
        <w:t>7. Phase 2 - Identity, Tenancy, and RBAC</w:t>
      </w:r>
    </w:p>
    <w:p>
      <w:pPr>
        <w:pStyle w:val="ListBullet"/>
      </w:pPr>
      <w:r>
        <w:t>8. Phase 3 - Inventory and Service Registry</w:t>
      </w:r>
    </w:p>
    <w:p>
      <w:pPr>
        <w:pStyle w:val="ListBullet"/>
      </w:pPr>
      <w:r>
        <w:t>9. Phase 4 - Health, Monitoring, and Status</w:t>
      </w:r>
    </w:p>
    <w:p>
      <w:pPr>
        <w:pStyle w:val="ListBullet"/>
      </w:pPr>
      <w:r>
        <w:t>10. Phase 5 - Backup and Restore Intelligence</w:t>
      </w:r>
    </w:p>
    <w:p>
      <w:pPr>
        <w:pStyle w:val="ListBullet"/>
      </w:pPr>
      <w:r>
        <w:t>11. Phase 6 - Safe Operations Framework</w:t>
      </w:r>
    </w:p>
    <w:p>
      <w:pPr>
        <w:pStyle w:val="ListBullet"/>
      </w:pPr>
      <w:r>
        <w:t>12. Phase 7 - Discovery Agents and Integrations</w:t>
      </w:r>
    </w:p>
    <w:p>
      <w:pPr>
        <w:pStyle w:val="ListBullet"/>
      </w:pPr>
      <w:r>
        <w:t>13. Phase 8 - Governance and Policy Engine</w:t>
      </w:r>
    </w:p>
    <w:p>
      <w:pPr>
        <w:pStyle w:val="ListBullet"/>
      </w:pPr>
      <w:r>
        <w:t>14. Phase 9 - Multi-Tenant Product Hardening</w:t>
      </w:r>
    </w:p>
    <w:p>
      <w:pPr>
        <w:pStyle w:val="ListBullet"/>
      </w:pPr>
      <w:r>
        <w:t>15. Testing, Release, and Acceptance Gates</w:t>
      </w:r>
    </w:p>
    <w:p>
      <w:pPr>
        <w:pStyle w:val="ListBullet"/>
      </w:pPr>
      <w:r>
        <w:t>16. Operational Runbook and Maintenance</w:t>
      </w:r>
    </w:p>
    <w:p>
      <w:pPr>
        <w:pStyle w:val="ListBullet"/>
      </w:pPr>
      <w:r>
        <w:t>17. Appendices</w:t>
      </w:r>
    </w:p>
    <w:p>
      <w:r>
        <w:br w:type="page"/>
      </w:r>
    </w:p>
    <w:p>
      <w:pPr>
        <w:pStyle w:val="Heading1"/>
      </w:pPr>
      <w:r>
        <w:t>1. Build Philosophy and Product Boundary</w:t>
      </w:r>
    </w:p>
    <w:p>
      <w:r>
        <w:t>PrivateNexus must be built as a product, not as a one-off dashboard for a single server. The first tenant is House of Trae, but the architecture must assume future business tenants and eventually client tenants.</w:t>
      </w:r>
    </w:p>
    <w:tbl>
      <w:tblPr>
        <w:tblStyle w:val="TableGrid"/>
        <w:tblW w:type="auto" w:w="0"/>
        <w:tblLook w:firstColumn="1" w:firstRow="1" w:lastColumn="0" w:lastRow="0" w:noHBand="0" w:noVBand="1" w:val="04A0"/>
      </w:tblPr>
      <w:tblGrid>
        <w:gridCol w:w="10080"/>
      </w:tblGrid>
      <w:tr>
        <w:tc>
          <w:tcPr>
            <w:tcW w:type="dxa" w:w="10080"/>
            <w:shd w:fill="FFF2CC"/>
          </w:tcPr>
          <w:p>
            <w:r/>
            <w:r>
              <w:rPr>
                <w:b/>
                <w:color w:val="1F4E79"/>
              </w:rPr>
              <w:t>Blunt rule</w:t>
            </w:r>
          </w:p>
          <w:p>
            <w:pPr/>
            <w:r>
              <w:t>If a feature only works because the developer knows the server by memory, it is not a product feature. It is a shortcut wearing a fake moustache.</w:t>
            </w:r>
          </w:p>
        </w:tc>
      </w:tr>
    </w:tbl>
    <w:p/>
    <w:p>
      <w:pPr>
        <w:pStyle w:val="Heading2"/>
      </w:pPr>
      <w:r>
        <w:t>1.1 Product Category</w:t>
      </w:r>
    </w:p>
    <w:p>
      <w:r>
        <w:t>PrivateNexus is an Infrastructure Operations Platform. It sits above tools such as Proxmox, Caddy, PowerDNS, Keycloak, Docker, Uptime Kuma, Grafana, and backup systems. It does not replace them. It provides a safer operational layer across them.</w:t>
      </w:r>
    </w:p>
    <w:tbl>
      <w:tblPr>
        <w:tblStyle w:val="TableGrid"/>
        <w:tblW w:type="auto" w:w="0"/>
        <w:jc w:val="center"/>
        <w:tblLook w:firstColumn="1" w:firstRow="1" w:lastColumn="0" w:lastRow="0" w:noHBand="0" w:noVBand="1" w:val="04A0"/>
      </w:tblPr>
      <w:tblGrid>
        <w:gridCol w:w="5040"/>
        <w:gridCol w:w="5040"/>
      </w:tblGrid>
      <w:tr>
        <w:tc>
          <w:tcPr>
            <w:tcW w:type="dxa" w:w="4464"/>
            <w:vAlign w:val="center"/>
            <w:shd w:fill="1F4E79"/>
          </w:tcPr>
          <w:p>
            <w:r/>
            <w:r>
              <w:rPr>
                <w:b/>
                <w:color w:val="FFFFFF"/>
              </w:rPr>
              <w:t>PrivateNexus does</w:t>
            </w:r>
          </w:p>
        </w:tc>
        <w:tc>
          <w:tcPr>
            <w:tcW w:type="dxa" w:w="4464"/>
            <w:vAlign w:val="center"/>
            <w:shd w:fill="1F4E79"/>
          </w:tcPr>
          <w:p>
            <w:r/>
            <w:r>
              <w:rPr>
                <w:b/>
                <w:color w:val="FFFFFF"/>
              </w:rPr>
              <w:t>PrivateNexus does not</w:t>
            </w:r>
          </w:p>
        </w:tc>
      </w:tr>
      <w:tr>
        <w:tc>
          <w:tcPr>
            <w:tcW w:type="dxa" w:w="4464"/>
            <w:vAlign w:val="center"/>
          </w:tcPr>
          <w:p>
            <w:r/>
            <w:r>
              <w:rPr>
                <w:b w:val="0"/>
              </w:rPr>
              <w:t>Provide inventory, health, recovery visibility, governance, and safe actions</w:t>
            </w:r>
          </w:p>
        </w:tc>
        <w:tc>
          <w:tcPr>
            <w:tcW w:type="dxa" w:w="4464"/>
            <w:vAlign w:val="center"/>
          </w:tcPr>
          <w:p>
            <w:r/>
            <w:r>
              <w:rPr>
                <w:b w:val="0"/>
              </w:rPr>
              <w:t>Replace Proxmox as the hypervisor interface</w:t>
            </w:r>
          </w:p>
        </w:tc>
      </w:tr>
      <w:tr>
        <w:tc>
          <w:tcPr>
            <w:tcW w:type="dxa" w:w="4464"/>
            <w:vAlign w:val="center"/>
          </w:tcPr>
          <w:p>
            <w:r/>
            <w:r>
              <w:rPr>
                <w:b w:val="0"/>
              </w:rPr>
              <w:t>Use Keycloak as an identity provider</w:t>
            </w:r>
          </w:p>
        </w:tc>
        <w:tc>
          <w:tcPr>
            <w:tcW w:type="dxa" w:w="4464"/>
            <w:vAlign w:val="center"/>
          </w:tcPr>
          <w:p>
            <w:r/>
            <w:r>
              <w:rPr>
                <w:b w:val="0"/>
              </w:rPr>
              <w:t>Become its own identity provider in early versions</w:t>
            </w:r>
          </w:p>
        </w:tc>
      </w:tr>
      <w:tr>
        <w:tc>
          <w:tcPr>
            <w:tcW w:type="dxa" w:w="4464"/>
            <w:vAlign w:val="center"/>
          </w:tcPr>
          <w:p>
            <w:r/>
            <w:r>
              <w:rPr>
                <w:b w:val="0"/>
              </w:rPr>
              <w:t>Integrate with Caddy/PowerDNS for route and certificate status</w:t>
            </w:r>
          </w:p>
        </w:tc>
        <w:tc>
          <w:tcPr>
            <w:tcW w:type="dxa" w:w="4464"/>
            <w:vAlign w:val="center"/>
          </w:tcPr>
          <w:p>
            <w:r/>
            <w:r>
              <w:rPr>
                <w:b w:val="0"/>
              </w:rPr>
              <w:t>Directly edit every DNS or proxy rule without guardrails</w:t>
            </w:r>
          </w:p>
        </w:tc>
      </w:tr>
      <w:tr>
        <w:tc>
          <w:tcPr>
            <w:tcW w:type="dxa" w:w="4464"/>
            <w:vAlign w:val="center"/>
          </w:tcPr>
          <w:p>
            <w:r/>
            <w:r>
              <w:rPr>
                <w:b w:val="0"/>
              </w:rPr>
              <w:t>Expose approved operational workflows</w:t>
            </w:r>
          </w:p>
        </w:tc>
        <w:tc>
          <w:tcPr>
            <w:tcW w:type="dxa" w:w="4464"/>
            <w:vAlign w:val="center"/>
          </w:tcPr>
          <w:p>
            <w:r/>
            <w:r>
              <w:rPr>
                <w:b w:val="0"/>
              </w:rPr>
              <w:t>Expose unrestricted shell, Docker socket, or root-level controls</w:t>
            </w:r>
          </w:p>
        </w:tc>
      </w:tr>
      <w:tr>
        <w:tc>
          <w:tcPr>
            <w:tcW w:type="dxa" w:w="4464"/>
            <w:vAlign w:val="center"/>
          </w:tcPr>
          <w:p>
            <w:r/>
            <w:r>
              <w:rPr>
                <w:b w:val="0"/>
              </w:rPr>
              <w:t>Support multi-tenant structure from the beginning</w:t>
            </w:r>
          </w:p>
        </w:tc>
        <w:tc>
          <w:tcPr>
            <w:tcW w:type="dxa" w:w="4464"/>
            <w:vAlign w:val="center"/>
          </w:tcPr>
          <w:p>
            <w:r/>
            <w:r>
              <w:rPr>
                <w:b w:val="0"/>
              </w:rPr>
              <w:t>Hard-code House of Trae into the schema</w:t>
            </w:r>
          </w:p>
        </w:tc>
      </w:tr>
    </w:tbl>
    <w:p/>
    <w:p>
      <w:pPr>
        <w:pStyle w:val="Heading2"/>
      </w:pPr>
      <w:r>
        <w:t>1.2 Five Product Engines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F4E79"/>
          </w:tcPr>
          <w:p>
            <w:r/>
            <w:r>
              <w:rPr>
                <w:b/>
                <w:color w:val="FFFFFF"/>
              </w:rPr>
              <w:t>Engine</w:t>
            </w:r>
          </w:p>
        </w:tc>
        <w:tc>
          <w:tcPr>
            <w:tcW w:type="dxa" w:w="3168"/>
            <w:vAlign w:val="center"/>
            <w:shd w:fill="1F4E79"/>
          </w:tcPr>
          <w:p>
            <w:r/>
            <w:r>
              <w:rPr>
                <w:b/>
                <w:color w:val="FFFFFF"/>
              </w:rPr>
              <w:t>Question answered</w:t>
            </w:r>
          </w:p>
        </w:tc>
        <w:tc>
          <w:tcPr>
            <w:tcW w:type="dxa" w:w="4320"/>
            <w:vAlign w:val="center"/>
            <w:shd w:fill="1F4E79"/>
          </w:tcPr>
          <w:p>
            <w:r/>
            <w:r>
              <w:rPr>
                <w:b/>
                <w:color w:val="FFFFFF"/>
              </w:rPr>
              <w:t>Core objects</w:t>
            </w:r>
          </w:p>
        </w:tc>
      </w:tr>
      <w:tr>
        <w:tc>
          <w:tcPr>
            <w:tcW w:type="dxa" w:w="1728"/>
            <w:vAlign w:val="center"/>
          </w:tcPr>
          <w:p>
            <w:r/>
            <w:r>
              <w:rPr>
                <w:b w:val="0"/>
              </w:rPr>
              <w:t>Inventory</w:t>
            </w:r>
          </w:p>
        </w:tc>
        <w:tc>
          <w:tcPr>
            <w:tcW w:type="dxa" w:w="3168"/>
            <w:vAlign w:val="center"/>
          </w:tcPr>
          <w:p>
            <w:r/>
            <w:r>
              <w:rPr>
                <w:b w:val="0"/>
              </w:rPr>
              <w:t>What exists?</w:t>
            </w:r>
          </w:p>
        </w:tc>
        <w:tc>
          <w:tcPr>
            <w:tcW w:type="dxa" w:w="4320"/>
            <w:vAlign w:val="center"/>
          </w:tcPr>
          <w:p>
            <w:r/>
            <w:r>
              <w:rPr>
                <w:b w:val="0"/>
              </w:rPr>
              <w:t>Tenants, services, hosts, domains, runtimes, dependencies</w:t>
            </w:r>
          </w:p>
        </w:tc>
      </w:tr>
      <w:tr>
        <w:tc>
          <w:tcPr>
            <w:tcW w:type="dxa" w:w="1728"/>
            <w:vAlign w:val="center"/>
          </w:tcPr>
          <w:p>
            <w:r/>
            <w:r>
              <w:rPr>
                <w:b w:val="0"/>
              </w:rPr>
              <w:t>Health</w:t>
            </w:r>
          </w:p>
        </w:tc>
        <w:tc>
          <w:tcPr>
            <w:tcW w:type="dxa" w:w="3168"/>
            <w:vAlign w:val="center"/>
          </w:tcPr>
          <w:p>
            <w:r/>
            <w:r>
              <w:rPr>
                <w:b w:val="0"/>
              </w:rPr>
              <w:t>Is it working?</w:t>
            </w:r>
          </w:p>
        </w:tc>
        <w:tc>
          <w:tcPr>
            <w:tcW w:type="dxa" w:w="4320"/>
            <w:vAlign w:val="center"/>
          </w:tcPr>
          <w:p>
            <w:r/>
            <w:r>
              <w:rPr>
                <w:b w:val="0"/>
              </w:rPr>
              <w:t>Health checks, monitors, incidents, status events</w:t>
            </w:r>
          </w:p>
        </w:tc>
      </w:tr>
      <w:tr>
        <w:tc>
          <w:tcPr>
            <w:tcW w:type="dxa" w:w="1728"/>
            <w:vAlign w:val="center"/>
          </w:tcPr>
          <w:p>
            <w:r/>
            <w:r>
              <w:rPr>
                <w:b w:val="0"/>
              </w:rPr>
              <w:t>Recovery</w:t>
            </w:r>
          </w:p>
        </w:tc>
        <w:tc>
          <w:tcPr>
            <w:tcW w:type="dxa" w:w="3168"/>
            <w:vAlign w:val="center"/>
          </w:tcPr>
          <w:p>
            <w:r/>
            <w:r>
              <w:rPr>
                <w:b w:val="0"/>
              </w:rPr>
              <w:t>Can we recover it?</w:t>
            </w:r>
          </w:p>
        </w:tc>
        <w:tc>
          <w:tcPr>
            <w:tcW w:type="dxa" w:w="4320"/>
            <w:vAlign w:val="center"/>
          </w:tcPr>
          <w:p>
            <w:r/>
            <w:r>
              <w:rPr>
                <w:b w:val="0"/>
              </w:rPr>
              <w:t>Backups, restore plans, validation results, recovery scores</w:t>
            </w:r>
          </w:p>
        </w:tc>
      </w:tr>
      <w:tr>
        <w:tc>
          <w:tcPr>
            <w:tcW w:type="dxa" w:w="1728"/>
            <w:vAlign w:val="center"/>
          </w:tcPr>
          <w:p>
            <w:r/>
            <w:r>
              <w:rPr>
                <w:b w:val="0"/>
              </w:rPr>
              <w:t>Governance</w:t>
            </w:r>
          </w:p>
        </w:tc>
        <w:tc>
          <w:tcPr>
            <w:tcW w:type="dxa" w:w="3168"/>
            <w:vAlign w:val="center"/>
          </w:tcPr>
          <w:p>
            <w:r/>
            <w:r>
              <w:rPr>
                <w:b w:val="0"/>
              </w:rPr>
              <w:t>Who changed what?</w:t>
            </w:r>
          </w:p>
        </w:tc>
        <w:tc>
          <w:tcPr>
            <w:tcW w:type="dxa" w:w="4320"/>
            <w:vAlign w:val="center"/>
          </w:tcPr>
          <w:p>
            <w:r/>
            <w:r>
              <w:rPr>
                <w:b w:val="0"/>
              </w:rPr>
              <w:t>Users, roles, audit events, approvals, change records</w:t>
            </w:r>
          </w:p>
        </w:tc>
      </w:tr>
      <w:tr>
        <w:tc>
          <w:tcPr>
            <w:tcW w:type="dxa" w:w="1728"/>
            <w:vAlign w:val="center"/>
          </w:tcPr>
          <w:p>
            <w:r/>
            <w:r>
              <w:rPr>
                <w:b w:val="0"/>
              </w:rPr>
              <w:t>Automation</w:t>
            </w:r>
          </w:p>
        </w:tc>
        <w:tc>
          <w:tcPr>
            <w:tcW w:type="dxa" w:w="3168"/>
            <w:vAlign w:val="center"/>
          </w:tcPr>
          <w:p>
            <w:r/>
            <w:r>
              <w:rPr>
                <w:b w:val="0"/>
              </w:rPr>
              <w:t>Can we operate it safely?</w:t>
            </w:r>
          </w:p>
        </w:tc>
        <w:tc>
          <w:tcPr>
            <w:tcW w:type="dxa" w:w="4320"/>
            <w:vAlign w:val="center"/>
          </w:tcPr>
          <w:p>
            <w:r/>
            <w:r>
              <w:rPr>
                <w:b w:val="0"/>
              </w:rPr>
              <w:t>Action policies, maintenance mode, restarts, deploy/rollback workflows</w:t>
            </w:r>
          </w:p>
        </w:tc>
      </w:tr>
    </w:tbl>
    <w:p/>
    <w:p>
      <w:pPr>
        <w:pStyle w:val="Heading1"/>
      </w:pPr>
      <w:r>
        <w:t>2. Target Architecture</w:t>
      </w:r>
    </w:p>
    <w:p>
      <w:r>
        <w:t>The build target is a hardened PrivateNexus VM or containerized application stack behind the existing gateway layer. It should use PostgreSQL as the system of record, Redis for cache/session/queues where required, Keycloak for authentication, and approved agents/integrations for infrastructure data.</w:t>
      </w:r>
    </w:p>
    <w:p>
      <w:pPr>
        <w:pStyle w:val="CodeBlock"/>
      </w:pPr>
      <w:r>
        <w:rPr>
          <w:rFonts w:ascii="Consolas" w:hAnsi="Consolas"/>
        </w:rPr>
        <w:t>Internet</w:t>
      </w:r>
    </w:p>
    <w:p>
      <w:pPr>
        <w:pStyle w:val="CodeBlock"/>
      </w:pPr>
      <w:r>
        <w:rPr>
          <w:rFonts w:ascii="Consolas" w:hAnsi="Consolas"/>
        </w:rPr>
        <w:t xml:space="preserve">  |</w:t>
      </w:r>
    </w:p>
    <w:p>
      <w:pPr>
        <w:pStyle w:val="CodeBlock"/>
      </w:pPr>
      <w:r>
        <w:rPr>
          <w:rFonts w:ascii="Consolas" w:hAnsi="Consolas"/>
        </w:rPr>
        <w:t xml:space="preserve">  v</w:t>
      </w:r>
    </w:p>
    <w:p>
      <w:pPr>
        <w:pStyle w:val="CodeBlock"/>
      </w:pPr>
      <w:r>
        <w:rPr>
          <w:rFonts w:ascii="Consolas" w:hAnsi="Consolas"/>
        </w:rPr>
        <w:t>PowerDNS authoritative DNS</w:t>
      </w:r>
    </w:p>
    <w:p>
      <w:pPr>
        <w:pStyle w:val="CodeBlock"/>
      </w:pPr>
      <w:r>
        <w:rPr>
          <w:rFonts w:ascii="Consolas" w:hAnsi="Consolas"/>
        </w:rPr>
        <w:t xml:space="preserve">  |</w:t>
      </w:r>
    </w:p>
    <w:p>
      <w:pPr>
        <w:pStyle w:val="CodeBlock"/>
      </w:pPr>
      <w:r>
        <w:rPr>
          <w:rFonts w:ascii="Consolas" w:hAnsi="Consolas"/>
        </w:rPr>
        <w:t xml:space="preserve">  v</w:t>
      </w:r>
    </w:p>
    <w:p>
      <w:pPr>
        <w:pStyle w:val="CodeBlock"/>
      </w:pPr>
      <w:r>
        <w:rPr>
          <w:rFonts w:ascii="Consolas" w:hAnsi="Consolas"/>
        </w:rPr>
        <w:t>Caddy Gateway / Edge Layer</w:t>
      </w:r>
    </w:p>
    <w:p>
      <w:pPr>
        <w:pStyle w:val="CodeBlock"/>
      </w:pPr>
      <w:r>
        <w:rPr>
          <w:rFonts w:ascii="Consolas" w:hAnsi="Consolas"/>
        </w:rPr>
        <w:t xml:space="preserve">  |  - TLS termination</w:t>
      </w:r>
    </w:p>
    <w:p>
      <w:pPr>
        <w:pStyle w:val="CodeBlock"/>
      </w:pPr>
      <w:r>
        <w:rPr>
          <w:rFonts w:ascii="Consolas" w:hAnsi="Consolas"/>
        </w:rPr>
        <w:t xml:space="preserve">  |  - route controls</w:t>
      </w:r>
    </w:p>
    <w:p>
      <w:pPr>
        <w:pStyle w:val="CodeBlock"/>
      </w:pPr>
      <w:r>
        <w:rPr>
          <w:rFonts w:ascii="Consolas" w:hAnsi="Consolas"/>
        </w:rPr>
        <w:t xml:space="preserve">  |  - optional mTLS/admin restrictions</w:t>
      </w:r>
    </w:p>
    <w:p>
      <w:pPr>
        <w:pStyle w:val="CodeBlock"/>
      </w:pPr>
      <w:r>
        <w:rPr>
          <w:rFonts w:ascii="Consolas" w:hAnsi="Consolas"/>
        </w:rPr>
        <w:t xml:space="preserve">  v</w:t>
      </w:r>
    </w:p>
    <w:p>
      <w:pPr>
        <w:pStyle w:val="CodeBlock"/>
      </w:pPr>
      <w:r>
        <w:rPr>
          <w:rFonts w:ascii="Consolas" w:hAnsi="Consolas"/>
        </w:rPr>
        <w:t>PrivateNexus Application Stack</w:t>
      </w:r>
    </w:p>
    <w:p>
      <w:pPr>
        <w:pStyle w:val="CodeBlock"/>
      </w:pPr>
      <w:r>
        <w:rPr>
          <w:rFonts w:ascii="Consolas" w:hAnsi="Consolas"/>
        </w:rPr>
        <w:t xml:space="preserve">  |  - React frontend</w:t>
      </w:r>
    </w:p>
    <w:p>
      <w:pPr>
        <w:pStyle w:val="CodeBlock"/>
      </w:pPr>
      <w:r>
        <w:rPr>
          <w:rFonts w:ascii="Consolas" w:hAnsi="Consolas"/>
        </w:rPr>
        <w:t xml:space="preserve">  |  - API backend</w:t>
      </w:r>
    </w:p>
    <w:p>
      <w:pPr>
        <w:pStyle w:val="CodeBlock"/>
      </w:pPr>
      <w:r>
        <w:rPr>
          <w:rFonts w:ascii="Consolas" w:hAnsi="Consolas"/>
        </w:rPr>
        <w:t xml:space="preserve">  |  - Postgres</w:t>
      </w:r>
    </w:p>
    <w:p>
      <w:pPr>
        <w:pStyle w:val="CodeBlock"/>
      </w:pPr>
      <w:r>
        <w:rPr>
          <w:rFonts w:ascii="Consolas" w:hAnsi="Consolas"/>
        </w:rPr>
        <w:t xml:space="preserve">  |  - Redis</w:t>
      </w:r>
    </w:p>
    <w:p>
      <w:pPr>
        <w:pStyle w:val="CodeBlock"/>
      </w:pPr>
      <w:r>
        <w:rPr>
          <w:rFonts w:ascii="Consolas" w:hAnsi="Consolas"/>
        </w:rPr>
        <w:t xml:space="preserve">  |  - worker queue</w:t>
      </w:r>
    </w:p>
    <w:p>
      <w:pPr>
        <w:pStyle w:val="CodeBlock"/>
      </w:pPr>
      <w:r>
        <w:rPr>
          <w:rFonts w:ascii="Consolas" w:hAnsi="Consolas"/>
        </w:rPr>
        <w:t xml:space="preserve">  |  - integration connectors</w:t>
      </w:r>
    </w:p>
    <w:p>
      <w:pPr>
        <w:pStyle w:val="CodeBlock"/>
      </w:pPr>
      <w:r>
        <w:rPr>
          <w:rFonts w:ascii="Consolas" w:hAnsi="Consolas"/>
        </w:rPr>
        <w:t xml:space="preserve">  v</w:t>
      </w:r>
    </w:p>
    <w:p>
      <w:pPr>
        <w:pStyle w:val="CodeBlock"/>
      </w:pPr>
      <w:r>
        <w:rPr>
          <w:rFonts w:ascii="Consolas" w:hAnsi="Consolas"/>
        </w:rPr>
        <w:t>Infrastructure and service integrations</w:t>
      </w:r>
    </w:p>
    <w:p>
      <w:pPr>
        <w:pStyle w:val="CodeBlock"/>
      </w:pPr>
      <w:r>
        <w:rPr>
          <w:rFonts w:ascii="Consolas" w:hAnsi="Consolas"/>
        </w:rPr>
        <w:t xml:space="preserve">  |  - Docker / Podman agents</w:t>
      </w:r>
    </w:p>
    <w:p>
      <w:pPr>
        <w:pStyle w:val="CodeBlock"/>
      </w:pPr>
      <w:r>
        <w:rPr>
          <w:rFonts w:ascii="Consolas" w:hAnsi="Consolas"/>
        </w:rPr>
        <w:t xml:space="preserve">  |  - Proxmox API</w:t>
      </w:r>
    </w:p>
    <w:p>
      <w:pPr>
        <w:pStyle w:val="CodeBlock"/>
      </w:pPr>
      <w:r>
        <w:rPr>
          <w:rFonts w:ascii="Consolas" w:hAnsi="Consolas"/>
        </w:rPr>
        <w:t xml:space="preserve">  |  - monitoring systems</w:t>
      </w:r>
    </w:p>
    <w:p>
      <w:pPr>
        <w:pStyle w:val="CodeBlock"/>
      </w:pPr>
      <w:r>
        <w:rPr>
          <w:rFonts w:ascii="Consolas" w:hAnsi="Consolas"/>
        </w:rPr>
        <w:t xml:space="preserve">  |  - backup sources</w:t>
      </w:r>
    </w:p>
    <w:p>
      <w:pPr>
        <w:pStyle w:val="CodeBlock"/>
      </w:pPr>
      <w:r>
        <w:rPr>
          <w:rFonts w:ascii="Consolas" w:hAnsi="Consolas"/>
        </w:rPr>
        <w:t xml:space="preserve">  |  - Caddy / PowerDNS status sources</w:t>
      </w:r>
    </w:p>
    <w:p>
      <w:pPr>
        <w:pStyle w:val="Heading2"/>
      </w:pPr>
      <w:r>
        <w:t>2.1 Deployment Shape</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F4E79"/>
          </w:tcPr>
          <w:p>
            <w:r/>
            <w:r>
              <w:rPr>
                <w:b/>
                <w:color w:val="FFFFFF"/>
              </w:rPr>
              <w:t>Component</w:t>
            </w:r>
          </w:p>
        </w:tc>
        <w:tc>
          <w:tcPr>
            <w:tcW w:type="dxa" w:w="4608"/>
            <w:vAlign w:val="center"/>
            <w:shd w:fill="1F4E79"/>
          </w:tcPr>
          <w:p>
            <w:r/>
            <w:r>
              <w:rPr>
                <w:b/>
                <w:color w:val="FFFFFF"/>
              </w:rPr>
              <w:t>Recommended role</w:t>
            </w:r>
          </w:p>
        </w:tc>
        <w:tc>
          <w:tcPr>
            <w:tcW w:type="dxa" w:w="2160"/>
            <w:vAlign w:val="center"/>
            <w:shd w:fill="1F4E79"/>
          </w:tcPr>
          <w:p>
            <w:r/>
            <w:r>
              <w:rPr>
                <w:b/>
                <w:color w:val="FFFFFF"/>
              </w:rPr>
              <w:t>Exposure</w:t>
            </w:r>
          </w:p>
        </w:tc>
      </w:tr>
      <w:tr>
        <w:tc>
          <w:tcPr>
            <w:tcW w:type="dxa" w:w="2304"/>
            <w:vAlign w:val="center"/>
          </w:tcPr>
          <w:p>
            <w:r/>
            <w:r>
              <w:rPr>
                <w:b w:val="0"/>
              </w:rPr>
              <w:t>Caddy Gateway</w:t>
            </w:r>
          </w:p>
        </w:tc>
        <w:tc>
          <w:tcPr>
            <w:tcW w:type="dxa" w:w="4608"/>
            <w:vAlign w:val="center"/>
          </w:tcPr>
          <w:p>
            <w:r/>
            <w:r>
              <w:rPr>
                <w:b w:val="0"/>
              </w:rPr>
              <w:t>Public edge, TLS, reverse proxy, route protection</w:t>
            </w:r>
          </w:p>
        </w:tc>
        <w:tc>
          <w:tcPr>
            <w:tcW w:type="dxa" w:w="2160"/>
            <w:vAlign w:val="center"/>
          </w:tcPr>
          <w:p>
            <w:r/>
            <w:r>
              <w:rPr>
                <w:b w:val="0"/>
              </w:rPr>
              <w:t>Public on 80/443 where needed</w:t>
            </w:r>
          </w:p>
        </w:tc>
      </w:tr>
      <w:tr>
        <w:tc>
          <w:tcPr>
            <w:tcW w:type="dxa" w:w="2304"/>
            <w:vAlign w:val="center"/>
          </w:tcPr>
          <w:p>
            <w:r/>
            <w:r>
              <w:rPr>
                <w:b w:val="0"/>
              </w:rPr>
              <w:t>Keycloak</w:t>
            </w:r>
          </w:p>
        </w:tc>
        <w:tc>
          <w:tcPr>
            <w:tcW w:type="dxa" w:w="4608"/>
            <w:vAlign w:val="center"/>
          </w:tcPr>
          <w:p>
            <w:r/>
            <w:r>
              <w:rPr>
                <w:b w:val="0"/>
              </w:rPr>
              <w:t>Identity provider, MFA, realms/clients/roles</w:t>
            </w:r>
          </w:p>
        </w:tc>
        <w:tc>
          <w:tcPr>
            <w:tcW w:type="dxa" w:w="2160"/>
            <w:vAlign w:val="center"/>
          </w:tcPr>
          <w:p>
            <w:r/>
            <w:r>
              <w:rPr>
                <w:b w:val="0"/>
              </w:rPr>
              <w:t>Public or protected depending on realm use</w:t>
            </w:r>
          </w:p>
        </w:tc>
      </w:tr>
      <w:tr>
        <w:tc>
          <w:tcPr>
            <w:tcW w:type="dxa" w:w="2304"/>
            <w:vAlign w:val="center"/>
          </w:tcPr>
          <w:p>
            <w:r/>
            <w:r>
              <w:rPr>
                <w:b w:val="0"/>
              </w:rPr>
              <w:t>PrivateNexus Frontend</w:t>
            </w:r>
          </w:p>
        </w:tc>
        <w:tc>
          <w:tcPr>
            <w:tcW w:type="dxa" w:w="4608"/>
            <w:vAlign w:val="center"/>
          </w:tcPr>
          <w:p>
            <w:r/>
            <w:r>
              <w:rPr>
                <w:b w:val="0"/>
              </w:rPr>
              <w:t>User interface and operations console</w:t>
            </w:r>
          </w:p>
        </w:tc>
        <w:tc>
          <w:tcPr>
            <w:tcW w:type="dxa" w:w="2160"/>
            <w:vAlign w:val="center"/>
          </w:tcPr>
          <w:p>
            <w:r/>
            <w:r>
              <w:rPr>
                <w:b w:val="0"/>
              </w:rPr>
              <w:t>Behind Caddy; SSO required</w:t>
            </w:r>
          </w:p>
        </w:tc>
      </w:tr>
      <w:tr>
        <w:tc>
          <w:tcPr>
            <w:tcW w:type="dxa" w:w="2304"/>
            <w:vAlign w:val="center"/>
          </w:tcPr>
          <w:p>
            <w:r/>
            <w:r>
              <w:rPr>
                <w:b w:val="0"/>
              </w:rPr>
              <w:t>PrivateNexus API</w:t>
            </w:r>
          </w:p>
        </w:tc>
        <w:tc>
          <w:tcPr>
            <w:tcW w:type="dxa" w:w="4608"/>
            <w:vAlign w:val="center"/>
          </w:tcPr>
          <w:p>
            <w:r/>
            <w:r>
              <w:rPr>
                <w:b w:val="0"/>
              </w:rPr>
              <w:t>Backend API and action framework</w:t>
            </w:r>
          </w:p>
        </w:tc>
        <w:tc>
          <w:tcPr>
            <w:tcW w:type="dxa" w:w="2160"/>
            <w:vAlign w:val="center"/>
          </w:tcPr>
          <w:p>
            <w:r/>
            <w:r>
              <w:rPr>
                <w:b w:val="0"/>
              </w:rPr>
              <w:t>Gateway restricted; no direct public access</w:t>
            </w:r>
          </w:p>
        </w:tc>
      </w:tr>
      <w:tr>
        <w:tc>
          <w:tcPr>
            <w:tcW w:type="dxa" w:w="2304"/>
            <w:vAlign w:val="center"/>
          </w:tcPr>
          <w:p>
            <w:r/>
            <w:r>
              <w:rPr>
                <w:b w:val="0"/>
              </w:rPr>
              <w:t>Postgres</w:t>
            </w:r>
          </w:p>
        </w:tc>
        <w:tc>
          <w:tcPr>
            <w:tcW w:type="dxa" w:w="4608"/>
            <w:vAlign w:val="center"/>
          </w:tcPr>
          <w:p>
            <w:r/>
            <w:r>
              <w:rPr>
                <w:b w:val="0"/>
              </w:rPr>
              <w:t>Primary database</w:t>
            </w:r>
          </w:p>
        </w:tc>
        <w:tc>
          <w:tcPr>
            <w:tcW w:type="dxa" w:w="2160"/>
            <w:vAlign w:val="center"/>
          </w:tcPr>
          <w:p>
            <w:r/>
            <w:r>
              <w:rPr>
                <w:b w:val="0"/>
              </w:rPr>
              <w:t>Internal only</w:t>
            </w:r>
          </w:p>
        </w:tc>
      </w:tr>
      <w:tr>
        <w:tc>
          <w:tcPr>
            <w:tcW w:type="dxa" w:w="2304"/>
            <w:vAlign w:val="center"/>
          </w:tcPr>
          <w:p>
            <w:r/>
            <w:r>
              <w:rPr>
                <w:b w:val="0"/>
              </w:rPr>
              <w:t>Redis</w:t>
            </w:r>
          </w:p>
        </w:tc>
        <w:tc>
          <w:tcPr>
            <w:tcW w:type="dxa" w:w="4608"/>
            <w:vAlign w:val="center"/>
          </w:tcPr>
          <w:p>
            <w:r/>
            <w:r>
              <w:rPr>
                <w:b w:val="0"/>
              </w:rPr>
              <w:t>Cache, queues, session helper</w:t>
            </w:r>
          </w:p>
        </w:tc>
        <w:tc>
          <w:tcPr>
            <w:tcW w:type="dxa" w:w="2160"/>
            <w:vAlign w:val="center"/>
          </w:tcPr>
          <w:p>
            <w:r/>
            <w:r>
              <w:rPr>
                <w:b w:val="0"/>
              </w:rPr>
              <w:t>Internal only</w:t>
            </w:r>
          </w:p>
        </w:tc>
      </w:tr>
      <w:tr>
        <w:tc>
          <w:tcPr>
            <w:tcW w:type="dxa" w:w="2304"/>
            <w:vAlign w:val="center"/>
          </w:tcPr>
          <w:p>
            <w:r/>
            <w:r>
              <w:rPr>
                <w:b w:val="0"/>
              </w:rPr>
              <w:t>Worker</w:t>
            </w:r>
          </w:p>
        </w:tc>
        <w:tc>
          <w:tcPr>
            <w:tcW w:type="dxa" w:w="4608"/>
            <w:vAlign w:val="center"/>
          </w:tcPr>
          <w:p>
            <w:r/>
            <w:r>
              <w:rPr>
                <w:b w:val="0"/>
              </w:rPr>
              <w:t>Background jobs and integrations</w:t>
            </w:r>
          </w:p>
        </w:tc>
        <w:tc>
          <w:tcPr>
            <w:tcW w:type="dxa" w:w="2160"/>
            <w:vAlign w:val="center"/>
          </w:tcPr>
          <w:p>
            <w:r/>
            <w:r>
              <w:rPr>
                <w:b w:val="0"/>
              </w:rPr>
              <w:t>Internal only</w:t>
            </w:r>
          </w:p>
        </w:tc>
      </w:tr>
      <w:tr>
        <w:tc>
          <w:tcPr>
            <w:tcW w:type="dxa" w:w="2304"/>
            <w:vAlign w:val="center"/>
          </w:tcPr>
          <w:p>
            <w:r/>
            <w:r>
              <w:rPr>
                <w:b w:val="0"/>
              </w:rPr>
              <w:t>Agent(s)</w:t>
            </w:r>
          </w:p>
        </w:tc>
        <w:tc>
          <w:tcPr>
            <w:tcW w:type="dxa" w:w="4608"/>
            <w:vAlign w:val="center"/>
          </w:tcPr>
          <w:p>
            <w:r/>
            <w:r>
              <w:rPr>
                <w:b w:val="0"/>
              </w:rPr>
              <w:t>Discovery and safe host-level operations</w:t>
            </w:r>
          </w:p>
        </w:tc>
        <w:tc>
          <w:tcPr>
            <w:tcW w:type="dxa" w:w="2160"/>
            <w:vAlign w:val="center"/>
          </w:tcPr>
          <w:p>
            <w:r/>
            <w:r>
              <w:rPr>
                <w:b w:val="0"/>
              </w:rPr>
              <w:t>Installed only on approved hosts</w:t>
            </w:r>
          </w:p>
        </w:tc>
      </w:tr>
    </w:tbl>
    <w:p/>
    <w:p>
      <w:pPr>
        <w:pStyle w:val="Heading2"/>
      </w:pPr>
      <w:r>
        <w:t>2.2 First Tenant Model</w:t>
      </w:r>
    </w:p>
    <w:p>
      <w:r>
        <w:t>The application must be tenant-aware from day one. House of Trae is Tenant 1. Future businesses and clients become separate tenants or organizations depending on the final licensing model.</w:t>
      </w:r>
    </w:p>
    <w:p>
      <w:pPr>
        <w:pStyle w:val="CodeBlock"/>
      </w:pPr>
      <w:r>
        <w:rPr>
          <w:rFonts w:ascii="Consolas" w:hAnsi="Consolas"/>
        </w:rPr>
        <w:t>PrivateNexus</w:t>
      </w:r>
    </w:p>
    <w:p>
      <w:pPr>
        <w:pStyle w:val="CodeBlock"/>
      </w:pPr>
      <w:r>
        <w:rPr>
          <w:rFonts w:ascii="Consolas" w:hAnsi="Consolas"/>
        </w:rPr>
        <w:t xml:space="preserve">  Tenant: House of Trae</w:t>
      </w:r>
    </w:p>
    <w:p>
      <w:pPr>
        <w:pStyle w:val="CodeBlock"/>
      </w:pPr>
      <w:r>
        <w:rPr>
          <w:rFonts w:ascii="Consolas" w:hAnsi="Consolas"/>
        </w:rPr>
        <w:t xml:space="preserve">    Workspace: Infrastructure</w:t>
      </w:r>
    </w:p>
    <w:p>
      <w:pPr>
        <w:pStyle w:val="CodeBlock"/>
      </w:pPr>
      <w:r>
        <w:rPr>
          <w:rFonts w:ascii="Consolas" w:hAnsi="Consolas"/>
        </w:rPr>
        <w:t xml:space="preserve">    Workspace: Business Systems</w:t>
      </w:r>
    </w:p>
    <w:p>
      <w:pPr>
        <w:pStyle w:val="CodeBlock"/>
      </w:pPr>
      <w:r>
        <w:rPr>
          <w:rFonts w:ascii="Consolas" w:hAnsi="Consolas"/>
        </w:rPr>
        <w:t xml:space="preserve">    Workspace: Personal Services</w:t>
      </w:r>
    </w:p>
    <w:p>
      <w:pPr>
        <w:pStyle w:val="CodeBlock"/>
      </w:pPr>
      <w:r>
        <w:rPr>
          <w:rFonts w:ascii="Consolas" w:hAnsi="Consolas"/>
        </w:rPr>
        <w:t xml:space="preserve">    Workspace: Monitoring</w:t>
      </w:r>
    </w:p>
    <w:p>
      <w:pPr>
        <w:pStyle w:val="CodeBlock"/>
      </w:pPr>
      <w:r>
        <w:rPr>
          <w:rFonts w:ascii="Consolas" w:hAnsi="Consolas"/>
        </w:rPr>
        <w:t xml:space="preserve">  Tenant: Future Client A</w:t>
      </w:r>
    </w:p>
    <w:p>
      <w:pPr>
        <w:pStyle w:val="CodeBlock"/>
      </w:pPr>
      <w:r>
        <w:rPr>
          <w:rFonts w:ascii="Consolas" w:hAnsi="Consolas"/>
        </w:rPr>
        <w:t xml:space="preserve">    Workspace: Production</w:t>
      </w:r>
    </w:p>
    <w:p>
      <w:pPr>
        <w:pStyle w:val="CodeBlock"/>
      </w:pPr>
      <w:r>
        <w:rPr>
          <w:rFonts w:ascii="Consolas" w:hAnsi="Consolas"/>
        </w:rPr>
        <w:t xml:space="preserve">    Workspace: Backup / Recovery</w:t>
      </w:r>
    </w:p>
    <w:p>
      <w:pPr>
        <w:pStyle w:val="CodeBlock"/>
      </w:pPr>
      <w:r>
        <w:rPr>
          <w:rFonts w:ascii="Consolas" w:hAnsi="Consolas"/>
        </w:rPr>
        <w:t xml:space="preserve">  Tenant: Future Client B</w:t>
      </w:r>
    </w:p>
    <w:p>
      <w:pPr>
        <w:pStyle w:val="CodeBlock"/>
      </w:pPr>
      <w:r>
        <w:rPr>
          <w:rFonts w:ascii="Consolas" w:hAnsi="Consolas"/>
        </w:rPr>
        <w:t xml:space="preserve">    Workspace: Managed Services</w:t>
      </w:r>
    </w:p>
    <w:p>
      <w:pPr>
        <w:pStyle w:val="Heading1"/>
      </w:pPr>
      <w:r>
        <w:t>3. Build Assumptions and Prerequisites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4E79"/>
          </w:tcPr>
          <w:p>
            <w:r/>
            <w:r>
              <w:rPr>
                <w:b/>
                <w:color w:val="FFFFFF"/>
              </w:rPr>
              <w:t>Area</w:t>
            </w:r>
          </w:p>
        </w:tc>
        <w:tc>
          <w:tcPr>
            <w:tcW w:type="dxa" w:w="7056"/>
            <w:vAlign w:val="center"/>
            <w:shd w:fill="1F4E79"/>
          </w:tcPr>
          <w:p>
            <w:r/>
            <w:r>
              <w:rPr>
                <w:b/>
                <w:color w:val="FFFFFF"/>
              </w:rPr>
              <w:t>Baseline assumption</w:t>
            </w:r>
          </w:p>
        </w:tc>
      </w:tr>
      <w:tr>
        <w:tc>
          <w:tcPr>
            <w:tcW w:type="dxa" w:w="2160"/>
            <w:vAlign w:val="center"/>
          </w:tcPr>
          <w:p>
            <w:r/>
            <w:r>
              <w:rPr>
                <w:b w:val="0"/>
              </w:rPr>
              <w:t>Host platform</w:t>
            </w:r>
          </w:p>
        </w:tc>
        <w:tc>
          <w:tcPr>
            <w:tcW w:type="dxa" w:w="7056"/>
            <w:vAlign w:val="center"/>
          </w:tcPr>
          <w:p>
            <w:r/>
            <w:r>
              <w:rPr>
                <w:b w:val="0"/>
              </w:rPr>
              <w:t>Proxmox VE available with at least one Ubuntu LTS VM for application deployment</w:t>
            </w:r>
          </w:p>
        </w:tc>
      </w:tr>
      <w:tr>
        <w:tc>
          <w:tcPr>
            <w:tcW w:type="dxa" w:w="2160"/>
            <w:vAlign w:val="center"/>
          </w:tcPr>
          <w:p>
            <w:r/>
            <w:r>
              <w:rPr>
                <w:b w:val="0"/>
              </w:rPr>
              <w:t>Networking</w:t>
            </w:r>
          </w:p>
        </w:tc>
        <w:tc>
          <w:tcPr>
            <w:tcW w:type="dxa" w:w="7056"/>
            <w:vAlign w:val="center"/>
          </w:tcPr>
          <w:p>
            <w:r/>
            <w:r>
              <w:rPr>
                <w:b w:val="0"/>
              </w:rPr>
              <w:t>Caddy gateway available for TLS and reverse proxy routing</w:t>
            </w:r>
          </w:p>
        </w:tc>
      </w:tr>
      <w:tr>
        <w:tc>
          <w:tcPr>
            <w:tcW w:type="dxa" w:w="2160"/>
            <w:vAlign w:val="center"/>
          </w:tcPr>
          <w:p>
            <w:r/>
            <w:r>
              <w:rPr>
                <w:b w:val="0"/>
              </w:rPr>
              <w:t>Identity</w:t>
            </w:r>
          </w:p>
        </w:tc>
        <w:tc>
          <w:tcPr>
            <w:tcW w:type="dxa" w:w="7056"/>
            <w:vAlign w:val="center"/>
          </w:tcPr>
          <w:p>
            <w:r/>
            <w:r>
              <w:rPr>
                <w:b w:val="0"/>
              </w:rPr>
              <w:t>Keycloak available or deployable as the identity provider</w:t>
            </w:r>
          </w:p>
        </w:tc>
      </w:tr>
      <w:tr>
        <w:tc>
          <w:tcPr>
            <w:tcW w:type="dxa" w:w="2160"/>
            <w:vAlign w:val="center"/>
          </w:tcPr>
          <w:p>
            <w:r/>
            <w:r>
              <w:rPr>
                <w:b w:val="0"/>
              </w:rPr>
              <w:t>Database</w:t>
            </w:r>
          </w:p>
        </w:tc>
        <w:tc>
          <w:tcPr>
            <w:tcW w:type="dxa" w:w="7056"/>
            <w:vAlign w:val="center"/>
          </w:tcPr>
          <w:p>
            <w:r/>
            <w:r>
              <w:rPr>
                <w:b w:val="0"/>
              </w:rPr>
              <w:t>PostgreSQL 16+ recommended for PrivateNexus</w:t>
            </w:r>
          </w:p>
        </w:tc>
      </w:tr>
      <w:tr>
        <w:tc>
          <w:tcPr>
            <w:tcW w:type="dxa" w:w="2160"/>
            <w:vAlign w:val="center"/>
          </w:tcPr>
          <w:p>
            <w:r/>
            <w:r>
              <w:rPr>
                <w:b w:val="0"/>
              </w:rPr>
              <w:t>Runtime</w:t>
            </w:r>
          </w:p>
        </w:tc>
        <w:tc>
          <w:tcPr>
            <w:tcW w:type="dxa" w:w="7056"/>
            <w:vAlign w:val="center"/>
          </w:tcPr>
          <w:p>
            <w:r/>
            <w:r>
              <w:rPr>
                <w:b w:val="0"/>
              </w:rPr>
              <w:t>Docker Compose v2 initially; Podman support can follow later</w:t>
            </w:r>
          </w:p>
        </w:tc>
      </w:tr>
      <w:tr>
        <w:tc>
          <w:tcPr>
            <w:tcW w:type="dxa" w:w="2160"/>
            <w:vAlign w:val="center"/>
          </w:tcPr>
          <w:p>
            <w:r/>
            <w:r>
              <w:rPr>
                <w:b w:val="0"/>
              </w:rPr>
              <w:t>Secrets</w:t>
            </w:r>
          </w:p>
        </w:tc>
        <w:tc>
          <w:tcPr>
            <w:tcW w:type="dxa" w:w="7056"/>
            <w:vAlign w:val="center"/>
          </w:tcPr>
          <w:p>
            <w:r/>
            <w:r>
              <w:rPr>
                <w:b w:val="0"/>
              </w:rPr>
              <w:t>Development may use .env; production must use Docker secrets or encrypted secret files</w:t>
            </w:r>
          </w:p>
        </w:tc>
      </w:tr>
      <w:tr>
        <w:tc>
          <w:tcPr>
            <w:tcW w:type="dxa" w:w="2160"/>
            <w:vAlign w:val="center"/>
          </w:tcPr>
          <w:p>
            <w:r/>
            <w:r>
              <w:rPr>
                <w:b w:val="0"/>
              </w:rPr>
              <w:t>DNS</w:t>
            </w:r>
          </w:p>
        </w:tc>
        <w:tc>
          <w:tcPr>
            <w:tcW w:type="dxa" w:w="7056"/>
            <w:vAlign w:val="center"/>
          </w:tcPr>
          <w:p>
            <w:r/>
            <w:r>
              <w:rPr>
                <w:b w:val="0"/>
              </w:rPr>
              <w:t>PowerDNS or existing authoritative DNS records for the chosen subdomains</w:t>
            </w:r>
          </w:p>
        </w:tc>
      </w:tr>
      <w:tr>
        <w:tc>
          <w:tcPr>
            <w:tcW w:type="dxa" w:w="2160"/>
            <w:vAlign w:val="center"/>
          </w:tcPr>
          <w:p>
            <w:r/>
            <w:r>
              <w:rPr>
                <w:b w:val="0"/>
              </w:rPr>
              <w:t>Access</w:t>
            </w:r>
          </w:p>
        </w:tc>
        <w:tc>
          <w:tcPr>
            <w:tcW w:type="dxa" w:w="7056"/>
            <w:vAlign w:val="center"/>
          </w:tcPr>
          <w:p>
            <w:r/>
            <w:r>
              <w:rPr>
                <w:b w:val="0"/>
              </w:rPr>
              <w:t>SSH admin access via VPN/Tailscale preferred; no public admin panels without SSO/MFA</w:t>
            </w:r>
          </w:p>
        </w:tc>
      </w:tr>
    </w:tbl>
    <w:p/>
    <w:p>
      <w:pPr>
        <w:pStyle w:val="Heading2"/>
      </w:pPr>
      <w:r>
        <w:t>3.1 Minimum VM Sizing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448"/>
            <w:vAlign w:val="center"/>
            <w:shd w:fill="1F4E79"/>
          </w:tcPr>
          <w:p>
            <w:r/>
            <w:r>
              <w:rPr>
                <w:b/>
                <w:color w:val="FFFFFF"/>
              </w:rPr>
              <w:t>Environment</w:t>
            </w:r>
          </w:p>
        </w:tc>
        <w:tc>
          <w:tcPr>
            <w:tcW w:type="dxa" w:w="1152"/>
            <w:vAlign w:val="center"/>
            <w:shd w:fill="1F4E79"/>
          </w:tcPr>
          <w:p>
            <w:r/>
            <w:r>
              <w:rPr>
                <w:b/>
                <w:color w:val="FFFFFF"/>
              </w:rPr>
              <w:t>vCPU</w:t>
            </w:r>
          </w:p>
        </w:tc>
        <w:tc>
          <w:tcPr>
            <w:tcW w:type="dxa" w:w="1296"/>
            <w:vAlign w:val="center"/>
            <w:shd w:fill="1F4E79"/>
          </w:tcPr>
          <w:p>
            <w:r/>
            <w:r>
              <w:rPr>
                <w:b/>
                <w:color w:val="FFFFFF"/>
              </w:rPr>
              <w:t>RAM</w:t>
            </w:r>
          </w:p>
        </w:tc>
        <w:tc>
          <w:tcPr>
            <w:tcW w:type="dxa" w:w="1440"/>
            <w:vAlign w:val="center"/>
            <w:shd w:fill="1F4E79"/>
          </w:tcPr>
          <w:p>
            <w:r/>
            <w:r>
              <w:rPr>
                <w:b/>
                <w:color w:val="FFFFFF"/>
              </w:rPr>
              <w:t>Disk</w:t>
            </w:r>
          </w:p>
        </w:tc>
        <w:tc>
          <w:tcPr>
            <w:tcW w:type="dxa" w:w="2880"/>
            <w:vAlign w:val="center"/>
            <w:shd w:fill="1F4E79"/>
          </w:tcPr>
          <w:p>
            <w:r/>
            <w:r>
              <w:rPr>
                <w:b/>
                <w:color w:val="FFFFFF"/>
              </w:rPr>
              <w:t>Notes</w:t>
            </w:r>
          </w:p>
        </w:tc>
      </w:tr>
      <w:tr>
        <w:tc>
          <w:tcPr>
            <w:tcW w:type="dxa" w:w="2448"/>
            <w:vAlign w:val="center"/>
          </w:tcPr>
          <w:p>
            <w:r/>
            <w:r>
              <w:rPr>
                <w:b w:val="0"/>
              </w:rPr>
              <w:t>Development</w:t>
            </w:r>
          </w:p>
        </w:tc>
        <w:tc>
          <w:tcPr>
            <w:tcW w:type="dxa" w:w="1152"/>
            <w:vAlign w:val="center"/>
          </w:tcPr>
          <w:p>
            <w:r/>
            <w:r>
              <w:rPr>
                <w:b w:val="0"/>
              </w:rPr>
              <w:t>2</w:t>
            </w:r>
          </w:p>
        </w:tc>
        <w:tc>
          <w:tcPr>
            <w:tcW w:type="dxa" w:w="1296"/>
            <w:vAlign w:val="center"/>
          </w:tcPr>
          <w:p>
            <w:r/>
            <w:r>
              <w:rPr>
                <w:b w:val="0"/>
              </w:rPr>
              <w:t>4 GB</w:t>
            </w:r>
          </w:p>
        </w:tc>
        <w:tc>
          <w:tcPr>
            <w:tcW w:type="dxa" w:w="1440"/>
            <w:vAlign w:val="center"/>
          </w:tcPr>
          <w:p>
            <w:r/>
            <w:r>
              <w:rPr>
                <w:b w:val="0"/>
              </w:rPr>
              <w:t>40 GB</w:t>
            </w:r>
          </w:p>
        </w:tc>
        <w:tc>
          <w:tcPr>
            <w:tcW w:type="dxa" w:w="2880"/>
            <w:vAlign w:val="center"/>
          </w:tcPr>
          <w:p>
            <w:r/>
            <w:r>
              <w:rPr>
                <w:b w:val="0"/>
              </w:rPr>
              <w:t>Local or VM; suitable for feature work</w:t>
            </w:r>
          </w:p>
        </w:tc>
      </w:tr>
      <w:tr>
        <w:tc>
          <w:tcPr>
            <w:tcW w:type="dxa" w:w="2448"/>
            <w:vAlign w:val="center"/>
          </w:tcPr>
          <w:p>
            <w:r/>
            <w:r>
              <w:rPr>
                <w:b w:val="0"/>
              </w:rPr>
              <w:t>Pilot / Tenant 1</w:t>
            </w:r>
          </w:p>
        </w:tc>
        <w:tc>
          <w:tcPr>
            <w:tcW w:type="dxa" w:w="1152"/>
            <w:vAlign w:val="center"/>
          </w:tcPr>
          <w:p>
            <w:r/>
            <w:r>
              <w:rPr>
                <w:b w:val="0"/>
              </w:rPr>
              <w:t>4</w:t>
            </w:r>
          </w:p>
        </w:tc>
        <w:tc>
          <w:tcPr>
            <w:tcW w:type="dxa" w:w="1296"/>
            <w:vAlign w:val="center"/>
          </w:tcPr>
          <w:p>
            <w:r/>
            <w:r>
              <w:rPr>
                <w:b w:val="0"/>
              </w:rPr>
              <w:t>8 GB</w:t>
            </w:r>
          </w:p>
        </w:tc>
        <w:tc>
          <w:tcPr>
            <w:tcW w:type="dxa" w:w="1440"/>
            <w:vAlign w:val="center"/>
          </w:tcPr>
          <w:p>
            <w:r/>
            <w:r>
              <w:rPr>
                <w:b w:val="0"/>
              </w:rPr>
              <w:t>80-160 GB</w:t>
            </w:r>
          </w:p>
        </w:tc>
        <w:tc>
          <w:tcPr>
            <w:tcW w:type="dxa" w:w="2880"/>
            <w:vAlign w:val="center"/>
          </w:tcPr>
          <w:p>
            <w:r/>
            <w:r>
              <w:rPr>
                <w:b w:val="0"/>
              </w:rPr>
              <w:t>Recommended first real deployment</w:t>
            </w:r>
          </w:p>
        </w:tc>
      </w:tr>
      <w:tr>
        <w:tc>
          <w:tcPr>
            <w:tcW w:type="dxa" w:w="2448"/>
            <w:vAlign w:val="center"/>
          </w:tcPr>
          <w:p>
            <w:r/>
            <w:r>
              <w:rPr>
                <w:b w:val="0"/>
              </w:rPr>
              <w:t>Small production</w:t>
            </w:r>
          </w:p>
        </w:tc>
        <w:tc>
          <w:tcPr>
            <w:tcW w:type="dxa" w:w="1152"/>
            <w:vAlign w:val="center"/>
          </w:tcPr>
          <w:p>
            <w:r/>
            <w:r>
              <w:rPr>
                <w:b w:val="0"/>
              </w:rPr>
              <w:t>4-8</w:t>
            </w:r>
          </w:p>
        </w:tc>
        <w:tc>
          <w:tcPr>
            <w:tcW w:type="dxa" w:w="1296"/>
            <w:vAlign w:val="center"/>
          </w:tcPr>
          <w:p>
            <w:r/>
            <w:r>
              <w:rPr>
                <w:b w:val="0"/>
              </w:rPr>
              <w:t>16 GB</w:t>
            </w:r>
          </w:p>
        </w:tc>
        <w:tc>
          <w:tcPr>
            <w:tcW w:type="dxa" w:w="1440"/>
            <w:vAlign w:val="center"/>
          </w:tcPr>
          <w:p>
            <w:r/>
            <w:r>
              <w:rPr>
                <w:b w:val="0"/>
              </w:rPr>
              <w:t>160+ GB</w:t>
            </w:r>
          </w:p>
        </w:tc>
        <w:tc>
          <w:tcPr>
            <w:tcW w:type="dxa" w:w="2880"/>
            <w:vAlign w:val="center"/>
          </w:tcPr>
          <w:p>
            <w:r/>
            <w:r>
              <w:rPr>
                <w:b w:val="0"/>
              </w:rPr>
              <w:t>Add room for logs, audit, metadata, queues</w:t>
            </w:r>
          </w:p>
        </w:tc>
      </w:tr>
      <w:tr>
        <w:tc>
          <w:tcPr>
            <w:tcW w:type="dxa" w:w="2448"/>
            <w:vAlign w:val="center"/>
          </w:tcPr>
          <w:p>
            <w:r/>
            <w:r>
              <w:rPr>
                <w:b w:val="0"/>
              </w:rPr>
              <w:t>Future multi-tenant</w:t>
            </w:r>
          </w:p>
        </w:tc>
        <w:tc>
          <w:tcPr>
            <w:tcW w:type="dxa" w:w="1152"/>
            <w:vAlign w:val="center"/>
          </w:tcPr>
          <w:p>
            <w:r/>
            <w:r>
              <w:rPr>
                <w:b w:val="0"/>
              </w:rPr>
              <w:t>8+</w:t>
            </w:r>
          </w:p>
        </w:tc>
        <w:tc>
          <w:tcPr>
            <w:tcW w:type="dxa" w:w="1296"/>
            <w:vAlign w:val="center"/>
          </w:tcPr>
          <w:p>
            <w:r/>
            <w:r>
              <w:rPr>
                <w:b w:val="0"/>
              </w:rPr>
              <w:t>32 GB+</w:t>
            </w:r>
          </w:p>
        </w:tc>
        <w:tc>
          <w:tcPr>
            <w:tcW w:type="dxa" w:w="1440"/>
            <w:vAlign w:val="center"/>
          </w:tcPr>
          <w:p>
            <w:r/>
            <w:r>
              <w:rPr>
                <w:b w:val="0"/>
              </w:rPr>
              <w:t>SSD/NVMe backed</w:t>
            </w:r>
          </w:p>
        </w:tc>
        <w:tc>
          <w:tcPr>
            <w:tcW w:type="dxa" w:w="2880"/>
            <w:vAlign w:val="center"/>
          </w:tcPr>
          <w:p>
            <w:r/>
            <w:r>
              <w:rPr>
                <w:b w:val="0"/>
              </w:rPr>
              <w:t>Scale database and workers separately</w:t>
            </w:r>
          </w:p>
        </w:tc>
      </w:tr>
    </w:tbl>
    <w:p/>
    <w:p>
      <w:pPr>
        <w:pStyle w:val="Heading1"/>
      </w:pPr>
      <w:r>
        <w:t>4. Repository and Environment Layout</w:t>
      </w:r>
    </w:p>
    <w:p>
      <w:r>
        <w:t>The repository should make a clear distinction between application code, deployment manifests, documentation, and operational scripts. Anything environment-specific must be isolated from core product code.</w:t>
      </w:r>
    </w:p>
    <w:p>
      <w:pPr>
        <w:pStyle w:val="CodeBlock"/>
      </w:pPr>
      <w:r>
        <w:rPr>
          <w:rFonts w:ascii="Consolas" w:hAnsi="Consolas"/>
        </w:rPr>
        <w:t>privatenexus/</w:t>
      </w:r>
    </w:p>
    <w:p>
      <w:pPr>
        <w:pStyle w:val="CodeBlock"/>
      </w:pPr>
      <w:r>
        <w:rPr>
          <w:rFonts w:ascii="Consolas" w:hAnsi="Consolas"/>
        </w:rPr>
        <w:t>├── app/</w:t>
      </w:r>
    </w:p>
    <w:p>
      <w:pPr>
        <w:pStyle w:val="CodeBlock"/>
      </w:pPr>
      <w:r>
        <w:rPr>
          <w:rFonts w:ascii="Consolas" w:hAnsi="Consolas"/>
        </w:rPr>
        <w:t>│   ├── frontend/             # React application</w:t>
      </w:r>
    </w:p>
    <w:p>
      <w:pPr>
        <w:pStyle w:val="CodeBlock"/>
      </w:pPr>
      <w:r>
        <w:rPr>
          <w:rFonts w:ascii="Consolas" w:hAnsi="Consolas"/>
        </w:rPr>
        <w:t>│   ├── backend/              # API backend</w:t>
      </w:r>
    </w:p>
    <w:p>
      <w:pPr>
        <w:pStyle w:val="CodeBlock"/>
      </w:pPr>
      <w:r>
        <w:rPr>
          <w:rFonts w:ascii="Consolas" w:hAnsi="Consolas"/>
        </w:rPr>
        <w:t>│   └── worker/               # Background jobs</w:t>
      </w:r>
    </w:p>
    <w:p>
      <w:pPr>
        <w:pStyle w:val="CodeBlock"/>
      </w:pPr>
      <w:r>
        <w:rPr>
          <w:rFonts w:ascii="Consolas" w:hAnsi="Consolas"/>
        </w:rPr>
        <w:t>├── agents/</w:t>
      </w:r>
    </w:p>
    <w:p>
      <w:pPr>
        <w:pStyle w:val="CodeBlock"/>
      </w:pPr>
      <w:r>
        <w:rPr>
          <w:rFonts w:ascii="Consolas" w:hAnsi="Consolas"/>
        </w:rPr>
        <w:t>│   ├── docker-agent/</w:t>
      </w:r>
    </w:p>
    <w:p>
      <w:pPr>
        <w:pStyle w:val="CodeBlock"/>
      </w:pPr>
      <w:r>
        <w:rPr>
          <w:rFonts w:ascii="Consolas" w:hAnsi="Consolas"/>
        </w:rPr>
        <w:t>│   ├── proxmox-agent/</w:t>
      </w:r>
    </w:p>
    <w:p>
      <w:pPr>
        <w:pStyle w:val="CodeBlock"/>
      </w:pPr>
      <w:r>
        <w:rPr>
          <w:rFonts w:ascii="Consolas" w:hAnsi="Consolas"/>
        </w:rPr>
        <w:t>│   └── common/</w:t>
      </w:r>
    </w:p>
    <w:p>
      <w:pPr>
        <w:pStyle w:val="CodeBlock"/>
      </w:pPr>
      <w:r>
        <w:rPr>
          <w:rFonts w:ascii="Consolas" w:hAnsi="Consolas"/>
        </w:rPr>
        <w:t>├── deploy/</w:t>
      </w:r>
    </w:p>
    <w:p>
      <w:pPr>
        <w:pStyle w:val="CodeBlock"/>
      </w:pPr>
      <w:r>
        <w:rPr>
          <w:rFonts w:ascii="Consolas" w:hAnsi="Consolas"/>
        </w:rPr>
        <w:t>│   ├── compose/</w:t>
      </w:r>
    </w:p>
    <w:p>
      <w:pPr>
        <w:pStyle w:val="CodeBlock"/>
      </w:pPr>
      <w:r>
        <w:rPr>
          <w:rFonts w:ascii="Consolas" w:hAnsi="Consolas"/>
        </w:rPr>
        <w:t>│   ├── caddy/</w:t>
      </w:r>
    </w:p>
    <w:p>
      <w:pPr>
        <w:pStyle w:val="CodeBlock"/>
      </w:pPr>
      <w:r>
        <w:rPr>
          <w:rFonts w:ascii="Consolas" w:hAnsi="Consolas"/>
        </w:rPr>
        <w:t>│   ├── keycloak/</w:t>
      </w:r>
    </w:p>
    <w:p>
      <w:pPr>
        <w:pStyle w:val="CodeBlock"/>
      </w:pPr>
      <w:r>
        <w:rPr>
          <w:rFonts w:ascii="Consolas" w:hAnsi="Consolas"/>
        </w:rPr>
        <w:t>│   └── systemd/</w:t>
      </w:r>
    </w:p>
    <w:p>
      <w:pPr>
        <w:pStyle w:val="CodeBlock"/>
      </w:pPr>
      <w:r>
        <w:rPr>
          <w:rFonts w:ascii="Consolas" w:hAnsi="Consolas"/>
        </w:rPr>
        <w:t>├── config/</w:t>
      </w:r>
    </w:p>
    <w:p>
      <w:pPr>
        <w:pStyle w:val="CodeBlock"/>
      </w:pPr>
      <w:r>
        <w:rPr>
          <w:rFonts w:ascii="Consolas" w:hAnsi="Consolas"/>
        </w:rPr>
        <w:t>│   ├── service-catalog/</w:t>
      </w:r>
    </w:p>
    <w:p>
      <w:pPr>
        <w:pStyle w:val="CodeBlock"/>
      </w:pPr>
      <w:r>
        <w:rPr>
          <w:rFonts w:ascii="Consolas" w:hAnsi="Consolas"/>
        </w:rPr>
        <w:t>│   ├── policies/</w:t>
      </w:r>
    </w:p>
    <w:p>
      <w:pPr>
        <w:pStyle w:val="CodeBlock"/>
      </w:pPr>
      <w:r>
        <w:rPr>
          <w:rFonts w:ascii="Consolas" w:hAnsi="Consolas"/>
        </w:rPr>
        <w:t>│   └── seed/</w:t>
      </w:r>
    </w:p>
    <w:p>
      <w:pPr>
        <w:pStyle w:val="CodeBlock"/>
      </w:pPr>
      <w:r>
        <w:rPr>
          <w:rFonts w:ascii="Consolas" w:hAnsi="Consolas"/>
        </w:rPr>
        <w:t>├── docs/</w:t>
      </w:r>
    </w:p>
    <w:p>
      <w:pPr>
        <w:pStyle w:val="CodeBlock"/>
      </w:pPr>
      <w:r>
        <w:rPr>
          <w:rFonts w:ascii="Consolas" w:hAnsi="Consolas"/>
        </w:rPr>
        <w:t>│   ├── architecture/</w:t>
      </w:r>
    </w:p>
    <w:p>
      <w:pPr>
        <w:pStyle w:val="CodeBlock"/>
      </w:pPr>
      <w:r>
        <w:rPr>
          <w:rFonts w:ascii="Consolas" w:hAnsi="Consolas"/>
        </w:rPr>
        <w:t>│   ├── build/</w:t>
      </w:r>
    </w:p>
    <w:p>
      <w:pPr>
        <w:pStyle w:val="CodeBlock"/>
      </w:pPr>
      <w:r>
        <w:rPr>
          <w:rFonts w:ascii="Consolas" w:hAnsi="Consolas"/>
        </w:rPr>
        <w:t>│   ├── runbooks/</w:t>
      </w:r>
    </w:p>
    <w:p>
      <w:pPr>
        <w:pStyle w:val="CodeBlock"/>
      </w:pPr>
      <w:r>
        <w:rPr>
          <w:rFonts w:ascii="Consolas" w:hAnsi="Consolas"/>
        </w:rPr>
        <w:t>│   └── product/</w:t>
      </w:r>
    </w:p>
    <w:p>
      <w:pPr>
        <w:pStyle w:val="CodeBlock"/>
      </w:pPr>
      <w:r>
        <w:rPr>
          <w:rFonts w:ascii="Consolas" w:hAnsi="Consolas"/>
        </w:rPr>
        <w:t>├── scripts/</w:t>
      </w:r>
    </w:p>
    <w:p>
      <w:pPr>
        <w:pStyle w:val="CodeBlock"/>
      </w:pPr>
      <w:r>
        <w:rPr>
          <w:rFonts w:ascii="Consolas" w:hAnsi="Consolas"/>
        </w:rPr>
        <w:t>│   ├── backup/</w:t>
      </w:r>
    </w:p>
    <w:p>
      <w:pPr>
        <w:pStyle w:val="CodeBlock"/>
      </w:pPr>
      <w:r>
        <w:rPr>
          <w:rFonts w:ascii="Consolas" w:hAnsi="Consolas"/>
        </w:rPr>
        <w:t>│   ├── restore/</w:t>
      </w:r>
    </w:p>
    <w:p>
      <w:pPr>
        <w:pStyle w:val="CodeBlock"/>
      </w:pPr>
      <w:r>
        <w:rPr>
          <w:rFonts w:ascii="Consolas" w:hAnsi="Consolas"/>
        </w:rPr>
        <w:t>│   ├── db/</w:t>
      </w:r>
    </w:p>
    <w:p>
      <w:pPr>
        <w:pStyle w:val="CodeBlock"/>
      </w:pPr>
      <w:r>
        <w:rPr>
          <w:rFonts w:ascii="Consolas" w:hAnsi="Consolas"/>
        </w:rPr>
        <w:t>│   └── release/</w:t>
      </w:r>
    </w:p>
    <w:p>
      <w:pPr>
        <w:pStyle w:val="CodeBlock"/>
      </w:pPr>
      <w:r>
        <w:rPr>
          <w:rFonts w:ascii="Consolas" w:hAnsi="Consolas"/>
        </w:rPr>
        <w:t>└── tests/</w:t>
      </w:r>
    </w:p>
    <w:p>
      <w:pPr>
        <w:pStyle w:val="CodeBlock"/>
      </w:pPr>
      <w:r>
        <w:rPr>
          <w:rFonts w:ascii="Consolas" w:hAnsi="Consolas"/>
        </w:rPr>
        <w:t xml:space="preserve">    ├── unit/</w:t>
      </w:r>
    </w:p>
    <w:p>
      <w:pPr>
        <w:pStyle w:val="CodeBlock"/>
      </w:pPr>
      <w:r>
        <w:rPr>
          <w:rFonts w:ascii="Consolas" w:hAnsi="Consolas"/>
        </w:rPr>
        <w:t xml:space="preserve">    ├── integration/</w:t>
      </w:r>
    </w:p>
    <w:p>
      <w:pPr>
        <w:pStyle w:val="CodeBlock"/>
      </w:pPr>
      <w:r>
        <w:rPr>
          <w:rFonts w:ascii="Consolas" w:hAnsi="Consolas"/>
        </w:rPr>
        <w:t xml:space="preserve">    └── e2e/</w:t>
      </w:r>
    </w:p>
    <w:p>
      <w:pPr>
        <w:pStyle w:val="Heading2"/>
      </w:pPr>
      <w:r>
        <w:t>4.1 Environment Files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F4E79"/>
          </w:tcPr>
          <w:p>
            <w:r/>
            <w:r>
              <w:rPr>
                <w:b/>
                <w:color w:val="FFFFFF"/>
              </w:rPr>
              <w:t>File</w:t>
            </w:r>
          </w:p>
        </w:tc>
        <w:tc>
          <w:tcPr>
            <w:tcW w:type="dxa" w:w="4752"/>
            <w:vAlign w:val="center"/>
            <w:shd w:fill="1F4E79"/>
          </w:tcPr>
          <w:p>
            <w:r/>
            <w:r>
              <w:rPr>
                <w:b/>
                <w:color w:val="FFFFFF"/>
              </w:rPr>
              <w:t>Purpose</w:t>
            </w:r>
          </w:p>
        </w:tc>
        <w:tc>
          <w:tcPr>
            <w:tcW w:type="dxa" w:w="1440"/>
            <w:vAlign w:val="center"/>
            <w:shd w:fill="1F4E79"/>
          </w:tcPr>
          <w:p>
            <w:r/>
            <w:r>
              <w:rPr>
                <w:b/>
                <w:color w:val="FFFFFF"/>
              </w:rPr>
              <w:t>Commit?</w:t>
            </w:r>
          </w:p>
        </w:tc>
      </w:tr>
      <w:tr>
        <w:tc>
          <w:tcPr>
            <w:tcW w:type="dxa" w:w="2880"/>
            <w:vAlign w:val="center"/>
          </w:tcPr>
          <w:p>
            <w:r/>
            <w:r>
              <w:rPr>
                <w:b w:val="0"/>
              </w:rPr>
              <w:t>.env.example</w:t>
            </w:r>
          </w:p>
        </w:tc>
        <w:tc>
          <w:tcPr>
            <w:tcW w:type="dxa" w:w="4752"/>
            <w:vAlign w:val="center"/>
          </w:tcPr>
          <w:p>
            <w:r/>
            <w:r>
              <w:rPr>
                <w:b w:val="0"/>
              </w:rPr>
              <w:t>Safe template containing variable names only</w:t>
            </w:r>
          </w:p>
        </w:tc>
        <w:tc>
          <w:tcPr>
            <w:tcW w:type="dxa" w:w="1440"/>
            <w:vAlign w:val="center"/>
          </w:tcPr>
          <w:p>
            <w:r/>
            <w:r>
              <w:rPr>
                <w:b w:val="0"/>
              </w:rPr>
              <w:t>Yes</w:t>
            </w:r>
          </w:p>
        </w:tc>
      </w:tr>
      <w:tr>
        <w:tc>
          <w:tcPr>
            <w:tcW w:type="dxa" w:w="2880"/>
            <w:vAlign w:val="center"/>
          </w:tcPr>
          <w:p>
            <w:r/>
            <w:r>
              <w:rPr>
                <w:b w:val="0"/>
              </w:rPr>
              <w:t>.env.development</w:t>
            </w:r>
          </w:p>
        </w:tc>
        <w:tc>
          <w:tcPr>
            <w:tcW w:type="dxa" w:w="4752"/>
            <w:vAlign w:val="center"/>
          </w:tcPr>
          <w:p>
            <w:r/>
            <w:r>
              <w:rPr>
                <w:b w:val="0"/>
              </w:rPr>
              <w:t>Local development values</w:t>
            </w:r>
          </w:p>
        </w:tc>
        <w:tc>
          <w:tcPr>
            <w:tcW w:type="dxa" w:w="1440"/>
            <w:vAlign w:val="center"/>
          </w:tcPr>
          <w:p>
            <w:r/>
            <w:r>
              <w:rPr>
                <w:b w:val="0"/>
              </w:rPr>
              <w:t>No</w:t>
            </w:r>
          </w:p>
        </w:tc>
      </w:tr>
      <w:tr>
        <w:tc>
          <w:tcPr>
            <w:tcW w:type="dxa" w:w="2880"/>
            <w:vAlign w:val="center"/>
          </w:tcPr>
          <w:p>
            <w:r/>
            <w:r>
              <w:rPr>
                <w:b w:val="0"/>
              </w:rPr>
              <w:t>.env.production</w:t>
            </w:r>
          </w:p>
        </w:tc>
        <w:tc>
          <w:tcPr>
            <w:tcW w:type="dxa" w:w="4752"/>
            <w:vAlign w:val="center"/>
          </w:tcPr>
          <w:p>
            <w:r/>
            <w:r>
              <w:rPr>
                <w:b w:val="0"/>
              </w:rPr>
              <w:t>Production runtime values</w:t>
            </w:r>
          </w:p>
        </w:tc>
        <w:tc>
          <w:tcPr>
            <w:tcW w:type="dxa" w:w="1440"/>
            <w:vAlign w:val="center"/>
          </w:tcPr>
          <w:p>
            <w:r/>
            <w:r>
              <w:rPr>
                <w:b w:val="0"/>
              </w:rPr>
              <w:t>No</w:t>
            </w:r>
          </w:p>
        </w:tc>
      </w:tr>
      <w:tr>
        <w:tc>
          <w:tcPr>
            <w:tcW w:type="dxa" w:w="2880"/>
            <w:vAlign w:val="center"/>
          </w:tcPr>
          <w:p>
            <w:r/>
            <w:r>
              <w:rPr>
                <w:b w:val="0"/>
              </w:rPr>
              <w:t>secrets.example.yml</w:t>
            </w:r>
          </w:p>
        </w:tc>
        <w:tc>
          <w:tcPr>
            <w:tcW w:type="dxa" w:w="4752"/>
            <w:vAlign w:val="center"/>
          </w:tcPr>
          <w:p>
            <w:r/>
            <w:r>
              <w:rPr>
                <w:b w:val="0"/>
              </w:rPr>
              <w:t>Document required secrets</w:t>
            </w:r>
          </w:p>
        </w:tc>
        <w:tc>
          <w:tcPr>
            <w:tcW w:type="dxa" w:w="1440"/>
            <w:vAlign w:val="center"/>
          </w:tcPr>
          <w:p>
            <w:r/>
            <w:r>
              <w:rPr>
                <w:b w:val="0"/>
              </w:rPr>
              <w:t>Yes</w:t>
            </w:r>
          </w:p>
        </w:tc>
      </w:tr>
      <w:tr>
        <w:tc>
          <w:tcPr>
            <w:tcW w:type="dxa" w:w="2880"/>
            <w:vAlign w:val="center"/>
          </w:tcPr>
          <w:p>
            <w:r/>
            <w:r>
              <w:rPr>
                <w:b w:val="0"/>
              </w:rPr>
              <w:t>secrets.enc.yml</w:t>
            </w:r>
          </w:p>
        </w:tc>
        <w:tc>
          <w:tcPr>
            <w:tcW w:type="dxa" w:w="4752"/>
            <w:vAlign w:val="center"/>
          </w:tcPr>
          <w:p>
            <w:r/>
            <w:r>
              <w:rPr>
                <w:b w:val="0"/>
              </w:rPr>
              <w:t>Encrypted secret values if using SOPS/age</w:t>
            </w:r>
          </w:p>
        </w:tc>
        <w:tc>
          <w:tcPr>
            <w:tcW w:type="dxa" w:w="1440"/>
            <w:vAlign w:val="center"/>
          </w:tcPr>
          <w:p>
            <w:r/>
            <w:r>
              <w:rPr>
                <w:b w:val="0"/>
              </w:rPr>
              <w:t>Yes, only encrypted</w:t>
            </w:r>
          </w:p>
        </w:tc>
      </w:tr>
      <w:tr>
        <w:tc>
          <w:tcPr>
            <w:tcW w:type="dxa" w:w="2880"/>
            <w:vAlign w:val="center"/>
          </w:tcPr>
          <w:p>
            <w:r/>
            <w:r>
              <w:rPr>
                <w:b w:val="0"/>
              </w:rPr>
              <w:t>docker-compose.yml</w:t>
            </w:r>
          </w:p>
        </w:tc>
        <w:tc>
          <w:tcPr>
            <w:tcW w:type="dxa" w:w="4752"/>
            <w:vAlign w:val="center"/>
          </w:tcPr>
          <w:p>
            <w:r/>
            <w:r>
              <w:rPr>
                <w:b w:val="0"/>
              </w:rPr>
              <w:t>Portable base compose file</w:t>
            </w:r>
          </w:p>
        </w:tc>
        <w:tc>
          <w:tcPr>
            <w:tcW w:type="dxa" w:w="1440"/>
            <w:vAlign w:val="center"/>
          </w:tcPr>
          <w:p>
            <w:r/>
            <w:r>
              <w:rPr>
                <w:b w:val="0"/>
              </w:rPr>
              <w:t>Yes</w:t>
            </w:r>
          </w:p>
        </w:tc>
      </w:tr>
      <w:tr>
        <w:tc>
          <w:tcPr>
            <w:tcW w:type="dxa" w:w="2880"/>
            <w:vAlign w:val="center"/>
          </w:tcPr>
          <w:p>
            <w:r/>
            <w:r>
              <w:rPr>
                <w:b w:val="0"/>
              </w:rPr>
              <w:t>docker-compose.override.yml</w:t>
            </w:r>
          </w:p>
        </w:tc>
        <w:tc>
          <w:tcPr>
            <w:tcW w:type="dxa" w:w="4752"/>
            <w:vAlign w:val="center"/>
          </w:tcPr>
          <w:p>
            <w:r/>
            <w:r>
              <w:rPr>
                <w:b w:val="0"/>
              </w:rPr>
              <w:t>Local overrides</w:t>
            </w:r>
          </w:p>
        </w:tc>
        <w:tc>
          <w:tcPr>
            <w:tcW w:type="dxa" w:w="1440"/>
            <w:vAlign w:val="center"/>
          </w:tcPr>
          <w:p>
            <w:r/>
            <w:r>
              <w:rPr>
                <w:b w:val="0"/>
              </w:rPr>
              <w:t>No unless generic</w:t>
            </w:r>
          </w:p>
        </w:tc>
      </w:tr>
    </w:tbl>
    <w:p/>
    <w:p>
      <w:pPr>
        <w:pStyle w:val="Heading1"/>
      </w:pPr>
      <w:r>
        <w:t>5. Phase 0 - Architectural Freeze</w:t>
      </w:r>
    </w:p>
    <w:p>
      <w:r>
        <w:t>Phase 0 prevents endless tool switching and scope creep. It produces the decisions that every later phase depends on.</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r/>
            <w:r>
              <w:rPr>
                <w:b/>
                <w:color w:val="FFFFFF"/>
              </w:rPr>
              <w:t>Decision</w:t>
            </w:r>
          </w:p>
        </w:tc>
        <w:tc>
          <w:tcPr>
            <w:tcW w:type="dxa" w:w="6048"/>
            <w:vAlign w:val="center"/>
            <w:shd w:fill="1F4E79"/>
          </w:tcPr>
          <w:p>
            <w:r/>
            <w:r>
              <w:rPr>
                <w:b/>
                <w:color w:val="FFFFFF"/>
              </w:rPr>
              <w:t>Locked recommendation</w:t>
            </w:r>
          </w:p>
        </w:tc>
      </w:tr>
      <w:tr>
        <w:tc>
          <w:tcPr>
            <w:tcW w:type="dxa" w:w="3168"/>
            <w:vAlign w:val="center"/>
          </w:tcPr>
          <w:p>
            <w:r/>
            <w:r>
              <w:rPr>
                <w:b w:val="0"/>
              </w:rPr>
              <w:t>Product model</w:t>
            </w:r>
          </w:p>
        </w:tc>
        <w:tc>
          <w:tcPr>
            <w:tcW w:type="dxa" w:w="6048"/>
            <w:vAlign w:val="center"/>
          </w:tcPr>
          <w:p>
            <w:r/>
            <w:r>
              <w:rPr>
                <w:b w:val="0"/>
              </w:rPr>
              <w:t>Multi-tenant from day one</w:t>
            </w:r>
          </w:p>
        </w:tc>
      </w:tr>
      <w:tr>
        <w:tc>
          <w:tcPr>
            <w:tcW w:type="dxa" w:w="3168"/>
            <w:vAlign w:val="center"/>
          </w:tcPr>
          <w:p>
            <w:r/>
            <w:r>
              <w:rPr>
                <w:b w:val="0"/>
              </w:rPr>
              <w:t>Primary database</w:t>
            </w:r>
          </w:p>
        </w:tc>
        <w:tc>
          <w:tcPr>
            <w:tcW w:type="dxa" w:w="6048"/>
            <w:vAlign w:val="center"/>
          </w:tcPr>
          <w:p>
            <w:r/>
            <w:r>
              <w:rPr>
                <w:b w:val="0"/>
              </w:rPr>
              <w:t>PostgreSQL</w:t>
            </w:r>
          </w:p>
        </w:tc>
      </w:tr>
      <w:tr>
        <w:tc>
          <w:tcPr>
            <w:tcW w:type="dxa" w:w="3168"/>
            <w:vAlign w:val="center"/>
          </w:tcPr>
          <w:p>
            <w:r/>
            <w:r>
              <w:rPr>
                <w:b w:val="0"/>
              </w:rPr>
              <w:t>Frontend</w:t>
            </w:r>
          </w:p>
        </w:tc>
        <w:tc>
          <w:tcPr>
            <w:tcW w:type="dxa" w:w="6048"/>
            <w:vAlign w:val="center"/>
          </w:tcPr>
          <w:p>
            <w:r/>
            <w:r>
              <w:rPr>
                <w:b w:val="0"/>
              </w:rPr>
              <w:t>React</w:t>
            </w:r>
          </w:p>
        </w:tc>
      </w:tr>
      <w:tr>
        <w:tc>
          <w:tcPr>
            <w:tcW w:type="dxa" w:w="3168"/>
            <w:vAlign w:val="center"/>
          </w:tcPr>
          <w:p>
            <w:r/>
            <w:r>
              <w:rPr>
                <w:b w:val="0"/>
              </w:rPr>
              <w:t>Backend</w:t>
            </w:r>
          </w:p>
        </w:tc>
        <w:tc>
          <w:tcPr>
            <w:tcW w:type="dxa" w:w="6048"/>
            <w:vAlign w:val="center"/>
          </w:tcPr>
          <w:p>
            <w:r/>
            <w:r>
              <w:rPr>
                <w:b w:val="0"/>
              </w:rPr>
              <w:t>Node.js Express v4 (ESM) — LOCKED 22 June 2026. Go and NestJS were considered and explicitly ruled out. See PrivateNexus_Phase0_Freeze.md.</w:t>
            </w:r>
          </w:p>
        </w:tc>
      </w:tr>
      <w:tr>
        <w:tc>
          <w:tcPr>
            <w:tcW w:type="dxa" w:w="3168"/>
            <w:vAlign w:val="center"/>
          </w:tcPr>
          <w:p>
            <w:r/>
            <w:r>
              <w:rPr>
                <w:b w:val="0"/>
              </w:rPr>
              <w:t>Identity provider</w:t>
            </w:r>
          </w:p>
        </w:tc>
        <w:tc>
          <w:tcPr>
            <w:tcW w:type="dxa" w:w="6048"/>
            <w:vAlign w:val="center"/>
          </w:tcPr>
          <w:p>
            <w:r/>
            <w:r>
              <w:rPr>
                <w:b w:val="0"/>
              </w:rPr>
              <w:t>Keycloak via OIDC</w:t>
            </w:r>
          </w:p>
        </w:tc>
      </w:tr>
      <w:tr>
        <w:tc>
          <w:tcPr>
            <w:tcW w:type="dxa" w:w="3168"/>
            <w:vAlign w:val="center"/>
          </w:tcPr>
          <w:p>
            <w:r/>
            <w:r>
              <w:rPr>
                <w:b w:val="0"/>
              </w:rPr>
              <w:t>Deployment runtime</w:t>
            </w:r>
          </w:p>
        </w:tc>
        <w:tc>
          <w:tcPr>
            <w:tcW w:type="dxa" w:w="6048"/>
            <w:vAlign w:val="center"/>
          </w:tcPr>
          <w:p>
            <w:r/>
            <w:r>
              <w:rPr>
                <w:b w:val="0"/>
              </w:rPr>
              <w:t>Docker Compose first; agents abstract future runtimes</w:t>
            </w:r>
          </w:p>
        </w:tc>
      </w:tr>
      <w:tr>
        <w:tc>
          <w:tcPr>
            <w:tcW w:type="dxa" w:w="3168"/>
            <w:vAlign w:val="center"/>
          </w:tcPr>
          <w:p>
            <w:r/>
            <w:r>
              <w:rPr>
                <w:b w:val="0"/>
              </w:rPr>
              <w:t>Gateway</w:t>
            </w:r>
          </w:p>
        </w:tc>
        <w:tc>
          <w:tcPr>
            <w:tcW w:type="dxa" w:w="6048"/>
            <w:vAlign w:val="center"/>
          </w:tcPr>
          <w:p>
            <w:r/>
            <w:r>
              <w:rPr>
                <w:b w:val="0"/>
              </w:rPr>
              <w:t>Caddy</w:t>
            </w:r>
          </w:p>
        </w:tc>
      </w:tr>
      <w:tr>
        <w:tc>
          <w:tcPr>
            <w:tcW w:type="dxa" w:w="3168"/>
            <w:vAlign w:val="center"/>
          </w:tcPr>
          <w:p>
            <w:r/>
            <w:r>
              <w:rPr>
                <w:b w:val="0"/>
              </w:rPr>
              <w:t>First tenant</w:t>
            </w:r>
          </w:p>
        </w:tc>
        <w:tc>
          <w:tcPr>
            <w:tcW w:type="dxa" w:w="6048"/>
            <w:vAlign w:val="center"/>
          </w:tcPr>
          <w:p>
            <w:r/>
            <w:r>
              <w:rPr>
                <w:b w:val="0"/>
              </w:rPr>
              <w:t>House of Trae</w:t>
            </w:r>
          </w:p>
        </w:tc>
      </w:tr>
      <w:tr>
        <w:tc>
          <w:tcPr>
            <w:tcW w:type="dxa" w:w="3168"/>
            <w:vAlign w:val="center"/>
          </w:tcPr>
          <w:p>
            <w:r/>
            <w:r>
              <w:rPr>
                <w:b w:val="0"/>
              </w:rPr>
              <w:t>Commercial direction</w:t>
            </w:r>
          </w:p>
        </w:tc>
        <w:tc>
          <w:tcPr>
            <w:tcW w:type="dxa" w:w="6048"/>
            <w:vAlign w:val="center"/>
          </w:tcPr>
          <w:p>
            <w:r/>
            <w:r>
              <w:rPr>
                <w:b w:val="0"/>
              </w:rPr>
              <w:t>Open-core or community/pro split later</w:t>
            </w:r>
          </w:p>
        </w:tc>
      </w:tr>
    </w:tbl>
    <w:p>
      <w:r>
        <w:rPr>
          <w:b/>
          <w:i/>
        </w:rPr>
        <w:t>UPDATE (22 June 2026): Phase 0 is now LOCKED. See PrivateNexus_Phase0_Freeze.md for the authoritative, final decisions — it supersedes any "still choosing" language below. Do not reopen the backend framework choice.</w:t>
      </w:r>
    </w:p>
    <w:p>
      <w:pPr>
        <w:pStyle w:val="Heading2"/>
      </w:pPr>
      <w:r>
        <w:t>5.1 Phase 0 Checklist</w:t>
      </w:r>
    </w:p>
    <w:p>
      <w:pPr>
        <w:pStyle w:val="ListBullet"/>
      </w:pPr>
      <w:r>
        <w:t>Backend framework is locked: Node.js Express v4 (ESM) — see PrivateNexus_Phase0_Freeze.md. Do not reopen (Go/NestJS explicitly ruled out).</w:t>
      </w:r>
    </w:p>
    <w:p>
      <w:pPr>
        <w:pStyle w:val="ListBullet"/>
      </w:pPr>
      <w:r>
        <w:t>Confirm service subdomains: nexus, api, status, admin, auth.</w:t>
      </w:r>
    </w:p>
    <w:p>
      <w:pPr>
        <w:pStyle w:val="ListBullet"/>
      </w:pPr>
      <w:r>
        <w:t>Confirm Tenant 1 naming: House of Trae.</w:t>
      </w:r>
    </w:p>
    <w:p>
      <w:pPr>
        <w:pStyle w:val="ListBullet"/>
      </w:pPr>
      <w:r>
        <w:t>Confirm initial roles: viewer, operator, admin, superadmin, breakglass.</w:t>
      </w:r>
    </w:p>
    <w:p>
      <w:pPr>
        <w:pStyle w:val="ListBullet"/>
      </w:pPr>
      <w:r>
        <w:t>Confirm no unrestricted Docker socket access in production.</w:t>
      </w:r>
    </w:p>
    <w:p>
      <w:pPr>
        <w:pStyle w:val="ListBullet"/>
      </w:pPr>
      <w:r>
        <w:t>Confirm all privileged actions require audit events.</w:t>
      </w:r>
    </w:p>
    <w:p>
      <w:pPr>
        <w:pStyle w:val="ListBullet"/>
      </w:pPr>
      <w:r>
        <w:t>Confirm product modules for v1.0: identity, inventory, health, recovery, audit.</w:t>
      </w:r>
    </w:p>
    <w:tbl>
      <w:tblPr>
        <w:tblStyle w:val="TableGrid"/>
        <w:tblW w:type="auto" w:w="0"/>
        <w:tblLook w:firstColumn="1" w:firstRow="1" w:lastColumn="0" w:lastRow="0" w:noHBand="0" w:noVBand="1" w:val="04A0"/>
      </w:tblPr>
      <w:tblGrid>
        <w:gridCol w:w="10080"/>
      </w:tblGrid>
      <w:tr>
        <w:tc>
          <w:tcPr>
            <w:tcW w:type="dxa" w:w="10080"/>
            <w:shd w:fill="E2F0D9"/>
          </w:tcPr>
          <w:p>
            <w:r/>
            <w:r>
              <w:rPr>
                <w:b/>
                <w:color w:val="1F4E79"/>
              </w:rPr>
              <w:t>Phase 0 exit gate</w:t>
            </w:r>
          </w:p>
          <w:p>
            <w:pPr/>
            <w:r>
              <w:t>No code goes into v1.0 scope unless it maps to identity, inventory, health, recovery, or audit. Nice-to-have features go into backlog jail.</w:t>
            </w:r>
          </w:p>
        </w:tc>
      </w:tr>
    </w:tbl>
    <w:p/>
    <w:p>
      <w:pPr>
        <w:pStyle w:val="Heading1"/>
      </w:pPr>
      <w:r>
        <w:t>6. Phase 1 - Foundation Build</w:t>
      </w:r>
    </w:p>
    <w:p>
      <w:r>
        <w:t>Phase 1 gets the core application running in a repeatable way. The target is not feature depth. The target is a clean, bootable, documented stack.</w:t>
      </w:r>
    </w:p>
    <w:p>
      <w:pPr>
        <w:pStyle w:val="Heading2"/>
      </w:pPr>
      <w:r>
        <w:t>6.1 Create Application VM</w:t>
      </w:r>
    </w:p>
    <w:p>
      <w:pPr>
        <w:pStyle w:val="ListNumber"/>
      </w:pPr>
      <w:r>
        <w:t>Provision Ubuntu Server LTS VM.</w:t>
      </w:r>
    </w:p>
    <w:p>
      <w:pPr>
        <w:pStyle w:val="ListNumber"/>
      </w:pPr>
      <w:r>
        <w:t>Assign static IP or DHCP reservation.</w:t>
      </w:r>
    </w:p>
    <w:p>
      <w:pPr>
        <w:pStyle w:val="ListNumber"/>
      </w:pPr>
      <w:r>
        <w:t>Install SSH keys only; disable password SSH.</w:t>
      </w:r>
    </w:p>
    <w:p>
      <w:pPr>
        <w:pStyle w:val="ListNumber"/>
      </w:pPr>
      <w:r>
        <w:t>Enable firewall default deny inbound.</w:t>
      </w:r>
    </w:p>
    <w:p>
      <w:pPr>
        <w:pStyle w:val="ListNumber"/>
      </w:pPr>
      <w:r>
        <w:t>Allow SSH from trusted admin network or Tailscale only.</w:t>
      </w:r>
    </w:p>
    <w:p>
      <w:pPr>
        <w:pStyle w:val="ListNumber"/>
      </w:pPr>
      <w:r>
        <w:t>Install Docker Engine and Compose plugin.</w:t>
      </w:r>
    </w:p>
    <w:p>
      <w:pPr>
        <w:pStyle w:val="CodeBlock"/>
      </w:pPr>
      <w:r>
        <w:rPr>
          <w:rFonts w:ascii="Consolas" w:hAnsi="Consolas"/>
        </w:rPr>
        <w:t>sudo apt update</w:t>
      </w:r>
    </w:p>
    <w:p>
      <w:pPr>
        <w:pStyle w:val="CodeBlock"/>
      </w:pPr>
      <w:r>
        <w:rPr>
          <w:rFonts w:ascii="Consolas" w:hAnsi="Consolas"/>
        </w:rPr>
        <w:t>sudo apt install -y ca-certificates curl gnupg ufw git jq</w:t>
      </w:r>
    </w:p>
    <w:p>
      <w:pPr>
        <w:pStyle w:val="CodeBlock"/>
      </w:pPr>
      <w:r>
        <w:rPr>
          <w:rFonts w:ascii="Consolas" w:hAnsi="Consolas"/>
        </w:rPr>
        <w:t>sudo ufw default deny incoming</w:t>
      </w:r>
    </w:p>
    <w:p>
      <w:pPr>
        <w:pStyle w:val="CodeBlock"/>
      </w:pPr>
      <w:r>
        <w:rPr>
          <w:rFonts w:ascii="Consolas" w:hAnsi="Consolas"/>
        </w:rPr>
        <w:t>sudo ufw default allow outgoing</w:t>
      </w:r>
    </w:p>
    <w:p>
      <w:pPr>
        <w:pStyle w:val="CodeBlock"/>
      </w:pPr>
      <w:r>
        <w:rPr>
          <w:rFonts w:ascii="Consolas" w:hAnsi="Consolas"/>
        </w:rPr>
        <w:t>sudo ufw allow from 100.64.0.0/10 to any port 22 proto tcp</w:t>
      </w:r>
    </w:p>
    <w:p>
      <w:pPr>
        <w:pStyle w:val="CodeBlock"/>
      </w:pPr>
      <w:r>
        <w:rPr>
          <w:rFonts w:ascii="Consolas" w:hAnsi="Consolas"/>
        </w:rPr>
        <w:t>sudo ufw enable</w:t>
      </w:r>
    </w:p>
    <w:p>
      <w:pPr>
        <w:pStyle w:val="Heading2"/>
      </w:pPr>
      <w:r>
        <w:t>6.2 Bootstrap Compose Stack</w:t>
      </w:r>
    </w:p>
    <w:p>
      <w:pPr>
        <w:pStyle w:val="CodeBlock"/>
      </w:pPr>
      <w:r>
        <w:rPr>
          <w:rFonts w:ascii="Consolas" w:hAnsi="Consolas"/>
        </w:rPr>
        <w:t>mkdir -p /opt/privatenexus/{compose,config,data,logs,secrets}</w:t>
      </w:r>
    </w:p>
    <w:p>
      <w:pPr>
        <w:pStyle w:val="CodeBlock"/>
      </w:pPr>
      <w:r>
        <w:rPr>
          <w:rFonts w:ascii="Consolas" w:hAnsi="Consolas"/>
        </w:rPr>
        <w:t>cd /opt/privatenexus/compose</w:t>
      </w:r>
    </w:p>
    <w:p>
      <w:pPr>
        <w:pStyle w:val="CodeBlock"/>
      </w:pPr>
      <w:r>
        <w:rPr>
          <w:rFonts w:ascii="Consolas" w:hAnsi="Consolas"/>
        </w:rPr>
        <w:t>nano docker-compose.yml</w:t>
      </w:r>
    </w:p>
    <w:p>
      <w:pPr>
        <w:pStyle w:val="CodeBlock"/>
      </w:pPr>
      <w:r>
        <w:rPr>
          <w:rFonts w:ascii="Consolas" w:hAnsi="Consolas"/>
        </w:rPr>
        <w:t>nano .env</w:t>
      </w:r>
    </w:p>
    <w:p>
      <w:r>
        <w:t>Minimum compose services for the first deploy:</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F4E79"/>
          </w:tcPr>
          <w:p>
            <w:r/>
            <w:r>
              <w:rPr>
                <w:b/>
                <w:color w:val="FFFFFF"/>
              </w:rPr>
              <w:t>Service</w:t>
            </w:r>
          </w:p>
        </w:tc>
        <w:tc>
          <w:tcPr>
            <w:tcW w:type="dxa" w:w="4752"/>
            <w:vAlign w:val="center"/>
            <w:shd w:fill="1F4E79"/>
          </w:tcPr>
          <w:p>
            <w:r/>
            <w:r>
              <w:rPr>
                <w:b/>
                <w:color w:val="FFFFFF"/>
              </w:rPr>
              <w:t>Purpose</w:t>
            </w:r>
          </w:p>
        </w:tc>
        <w:tc>
          <w:tcPr>
            <w:tcW w:type="dxa" w:w="2304"/>
            <w:vAlign w:val="center"/>
            <w:shd w:fill="1F4E79"/>
          </w:tcPr>
          <w:p>
            <w:r/>
            <w:r>
              <w:rPr>
                <w:b/>
                <w:color w:val="FFFFFF"/>
              </w:rPr>
              <w:t>Required in Phase 1</w:t>
            </w:r>
          </w:p>
        </w:tc>
      </w:tr>
      <w:tr>
        <w:tc>
          <w:tcPr>
            <w:tcW w:type="dxa" w:w="2016"/>
            <w:vAlign w:val="center"/>
          </w:tcPr>
          <w:p>
            <w:r/>
            <w:r>
              <w:rPr>
                <w:b w:val="0"/>
              </w:rPr>
              <w:t>frontend</w:t>
            </w:r>
          </w:p>
        </w:tc>
        <w:tc>
          <w:tcPr>
            <w:tcW w:type="dxa" w:w="4752"/>
            <w:vAlign w:val="center"/>
          </w:tcPr>
          <w:p>
            <w:r/>
            <w:r>
              <w:rPr>
                <w:b w:val="0"/>
              </w:rPr>
              <w:t>React UI</w:t>
            </w:r>
          </w:p>
        </w:tc>
        <w:tc>
          <w:tcPr>
            <w:tcW w:type="dxa" w:w="2304"/>
            <w:vAlign w:val="center"/>
          </w:tcPr>
          <w:p>
            <w:r/>
            <w:r>
              <w:rPr>
                <w:b w:val="0"/>
              </w:rPr>
              <w:t>Yes</w:t>
            </w:r>
          </w:p>
        </w:tc>
      </w:tr>
      <w:tr>
        <w:tc>
          <w:tcPr>
            <w:tcW w:type="dxa" w:w="2016"/>
            <w:vAlign w:val="center"/>
          </w:tcPr>
          <w:p>
            <w:r/>
            <w:r>
              <w:rPr>
                <w:b w:val="0"/>
              </w:rPr>
              <w:t>api</w:t>
            </w:r>
          </w:p>
        </w:tc>
        <w:tc>
          <w:tcPr>
            <w:tcW w:type="dxa" w:w="4752"/>
            <w:vAlign w:val="center"/>
          </w:tcPr>
          <w:p>
            <w:r/>
            <w:r>
              <w:rPr>
                <w:b w:val="0"/>
              </w:rPr>
              <w:t>Backend API</w:t>
            </w:r>
          </w:p>
        </w:tc>
        <w:tc>
          <w:tcPr>
            <w:tcW w:type="dxa" w:w="2304"/>
            <w:vAlign w:val="center"/>
          </w:tcPr>
          <w:p>
            <w:r/>
            <w:r>
              <w:rPr>
                <w:b w:val="0"/>
              </w:rPr>
              <w:t>Yes</w:t>
            </w:r>
          </w:p>
        </w:tc>
      </w:tr>
      <w:tr>
        <w:tc>
          <w:tcPr>
            <w:tcW w:type="dxa" w:w="2016"/>
            <w:vAlign w:val="center"/>
          </w:tcPr>
          <w:p>
            <w:r/>
            <w:r>
              <w:rPr>
                <w:b w:val="0"/>
              </w:rPr>
              <w:t>postgres</w:t>
            </w:r>
          </w:p>
        </w:tc>
        <w:tc>
          <w:tcPr>
            <w:tcW w:type="dxa" w:w="4752"/>
            <w:vAlign w:val="center"/>
          </w:tcPr>
          <w:p>
            <w:r/>
            <w:r>
              <w:rPr>
                <w:b w:val="0"/>
              </w:rPr>
              <w:t>Primary database</w:t>
            </w:r>
          </w:p>
        </w:tc>
        <w:tc>
          <w:tcPr>
            <w:tcW w:type="dxa" w:w="2304"/>
            <w:vAlign w:val="center"/>
          </w:tcPr>
          <w:p>
            <w:r/>
            <w:r>
              <w:rPr>
                <w:b w:val="0"/>
              </w:rPr>
              <w:t>Yes</w:t>
            </w:r>
          </w:p>
        </w:tc>
      </w:tr>
      <w:tr>
        <w:tc>
          <w:tcPr>
            <w:tcW w:type="dxa" w:w="2016"/>
            <w:vAlign w:val="center"/>
          </w:tcPr>
          <w:p>
            <w:r/>
            <w:r>
              <w:rPr>
                <w:b w:val="0"/>
              </w:rPr>
              <w:t>redis</w:t>
            </w:r>
          </w:p>
        </w:tc>
        <w:tc>
          <w:tcPr>
            <w:tcW w:type="dxa" w:w="4752"/>
            <w:vAlign w:val="center"/>
          </w:tcPr>
          <w:p>
            <w:r/>
            <w:r>
              <w:rPr>
                <w:b w:val="0"/>
              </w:rPr>
              <w:t>Cache/queue helper</w:t>
            </w:r>
          </w:p>
        </w:tc>
        <w:tc>
          <w:tcPr>
            <w:tcW w:type="dxa" w:w="2304"/>
            <w:vAlign w:val="center"/>
          </w:tcPr>
          <w:p>
            <w:r/>
            <w:r>
              <w:rPr>
                <w:b w:val="0"/>
              </w:rPr>
              <w:t>Yes</w:t>
            </w:r>
          </w:p>
        </w:tc>
      </w:tr>
      <w:tr>
        <w:tc>
          <w:tcPr>
            <w:tcW w:type="dxa" w:w="2016"/>
            <w:vAlign w:val="center"/>
          </w:tcPr>
          <w:p>
            <w:r/>
            <w:r>
              <w:rPr>
                <w:b w:val="0"/>
              </w:rPr>
              <w:t>worker</w:t>
            </w:r>
          </w:p>
        </w:tc>
        <w:tc>
          <w:tcPr>
            <w:tcW w:type="dxa" w:w="4752"/>
            <w:vAlign w:val="center"/>
          </w:tcPr>
          <w:p>
            <w:r/>
            <w:r>
              <w:rPr>
                <w:b w:val="0"/>
              </w:rPr>
              <w:t>Background jobs</w:t>
            </w:r>
          </w:p>
        </w:tc>
        <w:tc>
          <w:tcPr>
            <w:tcW w:type="dxa" w:w="2304"/>
            <w:vAlign w:val="center"/>
          </w:tcPr>
          <w:p>
            <w:r/>
            <w:r>
              <w:rPr>
                <w:b w:val="0"/>
              </w:rPr>
              <w:t>Yes if jobs are implemented; otherwise stub</w:t>
            </w:r>
          </w:p>
        </w:tc>
      </w:tr>
      <w:tr>
        <w:tc>
          <w:tcPr>
            <w:tcW w:type="dxa" w:w="2016"/>
            <w:vAlign w:val="center"/>
          </w:tcPr>
          <w:p>
            <w:r/>
            <w:r>
              <w:rPr>
                <w:b w:val="0"/>
              </w:rPr>
              <w:t>migrations</w:t>
            </w:r>
          </w:p>
        </w:tc>
        <w:tc>
          <w:tcPr>
            <w:tcW w:type="dxa" w:w="4752"/>
            <w:vAlign w:val="center"/>
          </w:tcPr>
          <w:p>
            <w:r/>
            <w:r>
              <w:rPr>
                <w:b w:val="0"/>
              </w:rPr>
              <w:t>Database migration runner</w:t>
            </w:r>
          </w:p>
        </w:tc>
        <w:tc>
          <w:tcPr>
            <w:tcW w:type="dxa" w:w="2304"/>
            <w:vAlign w:val="center"/>
          </w:tcPr>
          <w:p>
            <w:r/>
            <w:r>
              <w:rPr>
                <w:b w:val="0"/>
              </w:rPr>
              <w:t>Yes</w:t>
            </w:r>
          </w:p>
        </w:tc>
      </w:tr>
    </w:tbl>
    <w:p/>
    <w:p>
      <w:pPr>
        <w:pStyle w:val="Heading2"/>
      </w:pPr>
      <w:r>
        <w:t>6.3 Baseline Compose Template</w:t>
      </w:r>
    </w:p>
    <w:p>
      <w:pPr>
        <w:pStyle w:val="CodeBlock"/>
      </w:pPr>
      <w:r>
        <w:rPr>
          <w:rFonts w:ascii="Consolas" w:hAnsi="Consolas"/>
        </w:rPr>
        <w:t>services:</w:t>
      </w:r>
    </w:p>
    <w:p>
      <w:pPr>
        <w:pStyle w:val="CodeBlock"/>
      </w:pPr>
      <w:r>
        <w:rPr>
          <w:rFonts w:ascii="Consolas" w:hAnsi="Consolas"/>
        </w:rPr>
        <w:t xml:space="preserve">  privatenexus-db:</w:t>
      </w:r>
    </w:p>
    <w:p>
      <w:pPr>
        <w:pStyle w:val="CodeBlock"/>
      </w:pPr>
      <w:r>
        <w:rPr>
          <w:rFonts w:ascii="Consolas" w:hAnsi="Consolas"/>
        </w:rPr>
        <w:t xml:space="preserve">    image: postgres:16-alpine</w:t>
      </w:r>
    </w:p>
    <w:p>
      <w:pPr>
        <w:pStyle w:val="CodeBlock"/>
      </w:pPr>
      <w:r>
        <w:rPr>
          <w:rFonts w:ascii="Consolas" w:hAnsi="Consolas"/>
        </w:rPr>
        <w:t xml:space="preserve">    restart: unless-stopped</w:t>
      </w:r>
    </w:p>
    <w:p>
      <w:pPr>
        <w:pStyle w:val="CodeBlock"/>
      </w:pPr>
      <w:r>
        <w:rPr>
          <w:rFonts w:ascii="Consolas" w:hAnsi="Consolas"/>
        </w:rPr>
        <w:t xml:space="preserve">    environment:</w:t>
      </w:r>
    </w:p>
    <w:p>
      <w:pPr>
        <w:pStyle w:val="CodeBlock"/>
      </w:pPr>
      <w:r>
        <w:rPr>
          <w:rFonts w:ascii="Consolas" w:hAnsi="Consolas"/>
        </w:rPr>
        <w:t xml:space="preserve">      POSTGRES_DB: privatenexus</w:t>
      </w:r>
    </w:p>
    <w:p>
      <w:pPr>
        <w:pStyle w:val="CodeBlock"/>
      </w:pPr>
      <w:r>
        <w:rPr>
          <w:rFonts w:ascii="Consolas" w:hAnsi="Consolas"/>
        </w:rPr>
        <w:t xml:space="preserve">      POSTGRES_USER: privatenexus</w:t>
      </w:r>
    </w:p>
    <w:p>
      <w:pPr>
        <w:pStyle w:val="CodeBlock"/>
      </w:pPr>
      <w:r>
        <w:rPr>
          <w:rFonts w:ascii="Consolas" w:hAnsi="Consolas"/>
        </w:rPr>
        <w:t xml:space="preserve">      POSTGRES_PASSWORD_FILE: /run/secrets/db_password</w:t>
      </w:r>
    </w:p>
    <w:p>
      <w:pPr>
        <w:pStyle w:val="CodeBlock"/>
      </w:pPr>
      <w:r>
        <w:rPr>
          <w:rFonts w:ascii="Consolas" w:hAnsi="Consolas"/>
        </w:rPr>
        <w:t xml:space="preserve">    secrets:</w:t>
      </w:r>
    </w:p>
    <w:p>
      <w:pPr>
        <w:pStyle w:val="CodeBlock"/>
      </w:pPr>
      <w:r>
        <w:rPr>
          <w:rFonts w:ascii="Consolas" w:hAnsi="Consolas"/>
        </w:rPr>
        <w:t xml:space="preserve">      - db_password</w:t>
      </w:r>
    </w:p>
    <w:p>
      <w:pPr>
        <w:pStyle w:val="CodeBlock"/>
      </w:pPr>
      <w:r>
        <w:rPr>
          <w:rFonts w:ascii="Consolas" w:hAnsi="Consolas"/>
        </w:rPr>
        <w:t xml:space="preserve">    volumes:</w:t>
      </w:r>
    </w:p>
    <w:p>
      <w:pPr>
        <w:pStyle w:val="CodeBlock"/>
      </w:pPr>
      <w:r>
        <w:rPr>
          <w:rFonts w:ascii="Consolas" w:hAnsi="Consolas"/>
        </w:rPr>
        <w:t xml:space="preserve">      - pn-db-data:/var/lib/postgresql/data</w:t>
      </w:r>
    </w:p>
    <w:p>
      <w:pPr>
        <w:pStyle w:val="CodeBlock"/>
      </w:pPr>
      <w:r>
        <w:rPr>
          <w:rFonts w:ascii="Consolas" w:hAnsi="Consolas"/>
        </w:rPr>
        <w:t xml:space="preserve">    networks:</w:t>
      </w:r>
    </w:p>
    <w:p>
      <w:pPr>
        <w:pStyle w:val="CodeBlock"/>
      </w:pPr>
      <w:r>
        <w:rPr>
          <w:rFonts w:ascii="Consolas" w:hAnsi="Consolas"/>
        </w:rPr>
        <w:t xml:space="preserve">      - pn-internal</w:t>
      </w:r>
    </w:p>
    <w:p>
      <w:pPr>
        <w:pStyle w:val="CodeBlock"/>
      </w:pPr>
      <w:r>
        <w:rPr>
          <w:rFonts w:ascii="Consolas" w:hAnsi="Consolas"/>
        </w:rPr>
      </w:r>
    </w:p>
    <w:p>
      <w:pPr>
        <w:pStyle w:val="CodeBlock"/>
      </w:pPr>
      <w:r>
        <w:rPr>
          <w:rFonts w:ascii="Consolas" w:hAnsi="Consolas"/>
        </w:rPr>
        <w:t xml:space="preserve">  privatenexus-redis:</w:t>
      </w:r>
    </w:p>
    <w:p>
      <w:pPr>
        <w:pStyle w:val="CodeBlock"/>
      </w:pPr>
      <w:r>
        <w:rPr>
          <w:rFonts w:ascii="Consolas" w:hAnsi="Consolas"/>
        </w:rPr>
        <w:t xml:space="preserve">    image: redis:7-alpine</w:t>
      </w:r>
    </w:p>
    <w:p>
      <w:pPr>
        <w:pStyle w:val="CodeBlock"/>
      </w:pPr>
      <w:r>
        <w:rPr>
          <w:rFonts w:ascii="Consolas" w:hAnsi="Consolas"/>
        </w:rPr>
        <w:t xml:space="preserve">    restart: unless-stopped</w:t>
      </w:r>
    </w:p>
    <w:p>
      <w:pPr>
        <w:pStyle w:val="CodeBlock"/>
      </w:pPr>
      <w:r>
        <w:rPr>
          <w:rFonts w:ascii="Consolas" w:hAnsi="Consolas"/>
        </w:rPr>
        <w:t xml:space="preserve">    networks:</w:t>
      </w:r>
    </w:p>
    <w:p>
      <w:pPr>
        <w:pStyle w:val="CodeBlock"/>
      </w:pPr>
      <w:r>
        <w:rPr>
          <w:rFonts w:ascii="Consolas" w:hAnsi="Consolas"/>
        </w:rPr>
        <w:t xml:space="preserve">      - pn-internal</w:t>
      </w:r>
    </w:p>
    <w:p>
      <w:pPr>
        <w:pStyle w:val="CodeBlock"/>
      </w:pPr>
      <w:r>
        <w:rPr>
          <w:rFonts w:ascii="Consolas" w:hAnsi="Consolas"/>
        </w:rPr>
      </w:r>
    </w:p>
    <w:p>
      <w:pPr>
        <w:pStyle w:val="CodeBlock"/>
      </w:pPr>
      <w:r>
        <w:rPr>
          <w:rFonts w:ascii="Consolas" w:hAnsi="Consolas"/>
        </w:rPr>
        <w:t xml:space="preserve">  privatenexus-api:</w:t>
      </w:r>
    </w:p>
    <w:p>
      <w:pPr>
        <w:pStyle w:val="CodeBlock"/>
      </w:pPr>
      <w:r>
        <w:rPr>
          <w:rFonts w:ascii="Consolas" w:hAnsi="Consolas"/>
        </w:rPr>
        <w:t xml:space="preserve">    image: ghcr.io/traebon/privatenexus-api:dev</w:t>
      </w:r>
    </w:p>
    <w:p>
      <w:pPr>
        <w:pStyle w:val="CodeBlock"/>
      </w:pPr>
      <w:r>
        <w:rPr>
          <w:rFonts w:ascii="Consolas" w:hAnsi="Consolas"/>
        </w:rPr>
        <w:t xml:space="preserve">    restart: unless-stopped</w:t>
      </w:r>
    </w:p>
    <w:p>
      <w:pPr>
        <w:pStyle w:val="CodeBlock"/>
      </w:pPr>
      <w:r>
        <w:rPr>
          <w:rFonts w:ascii="Consolas" w:hAnsi="Consolas"/>
        </w:rPr>
        <w:t xml:space="preserve">    env_file: .env</w:t>
      </w:r>
    </w:p>
    <w:p>
      <w:pPr>
        <w:pStyle w:val="CodeBlock"/>
      </w:pPr>
      <w:r>
        <w:rPr>
          <w:rFonts w:ascii="Consolas" w:hAnsi="Consolas"/>
        </w:rPr>
        <w:t xml:space="preserve">    depends_on:</w:t>
      </w:r>
    </w:p>
    <w:p>
      <w:pPr>
        <w:pStyle w:val="CodeBlock"/>
      </w:pPr>
      <w:r>
        <w:rPr>
          <w:rFonts w:ascii="Consolas" w:hAnsi="Consolas"/>
        </w:rPr>
        <w:t xml:space="preserve">      - privatenexus-db</w:t>
      </w:r>
    </w:p>
    <w:p>
      <w:pPr>
        <w:pStyle w:val="CodeBlock"/>
      </w:pPr>
      <w:r>
        <w:rPr>
          <w:rFonts w:ascii="Consolas" w:hAnsi="Consolas"/>
        </w:rPr>
        <w:t xml:space="preserve">      - privatenexus-redis</w:t>
      </w:r>
    </w:p>
    <w:p>
      <w:pPr>
        <w:pStyle w:val="CodeBlock"/>
      </w:pPr>
      <w:r>
        <w:rPr>
          <w:rFonts w:ascii="Consolas" w:hAnsi="Consolas"/>
        </w:rPr>
        <w:t xml:space="preserve">    networks:</w:t>
      </w:r>
    </w:p>
    <w:p>
      <w:pPr>
        <w:pStyle w:val="CodeBlock"/>
      </w:pPr>
      <w:r>
        <w:rPr>
          <w:rFonts w:ascii="Consolas" w:hAnsi="Consolas"/>
        </w:rPr>
        <w:t xml:space="preserve">      - pn-internal</w:t>
      </w:r>
    </w:p>
    <w:p>
      <w:pPr>
        <w:pStyle w:val="CodeBlock"/>
      </w:pPr>
      <w:r>
        <w:rPr>
          <w:rFonts w:ascii="Consolas" w:hAnsi="Consolas"/>
        </w:rPr>
        <w:t xml:space="preserve">      - pn-edge</w:t>
      </w:r>
    </w:p>
    <w:p>
      <w:pPr>
        <w:pStyle w:val="CodeBlock"/>
      </w:pPr>
      <w:r>
        <w:rPr>
          <w:rFonts w:ascii="Consolas" w:hAnsi="Consolas"/>
        </w:rPr>
      </w:r>
    </w:p>
    <w:p>
      <w:pPr>
        <w:pStyle w:val="CodeBlock"/>
      </w:pPr>
      <w:r>
        <w:rPr>
          <w:rFonts w:ascii="Consolas" w:hAnsi="Consolas"/>
        </w:rPr>
        <w:t xml:space="preserve">  privatenexus-frontend:</w:t>
      </w:r>
    </w:p>
    <w:p>
      <w:pPr>
        <w:pStyle w:val="CodeBlock"/>
      </w:pPr>
      <w:r>
        <w:rPr>
          <w:rFonts w:ascii="Consolas" w:hAnsi="Consolas"/>
        </w:rPr>
        <w:t xml:space="preserve">    image: ghcr.io/traebon/privatenexus-frontend:dev</w:t>
      </w:r>
    </w:p>
    <w:p>
      <w:pPr>
        <w:pStyle w:val="CodeBlock"/>
      </w:pPr>
      <w:r>
        <w:rPr>
          <w:rFonts w:ascii="Consolas" w:hAnsi="Consolas"/>
        </w:rPr>
        <w:t xml:space="preserve">    restart: unless-stopped</w:t>
      </w:r>
    </w:p>
    <w:p>
      <w:pPr>
        <w:pStyle w:val="CodeBlock"/>
      </w:pPr>
      <w:r>
        <w:rPr>
          <w:rFonts w:ascii="Consolas" w:hAnsi="Consolas"/>
        </w:rPr>
        <w:t xml:space="preserve">    depends_on:</w:t>
      </w:r>
    </w:p>
    <w:p>
      <w:pPr>
        <w:pStyle w:val="CodeBlock"/>
      </w:pPr>
      <w:r>
        <w:rPr>
          <w:rFonts w:ascii="Consolas" w:hAnsi="Consolas"/>
        </w:rPr>
        <w:t xml:space="preserve">      - privatenexus-api</w:t>
      </w:r>
    </w:p>
    <w:p>
      <w:pPr>
        <w:pStyle w:val="CodeBlock"/>
      </w:pPr>
      <w:r>
        <w:rPr>
          <w:rFonts w:ascii="Consolas" w:hAnsi="Consolas"/>
        </w:rPr>
        <w:t xml:space="preserve">    networks:</w:t>
      </w:r>
    </w:p>
    <w:p>
      <w:pPr>
        <w:pStyle w:val="CodeBlock"/>
      </w:pPr>
      <w:r>
        <w:rPr>
          <w:rFonts w:ascii="Consolas" w:hAnsi="Consolas"/>
        </w:rPr>
        <w:t xml:space="preserve">      - pn-edge</w:t>
      </w:r>
    </w:p>
    <w:p>
      <w:pPr>
        <w:pStyle w:val="CodeBlock"/>
      </w:pPr>
      <w:r>
        <w:rPr>
          <w:rFonts w:ascii="Consolas" w:hAnsi="Consolas"/>
        </w:rPr>
      </w:r>
    </w:p>
    <w:p>
      <w:pPr>
        <w:pStyle w:val="CodeBlock"/>
      </w:pPr>
      <w:r>
        <w:rPr>
          <w:rFonts w:ascii="Consolas" w:hAnsi="Consolas"/>
        </w:rPr>
        <w:t>volumes:</w:t>
      </w:r>
    </w:p>
    <w:p>
      <w:pPr>
        <w:pStyle w:val="CodeBlock"/>
      </w:pPr>
      <w:r>
        <w:rPr>
          <w:rFonts w:ascii="Consolas" w:hAnsi="Consolas"/>
        </w:rPr>
        <w:t xml:space="preserve">  pn-db-data:</w:t>
      </w:r>
    </w:p>
    <w:p>
      <w:pPr>
        <w:pStyle w:val="CodeBlock"/>
      </w:pPr>
      <w:r>
        <w:rPr>
          <w:rFonts w:ascii="Consolas" w:hAnsi="Consolas"/>
        </w:rPr>
      </w:r>
    </w:p>
    <w:p>
      <w:pPr>
        <w:pStyle w:val="CodeBlock"/>
      </w:pPr>
      <w:r>
        <w:rPr>
          <w:rFonts w:ascii="Consolas" w:hAnsi="Consolas"/>
        </w:rPr>
        <w:t>networks:</w:t>
      </w:r>
    </w:p>
    <w:p>
      <w:pPr>
        <w:pStyle w:val="CodeBlock"/>
      </w:pPr>
      <w:r>
        <w:rPr>
          <w:rFonts w:ascii="Consolas" w:hAnsi="Consolas"/>
        </w:rPr>
        <w:t xml:space="preserve">  pn-internal:</w:t>
      </w:r>
    </w:p>
    <w:p>
      <w:pPr>
        <w:pStyle w:val="CodeBlock"/>
      </w:pPr>
      <w:r>
        <w:rPr>
          <w:rFonts w:ascii="Consolas" w:hAnsi="Consolas"/>
        </w:rPr>
        <w:t xml:space="preserve">    internal: true</w:t>
      </w:r>
    </w:p>
    <w:p>
      <w:pPr>
        <w:pStyle w:val="CodeBlock"/>
      </w:pPr>
      <w:r>
        <w:rPr>
          <w:rFonts w:ascii="Consolas" w:hAnsi="Consolas"/>
        </w:rPr>
        <w:t xml:space="preserve">  pn-edge:</w:t>
      </w:r>
    </w:p>
    <w:p>
      <w:pPr>
        <w:pStyle w:val="CodeBlock"/>
      </w:pPr>
      <w:r>
        <w:rPr>
          <w:rFonts w:ascii="Consolas" w:hAnsi="Consolas"/>
        </w:rPr>
      </w:r>
    </w:p>
    <w:p>
      <w:pPr>
        <w:pStyle w:val="CodeBlock"/>
      </w:pPr>
      <w:r>
        <w:rPr>
          <w:rFonts w:ascii="Consolas" w:hAnsi="Consolas"/>
        </w:rPr>
        <w:t>secrets:</w:t>
      </w:r>
    </w:p>
    <w:p>
      <w:pPr>
        <w:pStyle w:val="CodeBlock"/>
      </w:pPr>
      <w:r>
        <w:rPr>
          <w:rFonts w:ascii="Consolas" w:hAnsi="Consolas"/>
        </w:rPr>
        <w:t xml:space="preserve">  db_password:</w:t>
      </w:r>
    </w:p>
    <w:p>
      <w:pPr>
        <w:pStyle w:val="CodeBlock"/>
      </w:pPr>
      <w:r>
        <w:rPr>
          <w:rFonts w:ascii="Consolas" w:hAnsi="Consolas"/>
        </w:rPr>
        <w:t xml:space="preserve">    file: ../secrets/db_password.txt</w:t>
      </w:r>
    </w:p>
    <w:p>
      <w:pPr>
        <w:pStyle w:val="Heading2"/>
      </w:pPr>
      <w:r>
        <w:t>6.4 Phase 1 Acceptance Gate</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1F4E79"/>
          </w:tcPr>
          <w:p>
            <w:r/>
            <w:r>
              <w:rPr>
                <w:b/>
                <w:color w:val="FFFFFF"/>
              </w:rPr>
              <w:t>Check</w:t>
            </w:r>
          </w:p>
        </w:tc>
        <w:tc>
          <w:tcPr>
            <w:tcW w:type="dxa" w:w="5904"/>
            <w:vAlign w:val="center"/>
            <w:shd w:fill="1F4E79"/>
          </w:tcPr>
          <w:p>
            <w:r/>
            <w:r>
              <w:rPr>
                <w:b/>
                <w:color w:val="FFFFFF"/>
              </w:rPr>
              <w:t>Expected result</w:t>
            </w:r>
          </w:p>
        </w:tc>
      </w:tr>
      <w:tr>
        <w:tc>
          <w:tcPr>
            <w:tcW w:type="dxa" w:w="3312"/>
            <w:vAlign w:val="center"/>
          </w:tcPr>
          <w:p>
            <w:r/>
            <w:r>
              <w:rPr>
                <w:b w:val="0"/>
              </w:rPr>
              <w:t>docker compose ps</w:t>
            </w:r>
          </w:p>
        </w:tc>
        <w:tc>
          <w:tcPr>
            <w:tcW w:type="dxa" w:w="5904"/>
            <w:vAlign w:val="center"/>
          </w:tcPr>
          <w:p>
            <w:r/>
            <w:r>
              <w:rPr>
                <w:b w:val="0"/>
              </w:rPr>
              <w:t>All core containers healthy or running</w:t>
            </w:r>
          </w:p>
        </w:tc>
      </w:tr>
      <w:tr>
        <w:tc>
          <w:tcPr>
            <w:tcW w:type="dxa" w:w="3312"/>
            <w:vAlign w:val="center"/>
          </w:tcPr>
          <w:p>
            <w:r/>
            <w:r>
              <w:rPr>
                <w:b w:val="0"/>
              </w:rPr>
              <w:t>API /health</w:t>
            </w:r>
          </w:p>
        </w:tc>
        <w:tc>
          <w:tcPr>
            <w:tcW w:type="dxa" w:w="5904"/>
            <w:vAlign w:val="center"/>
          </w:tcPr>
          <w:p>
            <w:r/>
            <w:r>
              <w:rPr>
                <w:b w:val="0"/>
              </w:rPr>
              <w:t>Returns ok:true with version</w:t>
            </w:r>
          </w:p>
        </w:tc>
      </w:tr>
      <w:tr>
        <w:tc>
          <w:tcPr>
            <w:tcW w:type="dxa" w:w="3312"/>
            <w:vAlign w:val="center"/>
          </w:tcPr>
          <w:p>
            <w:r/>
            <w:r>
              <w:rPr>
                <w:b w:val="0"/>
              </w:rPr>
              <w:t>Frontend load</w:t>
            </w:r>
          </w:p>
        </w:tc>
        <w:tc>
          <w:tcPr>
            <w:tcW w:type="dxa" w:w="5904"/>
            <w:vAlign w:val="center"/>
          </w:tcPr>
          <w:p>
            <w:r/>
            <w:r>
              <w:rPr>
                <w:b w:val="0"/>
              </w:rPr>
              <w:t>Dashboard shell renders</w:t>
            </w:r>
          </w:p>
        </w:tc>
      </w:tr>
      <w:tr>
        <w:tc>
          <w:tcPr>
            <w:tcW w:type="dxa" w:w="3312"/>
            <w:vAlign w:val="center"/>
          </w:tcPr>
          <w:p>
            <w:r/>
            <w:r>
              <w:rPr>
                <w:b w:val="0"/>
              </w:rPr>
              <w:t>Database migration</w:t>
            </w:r>
          </w:p>
        </w:tc>
        <w:tc>
          <w:tcPr>
            <w:tcW w:type="dxa" w:w="5904"/>
            <w:vAlign w:val="center"/>
          </w:tcPr>
          <w:p>
            <w:r/>
            <w:r>
              <w:rPr>
                <w:b w:val="0"/>
              </w:rPr>
              <w:t>Schema version recorded</w:t>
            </w:r>
          </w:p>
        </w:tc>
      </w:tr>
      <w:tr>
        <w:tc>
          <w:tcPr>
            <w:tcW w:type="dxa" w:w="3312"/>
            <w:vAlign w:val="center"/>
          </w:tcPr>
          <w:p>
            <w:r/>
            <w:r>
              <w:rPr>
                <w:b w:val="0"/>
              </w:rPr>
              <w:t>No DB exposed</w:t>
            </w:r>
          </w:p>
        </w:tc>
        <w:tc>
          <w:tcPr>
            <w:tcW w:type="dxa" w:w="5904"/>
            <w:vAlign w:val="center"/>
          </w:tcPr>
          <w:p>
            <w:r/>
            <w:r>
              <w:rPr>
                <w:b w:val="0"/>
              </w:rPr>
              <w:t>Postgres port not bound to 0.0.0.0</w:t>
            </w:r>
          </w:p>
        </w:tc>
      </w:tr>
      <w:tr>
        <w:tc>
          <w:tcPr>
            <w:tcW w:type="dxa" w:w="3312"/>
            <w:vAlign w:val="center"/>
          </w:tcPr>
          <w:p>
            <w:r/>
            <w:r>
              <w:rPr>
                <w:b w:val="0"/>
              </w:rPr>
              <w:t>Logs</w:t>
            </w:r>
          </w:p>
        </w:tc>
        <w:tc>
          <w:tcPr>
            <w:tcW w:type="dxa" w:w="5904"/>
            <w:vAlign w:val="center"/>
          </w:tcPr>
          <w:p>
            <w:r/>
            <w:r>
              <w:rPr>
                <w:b w:val="0"/>
              </w:rPr>
              <w:t>API and frontend logs readable</w:t>
            </w:r>
          </w:p>
        </w:tc>
      </w:tr>
      <w:tr>
        <w:tc>
          <w:tcPr>
            <w:tcW w:type="dxa" w:w="3312"/>
            <w:vAlign w:val="center"/>
          </w:tcPr>
          <w:p>
            <w:r/>
            <w:r>
              <w:rPr>
                <w:b w:val="0"/>
              </w:rPr>
              <w:t>Restart test</w:t>
            </w:r>
          </w:p>
        </w:tc>
        <w:tc>
          <w:tcPr>
            <w:tcW w:type="dxa" w:w="5904"/>
            <w:vAlign w:val="center"/>
          </w:tcPr>
          <w:p>
            <w:r/>
            <w:r>
              <w:rPr>
                <w:b w:val="0"/>
              </w:rPr>
              <w:t>Stack survives docker compose restart</w:t>
            </w:r>
          </w:p>
        </w:tc>
      </w:tr>
    </w:tbl>
    <w:p/>
    <w:p>
      <w:pPr>
        <w:pStyle w:val="Heading1"/>
      </w:pPr>
      <w:r>
        <w:t>7. Phase 2 - Identity, Tenancy, and RBAC</w:t>
      </w:r>
    </w:p>
    <w:p>
      <w:r>
        <w:t>Phase 2 makes the app multi-user and tenant-aware. Do this before building admin actions. Doing actions before identity is how tiny dashboards become tiny disasters.</w:t>
      </w:r>
    </w:p>
    <w:p>
      <w:pPr>
        <w:pStyle w:val="Heading2"/>
      </w:pPr>
      <w:r>
        <w:t>7.1 Keycloak Setup</w:t>
      </w:r>
    </w:p>
    <w:p>
      <w:pPr>
        <w:pStyle w:val="ListNumber"/>
      </w:pPr>
      <w:r>
        <w:t>Create a PrivateNexus realm or use a dedicated client in the SecureNexus/House of Trae realm.</w:t>
      </w:r>
    </w:p>
    <w:p>
      <w:pPr>
        <w:pStyle w:val="ListNumber"/>
      </w:pPr>
      <w:r>
        <w:t>Create OIDC client: privatenexus.</w:t>
      </w:r>
    </w:p>
    <w:p>
      <w:pPr>
        <w:pStyle w:val="ListNumber"/>
      </w:pPr>
      <w:r>
        <w:t>Set valid redirect URIs for production and development.</w:t>
      </w:r>
    </w:p>
    <w:p>
      <w:pPr>
        <w:pStyle w:val="ListNumber"/>
      </w:pPr>
      <w:r>
        <w:t>Create roles: viewer, operator, admin, superadmin, breakglass.</w:t>
      </w:r>
    </w:p>
    <w:p>
      <w:pPr>
        <w:pStyle w:val="ListNumber"/>
      </w:pPr>
      <w:r>
        <w:t>Map realm/client roles into the token as a roles claim.</w:t>
      </w:r>
    </w:p>
    <w:p>
      <w:pPr>
        <w:pStyle w:val="ListNumber"/>
      </w:pPr>
      <w:r>
        <w:t>Require MFA for admin, superadmin, and breakglass.</w:t>
      </w:r>
    </w:p>
    <w:p>
      <w:pPr>
        <w:pStyle w:val="CodeBlock"/>
      </w:pPr>
      <w:r>
        <w:rPr>
          <w:rFonts w:ascii="Consolas" w:hAnsi="Consolas"/>
        </w:rPr>
        <w:t>Client ID: privatenexus</w:t>
      </w:r>
    </w:p>
    <w:p>
      <w:pPr>
        <w:pStyle w:val="CodeBlock"/>
      </w:pPr>
      <w:r>
        <w:rPr>
          <w:rFonts w:ascii="Consolas" w:hAnsi="Consolas"/>
        </w:rPr>
        <w:t>Access Type: confidential</w:t>
      </w:r>
    </w:p>
    <w:p>
      <w:pPr>
        <w:pStyle w:val="CodeBlock"/>
      </w:pPr>
      <w:r>
        <w:rPr>
          <w:rFonts w:ascii="Consolas" w:hAnsi="Consolas"/>
        </w:rPr>
        <w:t>Standard Flow: enabled</w:t>
      </w:r>
    </w:p>
    <w:p>
      <w:pPr>
        <w:pStyle w:val="CodeBlock"/>
      </w:pPr>
      <w:r>
        <w:rPr>
          <w:rFonts w:ascii="Consolas" w:hAnsi="Consolas"/>
        </w:rPr>
        <w:t>Valid Redirect URI: https://nexus.example.com/auth/callback</w:t>
      </w:r>
    </w:p>
    <w:p>
      <w:pPr>
        <w:pStyle w:val="CodeBlock"/>
      </w:pPr>
      <w:r>
        <w:rPr>
          <w:rFonts w:ascii="Consolas" w:hAnsi="Consolas"/>
        </w:rPr>
        <w:t>Web Origins: https://nexus.example.com</w:t>
      </w:r>
    </w:p>
    <w:p>
      <w:pPr>
        <w:pStyle w:val="CodeBlock"/>
      </w:pPr>
      <w:r>
        <w:rPr>
          <w:rFonts w:ascii="Consolas" w:hAnsi="Consolas"/>
        </w:rPr>
        <w:t>Token Claim: roles</w:t>
      </w:r>
    </w:p>
    <w:p>
      <w:pPr>
        <w:pStyle w:val="Heading2"/>
      </w:pPr>
      <w:r>
        <w:t>7.2 Tenancy Model</w:t>
      </w:r>
    </w:p>
    <w:tbl>
      <w:tblPr>
        <w:tblStyle w:val="TableGrid"/>
        <w:tblW w:type="auto" w:w="0"/>
        <w:jc w:val="center"/>
        <w:tblLook w:firstColumn="1" w:firstRow="1" w:lastColumn="0" w:lastRow="0" w:noHBand="0" w:noVBand="1" w:val="04A0"/>
      </w:tblPr>
      <w:tblGrid>
        <w:gridCol w:w="5040"/>
        <w:gridCol w:w="5040"/>
      </w:tblGrid>
      <w:tr>
        <w:tc>
          <w:tcPr>
            <w:tcW w:type="dxa" w:w="2736"/>
            <w:vAlign w:val="center"/>
            <w:shd w:fill="1F4E79"/>
          </w:tcPr>
          <w:p>
            <w:r/>
            <w:r>
              <w:rPr>
                <w:b/>
                <w:color w:val="FFFFFF"/>
              </w:rPr>
              <w:t>Table</w:t>
            </w:r>
          </w:p>
        </w:tc>
        <w:tc>
          <w:tcPr>
            <w:tcW w:type="dxa" w:w="6480"/>
            <w:vAlign w:val="center"/>
            <w:shd w:fill="1F4E79"/>
          </w:tcPr>
          <w:p>
            <w:r/>
            <w:r>
              <w:rPr>
                <w:b/>
                <w:color w:val="FFFFFF"/>
              </w:rPr>
              <w:t>Purpose</w:t>
            </w:r>
          </w:p>
        </w:tc>
      </w:tr>
      <w:tr>
        <w:tc>
          <w:tcPr>
            <w:tcW w:type="dxa" w:w="2736"/>
            <w:vAlign w:val="center"/>
          </w:tcPr>
          <w:p>
            <w:r/>
            <w:r>
              <w:rPr>
                <w:b w:val="0"/>
              </w:rPr>
              <w:t>tenants</w:t>
            </w:r>
          </w:p>
        </w:tc>
        <w:tc>
          <w:tcPr>
            <w:tcW w:type="dxa" w:w="6480"/>
            <w:vAlign w:val="center"/>
          </w:tcPr>
          <w:p>
            <w:r/>
            <w:r>
              <w:rPr>
                <w:b w:val="0"/>
              </w:rPr>
              <w:t>Top-level organizations such as House of Trae or future clients</w:t>
            </w:r>
          </w:p>
        </w:tc>
      </w:tr>
      <w:tr>
        <w:tc>
          <w:tcPr>
            <w:tcW w:type="dxa" w:w="2736"/>
            <w:vAlign w:val="center"/>
          </w:tcPr>
          <w:p>
            <w:r/>
            <w:r>
              <w:rPr>
                <w:b w:val="0"/>
              </w:rPr>
              <w:t>workspaces</w:t>
            </w:r>
          </w:p>
        </w:tc>
        <w:tc>
          <w:tcPr>
            <w:tcW w:type="dxa" w:w="6480"/>
            <w:vAlign w:val="center"/>
          </w:tcPr>
          <w:p>
            <w:r/>
            <w:r>
              <w:rPr>
                <w:b w:val="0"/>
              </w:rPr>
              <w:t>Operational divisions within a tenant</w:t>
            </w:r>
          </w:p>
        </w:tc>
      </w:tr>
      <w:tr>
        <w:tc>
          <w:tcPr>
            <w:tcW w:type="dxa" w:w="2736"/>
            <w:vAlign w:val="center"/>
          </w:tcPr>
          <w:p>
            <w:r/>
            <w:r>
              <w:rPr>
                <w:b w:val="0"/>
              </w:rPr>
              <w:t>users</w:t>
            </w:r>
          </w:p>
        </w:tc>
        <w:tc>
          <w:tcPr>
            <w:tcW w:type="dxa" w:w="6480"/>
            <w:vAlign w:val="center"/>
          </w:tcPr>
          <w:p>
            <w:r/>
            <w:r>
              <w:rPr>
                <w:b w:val="0"/>
              </w:rPr>
              <w:t>External identity-linked user records</w:t>
            </w:r>
          </w:p>
        </w:tc>
      </w:tr>
      <w:tr>
        <w:tc>
          <w:tcPr>
            <w:tcW w:type="dxa" w:w="2736"/>
            <w:vAlign w:val="center"/>
          </w:tcPr>
          <w:p>
            <w:r/>
            <w:r>
              <w:rPr>
                <w:b w:val="0"/>
              </w:rPr>
              <w:t>tenant_memberships</w:t>
            </w:r>
          </w:p>
        </w:tc>
        <w:tc>
          <w:tcPr>
            <w:tcW w:type="dxa" w:w="6480"/>
            <w:vAlign w:val="center"/>
          </w:tcPr>
          <w:p>
            <w:r/>
            <w:r>
              <w:rPr>
                <w:b w:val="0"/>
              </w:rPr>
              <w:t>User membership and role mapping per tenant</w:t>
            </w:r>
          </w:p>
        </w:tc>
      </w:tr>
      <w:tr>
        <w:tc>
          <w:tcPr>
            <w:tcW w:type="dxa" w:w="2736"/>
            <w:vAlign w:val="center"/>
          </w:tcPr>
          <w:p>
            <w:r/>
            <w:r>
              <w:rPr>
                <w:b w:val="0"/>
              </w:rPr>
              <w:t>roles</w:t>
            </w:r>
          </w:p>
        </w:tc>
        <w:tc>
          <w:tcPr>
            <w:tcW w:type="dxa" w:w="6480"/>
            <w:vAlign w:val="center"/>
          </w:tcPr>
          <w:p>
            <w:r/>
            <w:r>
              <w:rPr>
                <w:b w:val="0"/>
              </w:rPr>
              <w:t>System role definitions</w:t>
            </w:r>
          </w:p>
        </w:tc>
      </w:tr>
      <w:tr>
        <w:tc>
          <w:tcPr>
            <w:tcW w:type="dxa" w:w="2736"/>
            <w:vAlign w:val="center"/>
          </w:tcPr>
          <w:p>
            <w:r/>
            <w:r>
              <w:rPr>
                <w:b w:val="0"/>
              </w:rPr>
              <w:t>permissions</w:t>
            </w:r>
          </w:p>
        </w:tc>
        <w:tc>
          <w:tcPr>
            <w:tcW w:type="dxa" w:w="6480"/>
            <w:vAlign w:val="center"/>
          </w:tcPr>
          <w:p>
            <w:r/>
            <w:r>
              <w:rPr>
                <w:b w:val="0"/>
              </w:rPr>
              <w:t>Action-level permissions</w:t>
            </w:r>
          </w:p>
        </w:tc>
      </w:tr>
      <w:tr>
        <w:tc>
          <w:tcPr>
            <w:tcW w:type="dxa" w:w="2736"/>
            <w:vAlign w:val="center"/>
          </w:tcPr>
          <w:p>
            <w:r/>
            <w:r>
              <w:rPr>
                <w:b w:val="0"/>
              </w:rPr>
              <w:t>audit_events</w:t>
            </w:r>
          </w:p>
        </w:tc>
        <w:tc>
          <w:tcPr>
            <w:tcW w:type="dxa" w:w="6480"/>
            <w:vAlign w:val="center"/>
          </w:tcPr>
          <w:p>
            <w:r/>
            <w:r>
              <w:rPr>
                <w:b w:val="0"/>
              </w:rPr>
              <w:t>Immutable activity history</w:t>
            </w:r>
          </w:p>
        </w:tc>
      </w:tr>
    </w:tbl>
    <w:p/>
    <w:p>
      <w:pPr>
        <w:pStyle w:val="Heading2"/>
      </w:pPr>
      <w:r>
        <w:t>7.3 RBAC Baseline</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F4E79"/>
          </w:tcPr>
          <w:p>
            <w:r/>
            <w:r>
              <w:rPr>
                <w:b/>
                <w:color w:val="FFFFFF"/>
              </w:rPr>
              <w:t>Role</w:t>
            </w:r>
          </w:p>
        </w:tc>
        <w:tc>
          <w:tcPr>
            <w:tcW w:type="dxa" w:w="4032"/>
            <w:vAlign w:val="center"/>
            <w:shd w:fill="1F4E79"/>
          </w:tcPr>
          <w:p>
            <w:r/>
            <w:r>
              <w:rPr>
                <w:b/>
                <w:color w:val="FFFFFF"/>
              </w:rPr>
              <w:t>Allowed</w:t>
            </w:r>
          </w:p>
        </w:tc>
        <w:tc>
          <w:tcPr>
            <w:tcW w:type="dxa" w:w="3456"/>
            <w:vAlign w:val="center"/>
            <w:shd w:fill="1F4E79"/>
          </w:tcPr>
          <w:p>
            <w:r/>
            <w:r>
              <w:rPr>
                <w:b/>
                <w:color w:val="FFFFFF"/>
              </w:rPr>
              <w:t>Blocked</w:t>
            </w:r>
          </w:p>
        </w:tc>
      </w:tr>
      <w:tr>
        <w:tc>
          <w:tcPr>
            <w:tcW w:type="dxa" w:w="1728"/>
            <w:vAlign w:val="center"/>
          </w:tcPr>
          <w:p>
            <w:r/>
            <w:r>
              <w:rPr>
                <w:b w:val="0"/>
              </w:rPr>
              <w:t>Viewer</w:t>
            </w:r>
          </w:p>
        </w:tc>
        <w:tc>
          <w:tcPr>
            <w:tcW w:type="dxa" w:w="4032"/>
            <w:vAlign w:val="center"/>
          </w:tcPr>
          <w:p>
            <w:r/>
            <w:r>
              <w:rPr>
                <w:b w:val="0"/>
              </w:rPr>
              <w:t>View permitted boards, services, health and backup status</w:t>
            </w:r>
          </w:p>
        </w:tc>
        <w:tc>
          <w:tcPr>
            <w:tcW w:type="dxa" w:w="3456"/>
            <w:vAlign w:val="center"/>
          </w:tcPr>
          <w:p>
            <w:r/>
            <w:r>
              <w:rPr>
                <w:b w:val="0"/>
              </w:rPr>
              <w:t>No actions</w:t>
            </w:r>
          </w:p>
        </w:tc>
      </w:tr>
      <w:tr>
        <w:tc>
          <w:tcPr>
            <w:tcW w:type="dxa" w:w="1728"/>
            <w:vAlign w:val="center"/>
          </w:tcPr>
          <w:p>
            <w:r/>
            <w:r>
              <w:rPr>
                <w:b w:val="0"/>
              </w:rPr>
              <w:t>Operator</w:t>
            </w:r>
          </w:p>
        </w:tc>
        <w:tc>
          <w:tcPr>
            <w:tcW w:type="dxa" w:w="4032"/>
            <w:vAlign w:val="center"/>
          </w:tcPr>
          <w:p>
            <w:r/>
            <w:r>
              <w:rPr>
                <w:b w:val="0"/>
              </w:rPr>
              <w:t>Restart approved services, refresh health, trigger approved backups</w:t>
            </w:r>
          </w:p>
        </w:tc>
        <w:tc>
          <w:tcPr>
            <w:tcW w:type="dxa" w:w="3456"/>
            <w:vAlign w:val="center"/>
          </w:tcPr>
          <w:p>
            <w:r/>
            <w:r>
              <w:rPr>
                <w:b w:val="0"/>
              </w:rPr>
              <w:t>No config changes, no secrets</w:t>
            </w:r>
          </w:p>
        </w:tc>
      </w:tr>
      <w:tr>
        <w:tc>
          <w:tcPr>
            <w:tcW w:type="dxa" w:w="1728"/>
            <w:vAlign w:val="center"/>
          </w:tcPr>
          <w:p>
            <w:r/>
            <w:r>
              <w:rPr>
                <w:b w:val="0"/>
              </w:rPr>
              <w:t>Admin</w:t>
            </w:r>
          </w:p>
        </w:tc>
        <w:tc>
          <w:tcPr>
            <w:tcW w:type="dxa" w:w="4032"/>
            <w:vAlign w:val="center"/>
          </w:tcPr>
          <w:p>
            <w:r/>
            <w:r>
              <w:rPr>
                <w:b w:val="0"/>
              </w:rPr>
              <w:t>Manage service metadata, approve discoveries, view audit logs</w:t>
            </w:r>
          </w:p>
        </w:tc>
        <w:tc>
          <w:tcPr>
            <w:tcW w:type="dxa" w:w="3456"/>
            <w:vAlign w:val="center"/>
          </w:tcPr>
          <w:p>
            <w:r/>
            <w:r>
              <w:rPr>
                <w:b w:val="0"/>
              </w:rPr>
              <w:t>No platform-wide secret rotation unless permitted</w:t>
            </w:r>
          </w:p>
        </w:tc>
      </w:tr>
      <w:tr>
        <w:tc>
          <w:tcPr>
            <w:tcW w:type="dxa" w:w="1728"/>
            <w:vAlign w:val="center"/>
          </w:tcPr>
          <w:p>
            <w:r/>
            <w:r>
              <w:rPr>
                <w:b w:val="0"/>
              </w:rPr>
              <w:t>Superadmin</w:t>
            </w:r>
          </w:p>
        </w:tc>
        <w:tc>
          <w:tcPr>
            <w:tcW w:type="dxa" w:w="4032"/>
            <w:vAlign w:val="center"/>
          </w:tcPr>
          <w:p>
            <w:r/>
            <w:r>
              <w:rPr>
                <w:b w:val="0"/>
              </w:rPr>
              <w:t>Full tenant administration and integration config</w:t>
            </w:r>
          </w:p>
        </w:tc>
        <w:tc>
          <w:tcPr>
            <w:tcW w:type="dxa" w:w="3456"/>
            <w:vAlign w:val="center"/>
          </w:tcPr>
          <w:p>
            <w:r/>
            <w:r>
              <w:rPr>
                <w:b w:val="0"/>
              </w:rPr>
              <w:t>No silent action bypass; still audited</w:t>
            </w:r>
          </w:p>
        </w:tc>
      </w:tr>
      <w:tr>
        <w:tc>
          <w:tcPr>
            <w:tcW w:type="dxa" w:w="1728"/>
            <w:vAlign w:val="center"/>
          </w:tcPr>
          <w:p>
            <w:r/>
            <w:r>
              <w:rPr>
                <w:b w:val="0"/>
              </w:rPr>
              <w:t>Breakglass</w:t>
            </w:r>
          </w:p>
        </w:tc>
        <w:tc>
          <w:tcPr>
            <w:tcW w:type="dxa" w:w="4032"/>
            <w:vAlign w:val="center"/>
          </w:tcPr>
          <w:p>
            <w:r/>
            <w:r>
              <w:rPr>
                <w:b w:val="0"/>
              </w:rPr>
              <w:t>Emergency recovery workflows</w:t>
            </w:r>
          </w:p>
        </w:tc>
        <w:tc>
          <w:tcPr>
            <w:tcW w:type="dxa" w:w="3456"/>
            <w:vAlign w:val="center"/>
          </w:tcPr>
          <w:p>
            <w:r/>
            <w:r>
              <w:rPr>
                <w:b w:val="0"/>
              </w:rPr>
              <w:t>Must be separately protected and heavily logged</w:t>
            </w:r>
          </w:p>
        </w:tc>
      </w:tr>
    </w:tbl>
    <w:p/>
    <w:p>
      <w:pPr>
        <w:pStyle w:val="Heading2"/>
      </w:pPr>
      <w:r>
        <w:t>7.4 Phase 2 Acceptance Gate</w:t>
      </w:r>
    </w:p>
    <w:p>
      <w:pPr>
        <w:pStyle w:val="ListBullet"/>
      </w:pPr>
      <w:r>
        <w:t>User can log in through Keycloak.</w:t>
      </w:r>
    </w:p>
    <w:p>
      <w:pPr>
        <w:pStyle w:val="ListBullet"/>
      </w:pPr>
      <w:r>
        <w:t>Logout clears application session.</w:t>
      </w:r>
    </w:p>
    <w:p>
      <w:pPr>
        <w:pStyle w:val="ListBullet"/>
      </w:pPr>
      <w:r>
        <w:t>Roles are visible to backend from token claims.</w:t>
      </w:r>
    </w:p>
    <w:p>
      <w:pPr>
        <w:pStyle w:val="ListBullet"/>
      </w:pPr>
      <w:r>
        <w:t>User with viewer role cannot trigger actions.</w:t>
      </w:r>
    </w:p>
    <w:p>
      <w:pPr>
        <w:pStyle w:val="ListBullet"/>
      </w:pPr>
      <w:r>
        <w:t>Admin and superadmin routes are protected.</w:t>
      </w:r>
    </w:p>
    <w:p>
      <w:pPr>
        <w:pStyle w:val="ListBullet"/>
      </w:pPr>
      <w:r>
        <w:t>All login and privileged route attempts create audit events.</w:t>
      </w:r>
    </w:p>
    <w:p>
      <w:pPr>
        <w:pStyle w:val="ListBullet"/>
      </w:pPr>
      <w:r>
        <w:t>Tenant ID is present on all tenant-owned records.</w:t>
      </w:r>
    </w:p>
    <w:p>
      <w:pPr>
        <w:pStyle w:val="Heading1"/>
      </w:pPr>
      <w:r>
        <w:t>8. Phase 3 - Inventory and Service Registry</w:t>
      </w:r>
    </w:p>
    <w:p>
      <w:r>
        <w:t>The inventory engine becomes the system of record for what PrivateNexus knows about services. Early versions may use static registration. Automated discovery comes later.</w:t>
      </w:r>
    </w:p>
    <w:p>
      <w:pPr>
        <w:pStyle w:val="Heading2"/>
      </w:pPr>
      <w:r>
        <w:t>8.1 Service Registry Data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F4E79"/>
          </w:tcPr>
          <w:p>
            <w:r/>
            <w:r>
              <w:rPr>
                <w:b/>
                <w:color w:val="FFFFFF"/>
              </w:rPr>
              <w:t>Field</w:t>
            </w:r>
          </w:p>
        </w:tc>
        <w:tc>
          <w:tcPr>
            <w:tcW w:type="dxa" w:w="5184"/>
            <w:vAlign w:val="center"/>
            <w:shd w:fill="1F4E79"/>
          </w:tcPr>
          <w:p>
            <w:r/>
            <w:r>
              <w:rPr>
                <w:b/>
                <w:color w:val="FFFFFF"/>
              </w:rPr>
              <w:t>Description</w:t>
            </w:r>
          </w:p>
        </w:tc>
        <w:tc>
          <w:tcPr>
            <w:tcW w:type="dxa" w:w="1440"/>
            <w:vAlign w:val="center"/>
            <w:shd w:fill="1F4E79"/>
          </w:tcPr>
          <w:p>
            <w:r/>
            <w:r>
              <w:rPr>
                <w:b/>
                <w:color w:val="FFFFFF"/>
              </w:rPr>
              <w:t>Required</w:t>
            </w:r>
          </w:p>
        </w:tc>
      </w:tr>
      <w:tr>
        <w:tc>
          <w:tcPr>
            <w:tcW w:type="dxa" w:w="2304"/>
            <w:vAlign w:val="center"/>
          </w:tcPr>
          <w:p>
            <w:r/>
            <w:r>
              <w:rPr>
                <w:b w:val="0"/>
              </w:rPr>
              <w:t>tenant_id</w:t>
            </w:r>
          </w:p>
        </w:tc>
        <w:tc>
          <w:tcPr>
            <w:tcW w:type="dxa" w:w="5184"/>
            <w:vAlign w:val="center"/>
          </w:tcPr>
          <w:p>
            <w:r/>
            <w:r>
              <w:rPr>
                <w:b w:val="0"/>
              </w:rPr>
              <w:t>Tenant that owns the service</w:t>
            </w:r>
          </w:p>
        </w:tc>
        <w:tc>
          <w:tcPr>
            <w:tcW w:type="dxa" w:w="1440"/>
            <w:vAlign w:val="center"/>
          </w:tcPr>
          <w:p>
            <w:r/>
            <w:r>
              <w:rPr>
                <w:b w:val="0"/>
              </w:rPr>
              <w:t>Yes</w:t>
            </w:r>
          </w:p>
        </w:tc>
      </w:tr>
      <w:tr>
        <w:tc>
          <w:tcPr>
            <w:tcW w:type="dxa" w:w="2304"/>
            <w:vAlign w:val="center"/>
          </w:tcPr>
          <w:p>
            <w:r/>
            <w:r>
              <w:rPr>
                <w:b w:val="0"/>
              </w:rPr>
              <w:t>workspace_id</w:t>
            </w:r>
          </w:p>
        </w:tc>
        <w:tc>
          <w:tcPr>
            <w:tcW w:type="dxa" w:w="5184"/>
            <w:vAlign w:val="center"/>
          </w:tcPr>
          <w:p>
            <w:r/>
            <w:r>
              <w:rPr>
                <w:b w:val="0"/>
              </w:rPr>
              <w:t>Workspace/grouping</w:t>
            </w:r>
          </w:p>
        </w:tc>
        <w:tc>
          <w:tcPr>
            <w:tcW w:type="dxa" w:w="1440"/>
            <w:vAlign w:val="center"/>
          </w:tcPr>
          <w:p>
            <w:r/>
            <w:r>
              <w:rPr>
                <w:b w:val="0"/>
              </w:rPr>
              <w:t>Yes</w:t>
            </w:r>
          </w:p>
        </w:tc>
      </w:tr>
      <w:tr>
        <w:tc>
          <w:tcPr>
            <w:tcW w:type="dxa" w:w="2304"/>
            <w:vAlign w:val="center"/>
          </w:tcPr>
          <w:p>
            <w:r/>
            <w:r>
              <w:rPr>
                <w:b w:val="0"/>
              </w:rPr>
              <w:t>name</w:t>
            </w:r>
          </w:p>
        </w:tc>
        <w:tc>
          <w:tcPr>
            <w:tcW w:type="dxa" w:w="5184"/>
            <w:vAlign w:val="center"/>
          </w:tcPr>
          <w:p>
            <w:r/>
            <w:r>
              <w:rPr>
                <w:b w:val="0"/>
              </w:rPr>
              <w:t>Human-readable service name</w:t>
            </w:r>
          </w:p>
        </w:tc>
        <w:tc>
          <w:tcPr>
            <w:tcW w:type="dxa" w:w="1440"/>
            <w:vAlign w:val="center"/>
          </w:tcPr>
          <w:p>
            <w:r/>
            <w:r>
              <w:rPr>
                <w:b w:val="0"/>
              </w:rPr>
              <w:t>Yes</w:t>
            </w:r>
          </w:p>
        </w:tc>
      </w:tr>
      <w:tr>
        <w:tc>
          <w:tcPr>
            <w:tcW w:type="dxa" w:w="2304"/>
            <w:vAlign w:val="center"/>
          </w:tcPr>
          <w:p>
            <w:r/>
            <w:r>
              <w:rPr>
                <w:b w:val="0"/>
              </w:rPr>
              <w:t>slug</w:t>
            </w:r>
          </w:p>
        </w:tc>
        <w:tc>
          <w:tcPr>
            <w:tcW w:type="dxa" w:w="5184"/>
            <w:vAlign w:val="center"/>
          </w:tcPr>
          <w:p>
            <w:r/>
            <w:r>
              <w:rPr>
                <w:b w:val="0"/>
              </w:rPr>
              <w:t>Stable URL/API identifier</w:t>
            </w:r>
          </w:p>
        </w:tc>
        <w:tc>
          <w:tcPr>
            <w:tcW w:type="dxa" w:w="1440"/>
            <w:vAlign w:val="center"/>
          </w:tcPr>
          <w:p>
            <w:r/>
            <w:r>
              <w:rPr>
                <w:b w:val="0"/>
              </w:rPr>
              <w:t>Yes</w:t>
            </w:r>
          </w:p>
        </w:tc>
      </w:tr>
      <w:tr>
        <w:tc>
          <w:tcPr>
            <w:tcW w:type="dxa" w:w="2304"/>
            <w:vAlign w:val="center"/>
          </w:tcPr>
          <w:p>
            <w:r/>
            <w:r>
              <w:rPr>
                <w:b w:val="0"/>
              </w:rPr>
              <w:t>description</w:t>
            </w:r>
          </w:p>
        </w:tc>
        <w:tc>
          <w:tcPr>
            <w:tcW w:type="dxa" w:w="5184"/>
            <w:vAlign w:val="center"/>
          </w:tcPr>
          <w:p>
            <w:r/>
            <w:r>
              <w:rPr>
                <w:b w:val="0"/>
              </w:rPr>
              <w:t>Short purpose statement</w:t>
            </w:r>
          </w:p>
        </w:tc>
        <w:tc>
          <w:tcPr>
            <w:tcW w:type="dxa" w:w="1440"/>
            <w:vAlign w:val="center"/>
          </w:tcPr>
          <w:p>
            <w:r/>
            <w:r>
              <w:rPr>
                <w:b w:val="0"/>
              </w:rPr>
              <w:t>No but recommended</w:t>
            </w:r>
          </w:p>
        </w:tc>
      </w:tr>
      <w:tr>
        <w:tc>
          <w:tcPr>
            <w:tcW w:type="dxa" w:w="2304"/>
            <w:vAlign w:val="center"/>
          </w:tcPr>
          <w:p>
            <w:r/>
            <w:r>
              <w:rPr>
                <w:b w:val="0"/>
              </w:rPr>
              <w:t>category</w:t>
            </w:r>
          </w:p>
        </w:tc>
        <w:tc>
          <w:tcPr>
            <w:tcW w:type="dxa" w:w="5184"/>
            <w:vAlign w:val="center"/>
          </w:tcPr>
          <w:p>
            <w:r/>
            <w:r>
              <w:rPr>
                <w:b w:val="0"/>
              </w:rPr>
              <w:t>Business, personal, ops, admin, infra</w:t>
            </w:r>
          </w:p>
        </w:tc>
        <w:tc>
          <w:tcPr>
            <w:tcW w:type="dxa" w:w="1440"/>
            <w:vAlign w:val="center"/>
          </w:tcPr>
          <w:p>
            <w:r/>
            <w:r>
              <w:rPr>
                <w:b w:val="0"/>
              </w:rPr>
              <w:t>Yes</w:t>
            </w:r>
          </w:p>
        </w:tc>
      </w:tr>
      <w:tr>
        <w:tc>
          <w:tcPr>
            <w:tcW w:type="dxa" w:w="2304"/>
            <w:vAlign w:val="center"/>
          </w:tcPr>
          <w:p>
            <w:r/>
            <w:r>
              <w:rPr>
                <w:b w:val="0"/>
              </w:rPr>
              <w:t>access_url</w:t>
            </w:r>
          </w:p>
        </w:tc>
        <w:tc>
          <w:tcPr>
            <w:tcW w:type="dxa" w:w="5184"/>
            <w:vAlign w:val="center"/>
          </w:tcPr>
          <w:p>
            <w:r/>
            <w:r>
              <w:rPr>
                <w:b w:val="0"/>
              </w:rPr>
              <w:t>Main user-facing URL</w:t>
            </w:r>
          </w:p>
        </w:tc>
        <w:tc>
          <w:tcPr>
            <w:tcW w:type="dxa" w:w="1440"/>
            <w:vAlign w:val="center"/>
          </w:tcPr>
          <w:p>
            <w:r/>
            <w:r>
              <w:rPr>
                <w:b w:val="0"/>
              </w:rPr>
              <w:t>Yes where applicable</w:t>
            </w:r>
          </w:p>
        </w:tc>
      </w:tr>
      <w:tr>
        <w:tc>
          <w:tcPr>
            <w:tcW w:type="dxa" w:w="2304"/>
            <w:vAlign w:val="center"/>
          </w:tcPr>
          <w:p>
            <w:r/>
            <w:r>
              <w:rPr>
                <w:b w:val="0"/>
              </w:rPr>
              <w:t>access_mode</w:t>
            </w:r>
          </w:p>
        </w:tc>
        <w:tc>
          <w:tcPr>
            <w:tcW w:type="dxa" w:w="5184"/>
            <w:vAlign w:val="center"/>
          </w:tcPr>
          <w:p>
            <w:r/>
            <w:r>
              <w:rPr>
                <w:b w:val="0"/>
              </w:rPr>
              <w:t>public, sso, vpn_only, internal, mtls</w:t>
            </w:r>
          </w:p>
        </w:tc>
        <w:tc>
          <w:tcPr>
            <w:tcW w:type="dxa" w:w="1440"/>
            <w:vAlign w:val="center"/>
          </w:tcPr>
          <w:p>
            <w:r/>
            <w:r>
              <w:rPr>
                <w:b w:val="0"/>
              </w:rPr>
              <w:t>Yes</w:t>
            </w:r>
          </w:p>
        </w:tc>
      </w:tr>
      <w:tr>
        <w:tc>
          <w:tcPr>
            <w:tcW w:type="dxa" w:w="2304"/>
            <w:vAlign w:val="center"/>
          </w:tcPr>
          <w:p>
            <w:r/>
            <w:r>
              <w:rPr>
                <w:b w:val="0"/>
              </w:rPr>
              <w:t>runtime_type</w:t>
            </w:r>
          </w:p>
        </w:tc>
        <w:tc>
          <w:tcPr>
            <w:tcW w:type="dxa" w:w="5184"/>
            <w:vAlign w:val="center"/>
          </w:tcPr>
          <w:p>
            <w:r/>
            <w:r>
              <w:rPr>
                <w:b w:val="0"/>
              </w:rPr>
              <w:t>docker, podman, vm, lxc, external, api</w:t>
            </w:r>
          </w:p>
        </w:tc>
        <w:tc>
          <w:tcPr>
            <w:tcW w:type="dxa" w:w="1440"/>
            <w:vAlign w:val="center"/>
          </w:tcPr>
          <w:p>
            <w:r/>
            <w:r>
              <w:rPr>
                <w:b w:val="0"/>
              </w:rPr>
              <w:t>Yes</w:t>
            </w:r>
          </w:p>
        </w:tc>
      </w:tr>
      <w:tr>
        <w:tc>
          <w:tcPr>
            <w:tcW w:type="dxa" w:w="2304"/>
            <w:vAlign w:val="center"/>
          </w:tcPr>
          <w:p>
            <w:r/>
            <w:r>
              <w:rPr>
                <w:b w:val="0"/>
              </w:rPr>
              <w:t>owner</w:t>
            </w:r>
          </w:p>
        </w:tc>
        <w:tc>
          <w:tcPr>
            <w:tcW w:type="dxa" w:w="5184"/>
            <w:vAlign w:val="center"/>
          </w:tcPr>
          <w:p>
            <w:r/>
            <w:r>
              <w:rPr>
                <w:b w:val="0"/>
              </w:rPr>
              <w:t>Named owner/team</w:t>
            </w:r>
          </w:p>
        </w:tc>
        <w:tc>
          <w:tcPr>
            <w:tcW w:type="dxa" w:w="1440"/>
            <w:vAlign w:val="center"/>
          </w:tcPr>
          <w:p>
            <w:r/>
            <w:r>
              <w:rPr>
                <w:b w:val="0"/>
              </w:rPr>
              <w:t>Yes</w:t>
            </w:r>
          </w:p>
        </w:tc>
      </w:tr>
      <w:tr>
        <w:tc>
          <w:tcPr>
            <w:tcW w:type="dxa" w:w="2304"/>
            <w:vAlign w:val="center"/>
          </w:tcPr>
          <w:p>
            <w:r/>
            <w:r>
              <w:rPr>
                <w:b w:val="0"/>
              </w:rPr>
              <w:t>backup_policy</w:t>
            </w:r>
          </w:p>
        </w:tc>
        <w:tc>
          <w:tcPr>
            <w:tcW w:type="dxa" w:w="5184"/>
            <w:vAlign w:val="center"/>
          </w:tcPr>
          <w:p>
            <w:r/>
            <w:r>
              <w:rPr>
                <w:b w:val="0"/>
              </w:rPr>
              <w:t>Backup requirement level</w:t>
            </w:r>
          </w:p>
        </w:tc>
        <w:tc>
          <w:tcPr>
            <w:tcW w:type="dxa" w:w="1440"/>
            <w:vAlign w:val="center"/>
          </w:tcPr>
          <w:p>
            <w:r/>
            <w:r>
              <w:rPr>
                <w:b w:val="0"/>
              </w:rPr>
              <w:t>Yes</w:t>
            </w:r>
          </w:p>
        </w:tc>
      </w:tr>
      <w:tr>
        <w:tc>
          <w:tcPr>
            <w:tcW w:type="dxa" w:w="2304"/>
            <w:vAlign w:val="center"/>
          </w:tcPr>
          <w:p>
            <w:r/>
            <w:r>
              <w:rPr>
                <w:b w:val="0"/>
              </w:rPr>
              <w:t>health_endpoint</w:t>
            </w:r>
          </w:p>
        </w:tc>
        <w:tc>
          <w:tcPr>
            <w:tcW w:type="dxa" w:w="5184"/>
            <w:vAlign w:val="center"/>
          </w:tcPr>
          <w:p>
            <w:r/>
            <w:r>
              <w:rPr>
                <w:b w:val="0"/>
              </w:rPr>
              <w:t>URL or check target</w:t>
            </w:r>
          </w:p>
        </w:tc>
        <w:tc>
          <w:tcPr>
            <w:tcW w:type="dxa" w:w="1440"/>
            <w:vAlign w:val="center"/>
          </w:tcPr>
          <w:p>
            <w:r/>
            <w:r>
              <w:rPr>
                <w:b w:val="0"/>
              </w:rPr>
              <w:t>No</w:t>
            </w:r>
          </w:p>
        </w:tc>
      </w:tr>
      <w:tr>
        <w:tc>
          <w:tcPr>
            <w:tcW w:type="dxa" w:w="2304"/>
            <w:vAlign w:val="center"/>
          </w:tcPr>
          <w:p>
            <w:r/>
            <w:r>
              <w:rPr>
                <w:b w:val="0"/>
              </w:rPr>
              <w:t>status</w:t>
            </w:r>
          </w:p>
        </w:tc>
        <w:tc>
          <w:tcPr>
            <w:tcW w:type="dxa" w:w="5184"/>
            <w:vAlign w:val="center"/>
          </w:tcPr>
          <w:p>
            <w:r/>
            <w:r>
              <w:rPr>
                <w:b w:val="0"/>
              </w:rPr>
              <w:t>healthy, warning, degraded, down, unknown</w:t>
            </w:r>
          </w:p>
        </w:tc>
        <w:tc>
          <w:tcPr>
            <w:tcW w:type="dxa" w:w="1440"/>
            <w:vAlign w:val="center"/>
          </w:tcPr>
          <w:p>
            <w:r/>
            <w:r>
              <w:rPr>
                <w:b w:val="0"/>
              </w:rPr>
              <w:t>Yes</w:t>
            </w:r>
          </w:p>
        </w:tc>
      </w:tr>
    </w:tbl>
    <w:p/>
    <w:p>
      <w:pPr>
        <w:pStyle w:val="Heading2"/>
      </w:pPr>
      <w:r>
        <w:t>8.2 Service Registration Workflow</w:t>
      </w:r>
    </w:p>
    <w:p>
      <w:pPr>
        <w:pStyle w:val="CodeBlock"/>
      </w:pPr>
      <w:r>
        <w:rPr>
          <w:rFonts w:ascii="Consolas" w:hAnsi="Consolas"/>
        </w:rPr>
        <w:t>Draft service</w:t>
      </w:r>
    </w:p>
    <w:p>
      <w:pPr>
        <w:pStyle w:val="CodeBlock"/>
      </w:pPr>
      <w:r>
        <w:rPr>
          <w:rFonts w:ascii="Consolas" w:hAnsi="Consolas"/>
        </w:rPr>
        <w:t xml:space="preserve">  -&gt; Validate required metadata</w:t>
      </w:r>
    </w:p>
    <w:p>
      <w:pPr>
        <w:pStyle w:val="CodeBlock"/>
      </w:pPr>
      <w:r>
        <w:rPr>
          <w:rFonts w:ascii="Consolas" w:hAnsi="Consolas"/>
        </w:rPr>
        <w:t xml:space="preserve">  -&gt; Assign tenant and workspace</w:t>
      </w:r>
    </w:p>
    <w:p>
      <w:pPr>
        <w:pStyle w:val="CodeBlock"/>
      </w:pPr>
      <w:r>
        <w:rPr>
          <w:rFonts w:ascii="Consolas" w:hAnsi="Consolas"/>
        </w:rPr>
        <w:t xml:space="preserve">  -&gt; Assign access mode</w:t>
      </w:r>
    </w:p>
    <w:p>
      <w:pPr>
        <w:pStyle w:val="CodeBlock"/>
      </w:pPr>
      <w:r>
        <w:rPr>
          <w:rFonts w:ascii="Consolas" w:hAnsi="Consolas"/>
        </w:rPr>
        <w:t xml:space="preserve">  -&gt; Attach health check</w:t>
      </w:r>
    </w:p>
    <w:p>
      <w:pPr>
        <w:pStyle w:val="CodeBlock"/>
      </w:pPr>
      <w:r>
        <w:rPr>
          <w:rFonts w:ascii="Consolas" w:hAnsi="Consolas"/>
        </w:rPr>
        <w:t xml:space="preserve">  -&gt; Attach backup policy</w:t>
      </w:r>
    </w:p>
    <w:p>
      <w:pPr>
        <w:pStyle w:val="CodeBlock"/>
      </w:pPr>
      <w:r>
        <w:rPr>
          <w:rFonts w:ascii="Consolas" w:hAnsi="Consolas"/>
        </w:rPr>
        <w:t xml:space="preserve">  -&gt; Approve for display</w:t>
      </w:r>
    </w:p>
    <w:p>
      <w:pPr>
        <w:pStyle w:val="CodeBlock"/>
      </w:pPr>
      <w:r>
        <w:rPr>
          <w:rFonts w:ascii="Consolas" w:hAnsi="Consolas"/>
        </w:rPr>
        <w:t xml:space="preserve">  -&gt; Audit registration event</w:t>
      </w:r>
    </w:p>
    <w:p>
      <w:pPr>
        <w:pStyle w:val="Heading2"/>
      </w:pPr>
      <w:r>
        <w:t>8.3 Phase 3 Acceptance Gate</w:t>
      </w:r>
    </w:p>
    <w:p>
      <w:pPr>
        <w:pStyle w:val="ListBullet"/>
      </w:pPr>
      <w:r>
        <w:t>Admin can create, edit, disable, and archive a service record.</w:t>
      </w:r>
    </w:p>
    <w:p>
      <w:pPr>
        <w:pStyle w:val="ListBullet"/>
      </w:pPr>
      <w:r>
        <w:t>Viewer can only see services visible to their role and tenant.</w:t>
      </w:r>
    </w:p>
    <w:p>
      <w:pPr>
        <w:pStyle w:val="ListBullet"/>
      </w:pPr>
      <w:r>
        <w:t>Services can be grouped by board/workspace/category.</w:t>
      </w:r>
    </w:p>
    <w:p>
      <w:pPr>
        <w:pStyle w:val="ListBullet"/>
      </w:pPr>
      <w:r>
        <w:t>Every service has an access mode badge.</w:t>
      </w:r>
    </w:p>
    <w:p>
      <w:pPr>
        <w:pStyle w:val="ListBullet"/>
      </w:pPr>
      <w:r>
        <w:t>Missing owner, backup policy, or health check is flagged.</w:t>
      </w:r>
    </w:p>
    <w:p>
      <w:pPr>
        <w:pStyle w:val="ListBullet"/>
      </w:pPr>
      <w:r>
        <w:t>All service changes are audited.</w:t>
      </w:r>
    </w:p>
    <w:p>
      <w:pPr>
        <w:pStyle w:val="Heading1"/>
      </w:pPr>
      <w:r>
        <w:t>9. Phase 4 - Health, Monitoring, and Status</w:t>
      </w:r>
    </w:p>
    <w:p>
      <w:r>
        <w:t>Health should start simple: HTTP checks, TCP checks, and manually supplied status. Later versions can integrate Prometheus, Uptime Kuma, Grafana, Loki, and custom probes.</w:t>
      </w:r>
    </w:p>
    <w:p>
      <w:pPr>
        <w:pStyle w:val="Heading2"/>
      </w:pPr>
      <w:r>
        <w:t>9.1 Health Check Types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9"/>
          </w:tcPr>
          <w:p>
            <w:r/>
            <w:r>
              <w:rPr>
                <w:b/>
                <w:color w:val="FFFFFF"/>
              </w:rPr>
              <w:t>Type</w:t>
            </w:r>
          </w:p>
        </w:tc>
        <w:tc>
          <w:tcPr>
            <w:tcW w:type="dxa" w:w="3744"/>
            <w:vAlign w:val="center"/>
            <w:shd w:fill="1F4E79"/>
          </w:tcPr>
          <w:p>
            <w:r/>
            <w:r>
              <w:rPr>
                <w:b/>
                <w:color w:val="FFFFFF"/>
              </w:rPr>
              <w:t>Use case</w:t>
            </w:r>
          </w:p>
        </w:tc>
        <w:tc>
          <w:tcPr>
            <w:tcW w:type="dxa" w:w="3312"/>
            <w:vAlign w:val="center"/>
            <w:shd w:fill="1F4E79"/>
          </w:tcPr>
          <w:p>
            <w:r/>
            <w:r>
              <w:rPr>
                <w:b/>
                <w:color w:val="FFFFFF"/>
              </w:rPr>
              <w:t>Example</w:t>
            </w:r>
          </w:p>
        </w:tc>
      </w:tr>
      <w:tr>
        <w:tc>
          <w:tcPr>
            <w:tcW w:type="dxa" w:w="2160"/>
            <w:vAlign w:val="center"/>
          </w:tcPr>
          <w:p>
            <w:r/>
            <w:r>
              <w:rPr>
                <w:b w:val="0"/>
              </w:rPr>
              <w:t>HTTP</w:t>
            </w:r>
          </w:p>
        </w:tc>
        <w:tc>
          <w:tcPr>
            <w:tcW w:type="dxa" w:w="3744"/>
            <w:vAlign w:val="center"/>
          </w:tcPr>
          <w:p>
            <w:r/>
            <w:r>
              <w:rPr>
                <w:b w:val="0"/>
              </w:rPr>
              <w:t>Web apps and APIs</w:t>
            </w:r>
          </w:p>
        </w:tc>
        <w:tc>
          <w:tcPr>
            <w:tcW w:type="dxa" w:w="3312"/>
            <w:vAlign w:val="center"/>
          </w:tcPr>
          <w:p>
            <w:r/>
            <w:r>
              <w:rPr>
                <w:b w:val="0"/>
              </w:rPr>
              <w:t>GET https://app.example.com/health</w:t>
            </w:r>
          </w:p>
        </w:tc>
      </w:tr>
      <w:tr>
        <w:tc>
          <w:tcPr>
            <w:tcW w:type="dxa" w:w="2160"/>
            <w:vAlign w:val="center"/>
          </w:tcPr>
          <w:p>
            <w:r/>
            <w:r>
              <w:rPr>
                <w:b w:val="0"/>
              </w:rPr>
              <w:t>TCP</w:t>
            </w:r>
          </w:p>
        </w:tc>
        <w:tc>
          <w:tcPr>
            <w:tcW w:type="dxa" w:w="3744"/>
            <w:vAlign w:val="center"/>
          </w:tcPr>
          <w:p>
            <w:r/>
            <w:r>
              <w:rPr>
                <w:b w:val="0"/>
              </w:rPr>
              <w:t>Databases, internal ports, agents</w:t>
            </w:r>
          </w:p>
        </w:tc>
        <w:tc>
          <w:tcPr>
            <w:tcW w:type="dxa" w:w="3312"/>
            <w:vAlign w:val="center"/>
          </w:tcPr>
          <w:p>
            <w:r/>
            <w:r>
              <w:rPr>
                <w:b w:val="0"/>
              </w:rPr>
              <w:t>Connect to 10.10.20.101:5432</w:t>
            </w:r>
          </w:p>
        </w:tc>
      </w:tr>
      <w:tr>
        <w:tc>
          <w:tcPr>
            <w:tcW w:type="dxa" w:w="2160"/>
            <w:vAlign w:val="center"/>
          </w:tcPr>
          <w:p>
            <w:r/>
            <w:r>
              <w:rPr>
                <w:b w:val="0"/>
              </w:rPr>
              <w:t>Command via agent</w:t>
            </w:r>
          </w:p>
        </w:tc>
        <w:tc>
          <w:tcPr>
            <w:tcW w:type="dxa" w:w="3744"/>
            <w:vAlign w:val="center"/>
          </w:tcPr>
          <w:p>
            <w:r/>
            <w:r>
              <w:rPr>
                <w:b w:val="0"/>
              </w:rPr>
              <w:t>Approved diagnostics on a host</w:t>
            </w:r>
          </w:p>
        </w:tc>
        <w:tc>
          <w:tcPr>
            <w:tcW w:type="dxa" w:w="3312"/>
            <w:vAlign w:val="center"/>
          </w:tcPr>
          <w:p>
            <w:r/>
            <w:r>
              <w:rPr>
                <w:b w:val="0"/>
              </w:rPr>
              <w:t>systemctl is-active service</w:t>
            </w:r>
          </w:p>
        </w:tc>
      </w:tr>
      <w:tr>
        <w:tc>
          <w:tcPr>
            <w:tcW w:type="dxa" w:w="2160"/>
            <w:vAlign w:val="center"/>
          </w:tcPr>
          <w:p>
            <w:r/>
            <w:r>
              <w:rPr>
                <w:b w:val="0"/>
              </w:rPr>
              <w:t>Prometheus query</w:t>
            </w:r>
          </w:p>
        </w:tc>
        <w:tc>
          <w:tcPr>
            <w:tcW w:type="dxa" w:w="3744"/>
            <w:vAlign w:val="center"/>
          </w:tcPr>
          <w:p>
            <w:r/>
            <w:r>
              <w:rPr>
                <w:b w:val="0"/>
              </w:rPr>
              <w:t>Metrics-based health</w:t>
            </w:r>
          </w:p>
        </w:tc>
        <w:tc>
          <w:tcPr>
            <w:tcW w:type="dxa" w:w="3312"/>
            <w:vAlign w:val="center"/>
          </w:tcPr>
          <w:p>
            <w:r/>
            <w:r>
              <w:rPr>
                <w:b w:val="0"/>
              </w:rPr>
              <w:t>up{job="node"} == 1</w:t>
            </w:r>
          </w:p>
        </w:tc>
      </w:tr>
      <w:tr>
        <w:tc>
          <w:tcPr>
            <w:tcW w:type="dxa" w:w="2160"/>
            <w:vAlign w:val="center"/>
          </w:tcPr>
          <w:p>
            <w:r/>
            <w:r>
              <w:rPr>
                <w:b w:val="0"/>
              </w:rPr>
              <w:t>External monitor</w:t>
            </w:r>
          </w:p>
        </w:tc>
        <w:tc>
          <w:tcPr>
            <w:tcW w:type="dxa" w:w="3744"/>
            <w:vAlign w:val="center"/>
          </w:tcPr>
          <w:p>
            <w:r/>
            <w:r>
              <w:rPr>
                <w:b w:val="0"/>
              </w:rPr>
              <w:t>Uptime Kuma or third-party status</w:t>
            </w:r>
          </w:p>
        </w:tc>
        <w:tc>
          <w:tcPr>
            <w:tcW w:type="dxa" w:w="3312"/>
            <w:vAlign w:val="center"/>
          </w:tcPr>
          <w:p>
            <w:r/>
            <w:r>
              <w:rPr>
                <w:b w:val="0"/>
              </w:rPr>
              <w:t>Read monitor state via API</w:t>
            </w:r>
          </w:p>
        </w:tc>
      </w:tr>
    </w:tbl>
    <w:p/>
    <w:p>
      <w:pPr>
        <w:pStyle w:val="Heading2"/>
      </w:pPr>
      <w:r>
        <w:t>9.2 Status Rules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F4E79"/>
          </w:tcPr>
          <w:p>
            <w:r/>
            <w:r>
              <w:rPr>
                <w:b/>
                <w:color w:val="FFFFFF"/>
              </w:rPr>
              <w:t>State</w:t>
            </w:r>
          </w:p>
        </w:tc>
        <w:tc>
          <w:tcPr>
            <w:tcW w:type="dxa" w:w="7200"/>
            <w:vAlign w:val="center"/>
            <w:shd w:fill="1F4E79"/>
          </w:tcPr>
          <w:p>
            <w:r/>
            <w:r>
              <w:rPr>
                <w:b/>
                <w:color w:val="FFFFFF"/>
              </w:rPr>
              <w:t>Meaning</w:t>
            </w:r>
          </w:p>
        </w:tc>
      </w:tr>
      <w:tr>
        <w:tc>
          <w:tcPr>
            <w:tcW w:type="dxa" w:w="2016"/>
            <w:vAlign w:val="center"/>
          </w:tcPr>
          <w:p>
            <w:r/>
            <w:r>
              <w:rPr>
                <w:b w:val="0"/>
              </w:rPr>
              <w:t>Healthy</w:t>
            </w:r>
          </w:p>
        </w:tc>
        <w:tc>
          <w:tcPr>
            <w:tcW w:type="dxa" w:w="7200"/>
            <w:vAlign w:val="center"/>
          </w:tcPr>
          <w:p>
            <w:r/>
            <w:r>
              <w:rPr>
                <w:b w:val="0"/>
              </w:rPr>
              <w:t>All critical checks passing</w:t>
            </w:r>
          </w:p>
        </w:tc>
      </w:tr>
      <w:tr>
        <w:tc>
          <w:tcPr>
            <w:tcW w:type="dxa" w:w="2016"/>
            <w:vAlign w:val="center"/>
          </w:tcPr>
          <w:p>
            <w:r/>
            <w:r>
              <w:rPr>
                <w:b w:val="0"/>
              </w:rPr>
              <w:t>Warning</w:t>
            </w:r>
          </w:p>
        </w:tc>
        <w:tc>
          <w:tcPr>
            <w:tcW w:type="dxa" w:w="7200"/>
            <w:vAlign w:val="center"/>
          </w:tcPr>
          <w:p>
            <w:r/>
            <w:r>
              <w:rPr>
                <w:b w:val="0"/>
              </w:rPr>
              <w:t>Non-critical issue or approaching threshold</w:t>
            </w:r>
          </w:p>
        </w:tc>
      </w:tr>
      <w:tr>
        <w:tc>
          <w:tcPr>
            <w:tcW w:type="dxa" w:w="2016"/>
            <w:vAlign w:val="center"/>
          </w:tcPr>
          <w:p>
            <w:r/>
            <w:r>
              <w:rPr>
                <w:b w:val="0"/>
              </w:rPr>
              <w:t>Degraded</w:t>
            </w:r>
          </w:p>
        </w:tc>
        <w:tc>
          <w:tcPr>
            <w:tcW w:type="dxa" w:w="7200"/>
            <w:vAlign w:val="center"/>
          </w:tcPr>
          <w:p>
            <w:r/>
            <w:r>
              <w:rPr>
                <w:b w:val="0"/>
              </w:rPr>
              <w:t>Service available but dependency or performance issue exists</w:t>
            </w:r>
          </w:p>
        </w:tc>
      </w:tr>
      <w:tr>
        <w:tc>
          <w:tcPr>
            <w:tcW w:type="dxa" w:w="2016"/>
            <w:vAlign w:val="center"/>
          </w:tcPr>
          <w:p>
            <w:r/>
            <w:r>
              <w:rPr>
                <w:b w:val="0"/>
              </w:rPr>
              <w:t>Down</w:t>
            </w:r>
          </w:p>
        </w:tc>
        <w:tc>
          <w:tcPr>
            <w:tcW w:type="dxa" w:w="7200"/>
            <w:vAlign w:val="center"/>
          </w:tcPr>
          <w:p>
            <w:r/>
            <w:r>
              <w:rPr>
                <w:b w:val="0"/>
              </w:rPr>
              <w:t>Critical check failed</w:t>
            </w:r>
          </w:p>
        </w:tc>
      </w:tr>
      <w:tr>
        <w:tc>
          <w:tcPr>
            <w:tcW w:type="dxa" w:w="2016"/>
            <w:vAlign w:val="center"/>
          </w:tcPr>
          <w:p>
            <w:r/>
            <w:r>
              <w:rPr>
                <w:b w:val="0"/>
              </w:rPr>
              <w:t>Unknown</w:t>
            </w:r>
          </w:p>
        </w:tc>
        <w:tc>
          <w:tcPr>
            <w:tcW w:type="dxa" w:w="7200"/>
            <w:vAlign w:val="center"/>
          </w:tcPr>
          <w:p>
            <w:r/>
            <w:r>
              <w:rPr>
                <w:b w:val="0"/>
              </w:rPr>
              <w:t>No recent check data or check not configured</w:t>
            </w:r>
          </w:p>
        </w:tc>
      </w:tr>
    </w:tbl>
    <w:p/>
    <w:p>
      <w:pPr>
        <w:pStyle w:val="Heading2"/>
      </w:pPr>
      <w:r>
        <w:t>9.3 Phase 4 Acceptance Gate</w:t>
      </w:r>
    </w:p>
    <w:p>
      <w:pPr>
        <w:pStyle w:val="ListBullet"/>
      </w:pPr>
      <w:r>
        <w:t>Each service can have one or more health checks.</w:t>
      </w:r>
    </w:p>
    <w:p>
      <w:pPr>
        <w:pStyle w:val="ListBullet"/>
      </w:pPr>
      <w:r>
        <w:t>Dashboard shows last check time and current status.</w:t>
      </w:r>
    </w:p>
    <w:p>
      <w:pPr>
        <w:pStyle w:val="ListBullet"/>
      </w:pPr>
      <w:r>
        <w:t>Health failures create status events.</w:t>
      </w:r>
    </w:p>
    <w:p>
      <w:pPr>
        <w:pStyle w:val="ListBullet"/>
      </w:pPr>
      <w:r>
        <w:t>Repeated failures can generate incident records or alert hooks.</w:t>
      </w:r>
    </w:p>
    <w:p>
      <w:pPr>
        <w:pStyle w:val="ListBullet"/>
      </w:pPr>
      <w:r>
        <w:t>Unknown status is treated as a configuration problem, not ignored.</w:t>
      </w:r>
    </w:p>
    <w:p>
      <w:pPr>
        <w:pStyle w:val="Heading1"/>
      </w:pPr>
      <w:r>
        <w:t>10. Phase 5 - Backup and Restore Intelligence</w:t>
      </w:r>
    </w:p>
    <w:p>
      <w:r>
        <w:t>This is the strongest commercial differentiator. PrivateNexus should not merely list backups. It should explain whether restore is possible, risky, blocked, or validated.</w:t>
      </w:r>
    </w:p>
    <w:p>
      <w:pPr>
        <w:pStyle w:val="Heading2"/>
      </w:pPr>
      <w:r>
        <w:t>10.1 Backup Metadata Model</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4E79"/>
          </w:tcPr>
          <w:p>
            <w:r/>
            <w:r>
              <w:rPr>
                <w:b/>
                <w:color w:val="FFFFFF"/>
              </w:rPr>
              <w:t>Field</w:t>
            </w:r>
          </w:p>
        </w:tc>
        <w:tc>
          <w:tcPr>
            <w:tcW w:type="dxa" w:w="6624"/>
            <w:vAlign w:val="center"/>
            <w:shd w:fill="1F4E79"/>
          </w:tcPr>
          <w:p>
            <w:r/>
            <w:r>
              <w:rPr>
                <w:b/>
                <w:color w:val="FFFFFF"/>
              </w:rPr>
              <w:t>Purpose</w:t>
            </w:r>
          </w:p>
        </w:tc>
      </w:tr>
      <w:tr>
        <w:tc>
          <w:tcPr>
            <w:tcW w:type="dxa" w:w="2592"/>
            <w:vAlign w:val="center"/>
          </w:tcPr>
          <w:p>
            <w:r/>
            <w:r>
              <w:rPr>
                <w:b w:val="0"/>
              </w:rPr>
              <w:t>service_id</w:t>
            </w:r>
          </w:p>
        </w:tc>
        <w:tc>
          <w:tcPr>
            <w:tcW w:type="dxa" w:w="6624"/>
            <w:vAlign w:val="center"/>
          </w:tcPr>
          <w:p>
            <w:r/>
            <w:r>
              <w:rPr>
                <w:b w:val="0"/>
              </w:rPr>
              <w:t>Service protected by the backup</w:t>
            </w:r>
          </w:p>
        </w:tc>
      </w:tr>
      <w:tr>
        <w:tc>
          <w:tcPr>
            <w:tcW w:type="dxa" w:w="2592"/>
            <w:vAlign w:val="center"/>
          </w:tcPr>
          <w:p>
            <w:r/>
            <w:r>
              <w:rPr>
                <w:b w:val="0"/>
              </w:rPr>
              <w:t>backup_id</w:t>
            </w:r>
          </w:p>
        </w:tc>
        <w:tc>
          <w:tcPr>
            <w:tcW w:type="dxa" w:w="6624"/>
            <w:vAlign w:val="center"/>
          </w:tcPr>
          <w:p>
            <w:r/>
            <w:r>
              <w:rPr>
                <w:b w:val="0"/>
              </w:rPr>
              <w:t>Stable backup identifier</w:t>
            </w:r>
          </w:p>
        </w:tc>
      </w:tr>
      <w:tr>
        <w:tc>
          <w:tcPr>
            <w:tcW w:type="dxa" w:w="2592"/>
            <w:vAlign w:val="center"/>
          </w:tcPr>
          <w:p>
            <w:r/>
            <w:r>
              <w:rPr>
                <w:b w:val="0"/>
              </w:rPr>
              <w:t>created_at</w:t>
            </w:r>
          </w:p>
        </w:tc>
        <w:tc>
          <w:tcPr>
            <w:tcW w:type="dxa" w:w="6624"/>
            <w:vAlign w:val="center"/>
          </w:tcPr>
          <w:p>
            <w:r/>
            <w:r>
              <w:rPr>
                <w:b w:val="0"/>
              </w:rPr>
              <w:t>Backup creation time</w:t>
            </w:r>
          </w:p>
        </w:tc>
      </w:tr>
      <w:tr>
        <w:tc>
          <w:tcPr>
            <w:tcW w:type="dxa" w:w="2592"/>
            <w:vAlign w:val="center"/>
          </w:tcPr>
          <w:p>
            <w:r/>
            <w:r>
              <w:rPr>
                <w:b w:val="0"/>
              </w:rPr>
              <w:t>source</w:t>
            </w:r>
          </w:p>
        </w:tc>
        <w:tc>
          <w:tcPr>
            <w:tcW w:type="dxa" w:w="6624"/>
            <w:vAlign w:val="center"/>
          </w:tcPr>
          <w:p>
            <w:r/>
            <w:r>
              <w:rPr>
                <w:b w:val="0"/>
              </w:rPr>
              <w:t>Backup system or script</w:t>
            </w:r>
          </w:p>
        </w:tc>
      </w:tr>
      <w:tr>
        <w:tc>
          <w:tcPr>
            <w:tcW w:type="dxa" w:w="2592"/>
            <w:vAlign w:val="center"/>
          </w:tcPr>
          <w:p>
            <w:r/>
            <w:r>
              <w:rPr>
                <w:b w:val="0"/>
              </w:rPr>
              <w:t>storage_target</w:t>
            </w:r>
          </w:p>
        </w:tc>
        <w:tc>
          <w:tcPr>
            <w:tcW w:type="dxa" w:w="6624"/>
            <w:vAlign w:val="center"/>
          </w:tcPr>
          <w:p>
            <w:r/>
            <w:r>
              <w:rPr>
                <w:b w:val="0"/>
              </w:rPr>
              <w:t>Local, NAS, cloud, off-site</w:t>
            </w:r>
          </w:p>
        </w:tc>
      </w:tr>
      <w:tr>
        <w:tc>
          <w:tcPr>
            <w:tcW w:type="dxa" w:w="2592"/>
            <w:vAlign w:val="center"/>
          </w:tcPr>
          <w:p>
            <w:r/>
            <w:r>
              <w:rPr>
                <w:b w:val="0"/>
              </w:rPr>
              <w:t>encrypted</w:t>
            </w:r>
          </w:p>
        </w:tc>
        <w:tc>
          <w:tcPr>
            <w:tcW w:type="dxa" w:w="6624"/>
            <w:vAlign w:val="center"/>
          </w:tcPr>
          <w:p>
            <w:r/>
            <w:r>
              <w:rPr>
                <w:b w:val="0"/>
              </w:rPr>
              <w:t>Boolean encryption status</w:t>
            </w:r>
          </w:p>
        </w:tc>
      </w:tr>
      <w:tr>
        <w:tc>
          <w:tcPr>
            <w:tcW w:type="dxa" w:w="2592"/>
            <w:vAlign w:val="center"/>
          </w:tcPr>
          <w:p>
            <w:r/>
            <w:r>
              <w:rPr>
                <w:b w:val="0"/>
              </w:rPr>
              <w:t>checksum</w:t>
            </w:r>
          </w:p>
        </w:tc>
        <w:tc>
          <w:tcPr>
            <w:tcW w:type="dxa" w:w="6624"/>
            <w:vAlign w:val="center"/>
          </w:tcPr>
          <w:p>
            <w:r/>
            <w:r>
              <w:rPr>
                <w:b w:val="0"/>
              </w:rPr>
              <w:t>Integrity validation value</w:t>
            </w:r>
          </w:p>
        </w:tc>
      </w:tr>
      <w:tr>
        <w:tc>
          <w:tcPr>
            <w:tcW w:type="dxa" w:w="2592"/>
            <w:vAlign w:val="center"/>
          </w:tcPr>
          <w:p>
            <w:r/>
            <w:r>
              <w:rPr>
                <w:b w:val="0"/>
              </w:rPr>
              <w:t>trust_state</w:t>
            </w:r>
          </w:p>
        </w:tc>
        <w:tc>
          <w:tcPr>
            <w:tcW w:type="dxa" w:w="6624"/>
            <w:vAlign w:val="center"/>
          </w:tcPr>
          <w:p>
            <w:r/>
            <w:r>
              <w:rPr>
                <w:b w:val="0"/>
              </w:rPr>
              <w:t>trusted, untrusted, expired, failed, unknown</w:t>
            </w:r>
          </w:p>
        </w:tc>
      </w:tr>
      <w:tr>
        <w:tc>
          <w:tcPr>
            <w:tcW w:type="dxa" w:w="2592"/>
            <w:vAlign w:val="center"/>
          </w:tcPr>
          <w:p>
            <w:r/>
            <w:r>
              <w:rPr>
                <w:b w:val="0"/>
              </w:rPr>
              <w:t>retention_class</w:t>
            </w:r>
          </w:p>
        </w:tc>
        <w:tc>
          <w:tcPr>
            <w:tcW w:type="dxa" w:w="6624"/>
            <w:vAlign w:val="center"/>
          </w:tcPr>
          <w:p>
            <w:r/>
            <w:r>
              <w:rPr>
                <w:b w:val="0"/>
              </w:rPr>
              <w:t>daily, weekly, monthly, manual, last-known-good</w:t>
            </w:r>
          </w:p>
        </w:tc>
      </w:tr>
      <w:tr>
        <w:tc>
          <w:tcPr>
            <w:tcW w:type="dxa" w:w="2592"/>
            <w:vAlign w:val="center"/>
          </w:tcPr>
          <w:p>
            <w:r/>
            <w:r>
              <w:rPr>
                <w:b w:val="0"/>
              </w:rPr>
              <w:t>restore_tested_at</w:t>
            </w:r>
          </w:p>
        </w:tc>
        <w:tc>
          <w:tcPr>
            <w:tcW w:type="dxa" w:w="6624"/>
            <w:vAlign w:val="center"/>
          </w:tcPr>
          <w:p>
            <w:r/>
            <w:r>
              <w:rPr>
                <w:b w:val="0"/>
              </w:rPr>
              <w:t>Most recent restore validation</w:t>
            </w:r>
          </w:p>
        </w:tc>
      </w:tr>
      <w:tr>
        <w:tc>
          <w:tcPr>
            <w:tcW w:type="dxa" w:w="2592"/>
            <w:vAlign w:val="center"/>
          </w:tcPr>
          <w:p>
            <w:r/>
            <w:r>
              <w:rPr>
                <w:b w:val="0"/>
              </w:rPr>
              <w:t>validation_result</w:t>
            </w:r>
          </w:p>
        </w:tc>
        <w:tc>
          <w:tcPr>
            <w:tcW w:type="dxa" w:w="6624"/>
            <w:vAlign w:val="center"/>
          </w:tcPr>
          <w:p>
            <w:r/>
            <w:r>
              <w:rPr>
                <w:b w:val="0"/>
              </w:rPr>
              <w:t>pass, fail, warning, not_tested</w:t>
            </w:r>
          </w:p>
        </w:tc>
      </w:tr>
    </w:tbl>
    <w:p/>
    <w:p>
      <w:pPr>
        <w:pStyle w:val="Heading2"/>
      </w:pPr>
      <w:r>
        <w:t>10.2 Restore Planner Workflow</w:t>
      </w:r>
    </w:p>
    <w:p>
      <w:pPr>
        <w:pStyle w:val="CodeBlock"/>
      </w:pPr>
      <w:r>
        <w:rPr>
          <w:rFonts w:ascii="Consolas" w:hAnsi="Consolas"/>
        </w:rPr>
        <w:t>Select service to restore</w:t>
      </w:r>
    </w:p>
    <w:p>
      <w:pPr>
        <w:pStyle w:val="CodeBlock"/>
      </w:pPr>
      <w:r>
        <w:rPr>
          <w:rFonts w:ascii="Consolas" w:hAnsi="Consolas"/>
        </w:rPr>
        <w:t xml:space="preserve">  -&gt; Load service dependencies</w:t>
      </w:r>
    </w:p>
    <w:p>
      <w:pPr>
        <w:pStyle w:val="CodeBlock"/>
      </w:pPr>
      <w:r>
        <w:rPr>
          <w:rFonts w:ascii="Consolas" w:hAnsi="Consolas"/>
        </w:rPr>
        <w:t xml:space="preserve">  -&gt; Load available backups</w:t>
      </w:r>
    </w:p>
    <w:p>
      <w:pPr>
        <w:pStyle w:val="CodeBlock"/>
      </w:pPr>
      <w:r>
        <w:rPr>
          <w:rFonts w:ascii="Consolas" w:hAnsi="Consolas"/>
        </w:rPr>
        <w:t xml:space="preserve">  -&gt; Rank backups by trust, age, validation, and retention class</w:t>
      </w:r>
    </w:p>
    <w:p>
      <w:pPr>
        <w:pStyle w:val="CodeBlock"/>
      </w:pPr>
      <w:r>
        <w:rPr>
          <w:rFonts w:ascii="Consolas" w:hAnsi="Consolas"/>
        </w:rPr>
        <w:t xml:space="preserve">  -&gt; Generate restore order</w:t>
      </w:r>
    </w:p>
    <w:p>
      <w:pPr>
        <w:pStyle w:val="CodeBlock"/>
      </w:pPr>
      <w:r>
        <w:rPr>
          <w:rFonts w:ascii="Consolas" w:hAnsi="Consolas"/>
        </w:rPr>
        <w:t xml:space="preserve">  -&gt; Flag risks and blockers</w:t>
      </w:r>
    </w:p>
    <w:p>
      <w:pPr>
        <w:pStyle w:val="CodeBlock"/>
      </w:pPr>
      <w:r>
        <w:rPr>
          <w:rFonts w:ascii="Consolas" w:hAnsi="Consolas"/>
        </w:rPr>
        <w:t xml:space="preserve">  -&gt; Require confirmation / approval</w:t>
      </w:r>
    </w:p>
    <w:p>
      <w:pPr>
        <w:pStyle w:val="CodeBlock"/>
      </w:pPr>
      <w:r>
        <w:rPr>
          <w:rFonts w:ascii="Consolas" w:hAnsi="Consolas"/>
        </w:rPr>
        <w:t xml:space="preserve">  -&gt; Execute only if policy allows</w:t>
      </w:r>
    </w:p>
    <w:p>
      <w:pPr>
        <w:pStyle w:val="CodeBlock"/>
      </w:pPr>
      <w:r>
        <w:rPr>
          <w:rFonts w:ascii="Consolas" w:hAnsi="Consolas"/>
        </w:rPr>
        <w:t xml:space="preserve">  -&gt; Record restore event and validation result</w:t>
      </w:r>
    </w:p>
    <w:p>
      <w:pPr>
        <w:pStyle w:val="Heading2"/>
      </w:pPr>
      <w:r>
        <w:t>10.3 Recovery Score</w:t>
      </w:r>
    </w:p>
    <w:p>
      <w:r>
        <w:t>Each service should eventually display a recovery score. This score should be explainable, not magic nonsense with a progress bar pretending to be science.</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F4E79"/>
          </w:tcPr>
          <w:p>
            <w:r/>
            <w:r>
              <w:rPr>
                <w:b/>
                <w:color w:val="FFFFFF"/>
              </w:rPr>
              <w:t>Signal</w:t>
            </w:r>
          </w:p>
        </w:tc>
        <w:tc>
          <w:tcPr>
            <w:tcW w:type="dxa" w:w="3456"/>
            <w:vAlign w:val="center"/>
            <w:shd w:fill="1F4E79"/>
          </w:tcPr>
          <w:p>
            <w:r/>
            <w:r>
              <w:rPr>
                <w:b/>
                <w:color w:val="FFFFFF"/>
              </w:rPr>
              <w:t>Positive indicator</w:t>
            </w:r>
          </w:p>
        </w:tc>
        <w:tc>
          <w:tcPr>
            <w:tcW w:type="dxa" w:w="3456"/>
            <w:vAlign w:val="center"/>
            <w:shd w:fill="1F4E79"/>
          </w:tcPr>
          <w:p>
            <w:r/>
            <w:r>
              <w:rPr>
                <w:b/>
                <w:color w:val="FFFFFF"/>
              </w:rPr>
              <w:t>Negative indicator</w:t>
            </w:r>
          </w:p>
        </w:tc>
      </w:tr>
      <w:tr>
        <w:tc>
          <w:tcPr>
            <w:tcW w:type="dxa" w:w="2304"/>
            <w:vAlign w:val="center"/>
          </w:tcPr>
          <w:p>
            <w:r/>
            <w:r>
              <w:rPr>
                <w:b w:val="0"/>
              </w:rPr>
              <w:t>Backup age</w:t>
            </w:r>
          </w:p>
        </w:tc>
        <w:tc>
          <w:tcPr>
            <w:tcW w:type="dxa" w:w="3456"/>
            <w:vAlign w:val="center"/>
          </w:tcPr>
          <w:p>
            <w:r/>
            <w:r>
              <w:rPr>
                <w:b w:val="0"/>
              </w:rPr>
              <w:t>Recent backup exists</w:t>
            </w:r>
          </w:p>
        </w:tc>
        <w:tc>
          <w:tcPr>
            <w:tcW w:type="dxa" w:w="3456"/>
            <w:vAlign w:val="center"/>
          </w:tcPr>
          <w:p>
            <w:r/>
            <w:r>
              <w:rPr>
                <w:b w:val="0"/>
              </w:rPr>
              <w:t>Backup is stale</w:t>
            </w:r>
          </w:p>
        </w:tc>
      </w:tr>
      <w:tr>
        <w:tc>
          <w:tcPr>
            <w:tcW w:type="dxa" w:w="2304"/>
            <w:vAlign w:val="center"/>
          </w:tcPr>
          <w:p>
            <w:r/>
            <w:r>
              <w:rPr>
                <w:b w:val="0"/>
              </w:rPr>
              <w:t>Backup trust</w:t>
            </w:r>
          </w:p>
        </w:tc>
        <w:tc>
          <w:tcPr>
            <w:tcW w:type="dxa" w:w="3456"/>
            <w:vAlign w:val="center"/>
          </w:tcPr>
          <w:p>
            <w:r/>
            <w:r>
              <w:rPr>
                <w:b w:val="0"/>
              </w:rPr>
              <w:t>Checksum and encryption verified</w:t>
            </w:r>
          </w:p>
        </w:tc>
        <w:tc>
          <w:tcPr>
            <w:tcW w:type="dxa" w:w="3456"/>
            <w:vAlign w:val="center"/>
          </w:tcPr>
          <w:p>
            <w:r/>
            <w:r>
              <w:rPr>
                <w:b w:val="0"/>
              </w:rPr>
              <w:t>Unknown trust state</w:t>
            </w:r>
          </w:p>
        </w:tc>
      </w:tr>
      <w:tr>
        <w:tc>
          <w:tcPr>
            <w:tcW w:type="dxa" w:w="2304"/>
            <w:vAlign w:val="center"/>
          </w:tcPr>
          <w:p>
            <w:r/>
            <w:r>
              <w:rPr>
                <w:b w:val="0"/>
              </w:rPr>
              <w:t>Restore testing</w:t>
            </w:r>
          </w:p>
        </w:tc>
        <w:tc>
          <w:tcPr>
            <w:tcW w:type="dxa" w:w="3456"/>
            <w:vAlign w:val="center"/>
          </w:tcPr>
          <w:p>
            <w:r/>
            <w:r>
              <w:rPr>
                <w:b w:val="0"/>
              </w:rPr>
              <w:t>Recent restore test passed</w:t>
            </w:r>
          </w:p>
        </w:tc>
        <w:tc>
          <w:tcPr>
            <w:tcW w:type="dxa" w:w="3456"/>
            <w:vAlign w:val="center"/>
          </w:tcPr>
          <w:p>
            <w:r/>
            <w:r>
              <w:rPr>
                <w:b w:val="0"/>
              </w:rPr>
              <w:t>Never tested</w:t>
            </w:r>
          </w:p>
        </w:tc>
      </w:tr>
      <w:tr>
        <w:tc>
          <w:tcPr>
            <w:tcW w:type="dxa" w:w="2304"/>
            <w:vAlign w:val="center"/>
          </w:tcPr>
          <w:p>
            <w:r/>
            <w:r>
              <w:rPr>
                <w:b w:val="0"/>
              </w:rPr>
              <w:t>Dependencies</w:t>
            </w:r>
          </w:p>
        </w:tc>
        <w:tc>
          <w:tcPr>
            <w:tcW w:type="dxa" w:w="3456"/>
            <w:vAlign w:val="center"/>
          </w:tcPr>
          <w:p>
            <w:r/>
            <w:r>
              <w:rPr>
                <w:b w:val="0"/>
              </w:rPr>
              <w:t>Dependency restore order known</w:t>
            </w:r>
          </w:p>
        </w:tc>
        <w:tc>
          <w:tcPr>
            <w:tcW w:type="dxa" w:w="3456"/>
            <w:vAlign w:val="center"/>
          </w:tcPr>
          <w:p>
            <w:r/>
            <w:r>
              <w:rPr>
                <w:b w:val="0"/>
              </w:rPr>
              <w:t>Unknown dependencies</w:t>
            </w:r>
          </w:p>
        </w:tc>
      </w:tr>
      <w:tr>
        <w:tc>
          <w:tcPr>
            <w:tcW w:type="dxa" w:w="2304"/>
            <w:vAlign w:val="center"/>
          </w:tcPr>
          <w:p>
            <w:r/>
            <w:r>
              <w:rPr>
                <w:b w:val="0"/>
              </w:rPr>
              <w:t>Documentation</w:t>
            </w:r>
          </w:p>
        </w:tc>
        <w:tc>
          <w:tcPr>
            <w:tcW w:type="dxa" w:w="3456"/>
            <w:vAlign w:val="center"/>
          </w:tcPr>
          <w:p>
            <w:r/>
            <w:r>
              <w:rPr>
                <w:b w:val="0"/>
              </w:rPr>
              <w:t>Runbook exists</w:t>
            </w:r>
          </w:p>
        </w:tc>
        <w:tc>
          <w:tcPr>
            <w:tcW w:type="dxa" w:w="3456"/>
            <w:vAlign w:val="center"/>
          </w:tcPr>
          <w:p>
            <w:r/>
            <w:r>
              <w:rPr>
                <w:b w:val="0"/>
              </w:rPr>
              <w:t>No recovery notes</w:t>
            </w:r>
          </w:p>
        </w:tc>
      </w:tr>
      <w:tr>
        <w:tc>
          <w:tcPr>
            <w:tcW w:type="dxa" w:w="2304"/>
            <w:vAlign w:val="center"/>
          </w:tcPr>
          <w:p>
            <w:r/>
            <w:r>
              <w:rPr>
                <w:b w:val="0"/>
              </w:rPr>
              <w:t>Secrets</w:t>
            </w:r>
          </w:p>
        </w:tc>
        <w:tc>
          <w:tcPr>
            <w:tcW w:type="dxa" w:w="3456"/>
            <w:vAlign w:val="center"/>
          </w:tcPr>
          <w:p>
            <w:r/>
            <w:r>
              <w:rPr>
                <w:b w:val="0"/>
              </w:rPr>
              <w:t>Required secrets available</w:t>
            </w:r>
          </w:p>
        </w:tc>
        <w:tc>
          <w:tcPr>
            <w:tcW w:type="dxa" w:w="3456"/>
            <w:vAlign w:val="center"/>
          </w:tcPr>
          <w:p>
            <w:r/>
            <w:r>
              <w:rPr>
                <w:b w:val="0"/>
              </w:rPr>
              <w:t>Missing or unmanaged secrets</w:t>
            </w:r>
          </w:p>
        </w:tc>
      </w:tr>
    </w:tbl>
    <w:p/>
    <w:p>
      <w:pPr>
        <w:pStyle w:val="Heading2"/>
      </w:pPr>
      <w:r>
        <w:t>10.4 Phase 5 Acceptance Gate</w:t>
      </w:r>
    </w:p>
    <w:p>
      <w:pPr>
        <w:pStyle w:val="ListBullet"/>
      </w:pPr>
      <w:r>
        <w:t>Backup inventory is visible per service.</w:t>
      </w:r>
    </w:p>
    <w:p>
      <w:pPr>
        <w:pStyle w:val="ListBullet"/>
      </w:pPr>
      <w:r>
        <w:t>Backups show trust state and retention class.</w:t>
      </w:r>
    </w:p>
    <w:p>
      <w:pPr>
        <w:pStyle w:val="ListBullet"/>
      </w:pPr>
      <w:r>
        <w:t>Restore planner can produce a non-executing dry-run plan.</w:t>
      </w:r>
    </w:p>
    <w:p>
      <w:pPr>
        <w:pStyle w:val="ListBullet"/>
      </w:pPr>
      <w:r>
        <w:t>Restore history is recorded.</w:t>
      </w:r>
    </w:p>
    <w:p>
      <w:pPr>
        <w:pStyle w:val="ListBullet"/>
      </w:pPr>
      <w:r>
        <w:t>Risk states are displayed clearly: safe, warning, high risk, blocked.</w:t>
      </w:r>
    </w:p>
    <w:p>
      <w:pPr>
        <w:pStyle w:val="ListBullet"/>
      </w:pPr>
      <w:r>
        <w:t>No destructive restore action can run without permission and audit logging.</w:t>
      </w:r>
    </w:p>
    <w:p>
      <w:pPr>
        <w:pStyle w:val="Heading1"/>
      </w:pPr>
      <w:r>
        <w:t>11. Phase 6 - Safe Operations Framework</w:t>
      </w:r>
    </w:p>
    <w:p>
      <w:r>
        <w:t>Safe operations are controlled workflows, not random shell commands through a web UI. The platform should only expose actions that are approved, scoped, logged, reversible where possible, and protected by role policy.</w:t>
      </w:r>
    </w:p>
    <w:p>
      <w:pPr>
        <w:pStyle w:val="Heading2"/>
      </w:pPr>
      <w:r>
        <w:t>11.1 Approved v1 Actions</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1F4E79"/>
          </w:tcPr>
          <w:p>
            <w:r/>
            <w:r>
              <w:rPr>
                <w:b/>
                <w:color w:val="FFFFFF"/>
              </w:rPr>
              <w:t>Action</w:t>
            </w:r>
          </w:p>
        </w:tc>
        <w:tc>
          <w:tcPr>
            <w:tcW w:type="dxa" w:w="2016"/>
            <w:vAlign w:val="center"/>
            <w:shd w:fill="1F4E79"/>
          </w:tcPr>
          <w:p>
            <w:r/>
            <w:r>
              <w:rPr>
                <w:b/>
                <w:color w:val="FFFFFF"/>
              </w:rPr>
              <w:t>Minimum role</w:t>
            </w:r>
          </w:p>
        </w:tc>
        <w:tc>
          <w:tcPr>
            <w:tcW w:type="dxa" w:w="4176"/>
            <w:vAlign w:val="center"/>
            <w:shd w:fill="1F4E79"/>
          </w:tcPr>
          <w:p>
            <w:r/>
            <w:r>
              <w:rPr>
                <w:b/>
                <w:color w:val="FFFFFF"/>
              </w:rPr>
              <w:t>Guardrail</w:t>
            </w:r>
          </w:p>
        </w:tc>
      </w:tr>
      <w:tr>
        <w:tc>
          <w:tcPr>
            <w:tcW w:type="dxa" w:w="3024"/>
            <w:vAlign w:val="center"/>
          </w:tcPr>
          <w:p>
            <w:r/>
            <w:r>
              <w:rPr>
                <w:b w:val="0"/>
              </w:rPr>
              <w:t>Open service</w:t>
            </w:r>
          </w:p>
        </w:tc>
        <w:tc>
          <w:tcPr>
            <w:tcW w:type="dxa" w:w="2016"/>
            <w:vAlign w:val="center"/>
          </w:tcPr>
          <w:p>
            <w:r/>
            <w:r>
              <w:rPr>
                <w:b w:val="0"/>
              </w:rPr>
              <w:t>Viewer</w:t>
            </w:r>
          </w:p>
        </w:tc>
        <w:tc>
          <w:tcPr>
            <w:tcW w:type="dxa" w:w="4176"/>
            <w:vAlign w:val="center"/>
          </w:tcPr>
          <w:p>
            <w:r/>
            <w:r>
              <w:rPr>
                <w:b w:val="0"/>
              </w:rPr>
              <w:t>URL allowlist</w:t>
            </w:r>
          </w:p>
        </w:tc>
      </w:tr>
      <w:tr>
        <w:tc>
          <w:tcPr>
            <w:tcW w:type="dxa" w:w="3024"/>
            <w:vAlign w:val="center"/>
          </w:tcPr>
          <w:p>
            <w:r/>
            <w:r>
              <w:rPr>
                <w:b w:val="0"/>
              </w:rPr>
              <w:t>Refresh health check</w:t>
            </w:r>
          </w:p>
        </w:tc>
        <w:tc>
          <w:tcPr>
            <w:tcW w:type="dxa" w:w="2016"/>
            <w:vAlign w:val="center"/>
          </w:tcPr>
          <w:p>
            <w:r/>
            <w:r>
              <w:rPr>
                <w:b w:val="0"/>
              </w:rPr>
              <w:t>Operator</w:t>
            </w:r>
          </w:p>
        </w:tc>
        <w:tc>
          <w:tcPr>
            <w:tcW w:type="dxa" w:w="4176"/>
            <w:vAlign w:val="center"/>
          </w:tcPr>
          <w:p>
            <w:r/>
            <w:r>
              <w:rPr>
                <w:b w:val="0"/>
              </w:rPr>
              <w:t>Rate limited</w:t>
            </w:r>
          </w:p>
        </w:tc>
      </w:tr>
      <w:tr>
        <w:tc>
          <w:tcPr>
            <w:tcW w:type="dxa" w:w="3024"/>
            <w:vAlign w:val="center"/>
          </w:tcPr>
          <w:p>
            <w:r/>
            <w:r>
              <w:rPr>
                <w:b w:val="0"/>
              </w:rPr>
              <w:t>Restart approved service</w:t>
            </w:r>
          </w:p>
        </w:tc>
        <w:tc>
          <w:tcPr>
            <w:tcW w:type="dxa" w:w="2016"/>
            <w:vAlign w:val="center"/>
          </w:tcPr>
          <w:p>
            <w:r/>
            <w:r>
              <w:rPr>
                <w:b w:val="0"/>
              </w:rPr>
              <w:t>Operator</w:t>
            </w:r>
          </w:p>
        </w:tc>
        <w:tc>
          <w:tcPr>
            <w:tcW w:type="dxa" w:w="4176"/>
            <w:vAlign w:val="center"/>
          </w:tcPr>
          <w:p>
            <w:r/>
            <w:r>
              <w:rPr>
                <w:b w:val="0"/>
              </w:rPr>
              <w:t>Service allowlist + confirmation</w:t>
            </w:r>
          </w:p>
        </w:tc>
      </w:tr>
      <w:tr>
        <w:tc>
          <w:tcPr>
            <w:tcW w:type="dxa" w:w="3024"/>
            <w:vAlign w:val="center"/>
          </w:tcPr>
          <w:p>
            <w:r/>
            <w:r>
              <w:rPr>
                <w:b w:val="0"/>
              </w:rPr>
              <w:t>Trigger backup</w:t>
            </w:r>
          </w:p>
        </w:tc>
        <w:tc>
          <w:tcPr>
            <w:tcW w:type="dxa" w:w="2016"/>
            <w:vAlign w:val="center"/>
          </w:tcPr>
          <w:p>
            <w:r/>
            <w:r>
              <w:rPr>
                <w:b w:val="0"/>
              </w:rPr>
              <w:t>Operator</w:t>
            </w:r>
          </w:p>
        </w:tc>
        <w:tc>
          <w:tcPr>
            <w:tcW w:type="dxa" w:w="4176"/>
            <w:vAlign w:val="center"/>
          </w:tcPr>
          <w:p>
            <w:r/>
            <w:r>
              <w:rPr>
                <w:b w:val="0"/>
              </w:rPr>
              <w:t>Backup policy must exist</w:t>
            </w:r>
          </w:p>
        </w:tc>
      </w:tr>
      <w:tr>
        <w:tc>
          <w:tcPr>
            <w:tcW w:type="dxa" w:w="3024"/>
            <w:vAlign w:val="center"/>
          </w:tcPr>
          <w:p>
            <w:r/>
            <w:r>
              <w:rPr>
                <w:b w:val="0"/>
              </w:rPr>
              <w:t>Enable maintenance mode</w:t>
            </w:r>
          </w:p>
        </w:tc>
        <w:tc>
          <w:tcPr>
            <w:tcW w:type="dxa" w:w="2016"/>
            <w:vAlign w:val="center"/>
          </w:tcPr>
          <w:p>
            <w:r/>
            <w:r>
              <w:rPr>
                <w:b w:val="0"/>
              </w:rPr>
              <w:t>Operator/Admin</w:t>
            </w:r>
          </w:p>
        </w:tc>
        <w:tc>
          <w:tcPr>
            <w:tcW w:type="dxa" w:w="4176"/>
            <w:vAlign w:val="center"/>
          </w:tcPr>
          <w:p>
            <w:r/>
            <w:r>
              <w:rPr>
                <w:b w:val="0"/>
              </w:rPr>
              <w:t>Duration required</w:t>
            </w:r>
          </w:p>
        </w:tc>
      </w:tr>
      <w:tr>
        <w:tc>
          <w:tcPr>
            <w:tcW w:type="dxa" w:w="3024"/>
            <w:vAlign w:val="center"/>
          </w:tcPr>
          <w:p>
            <w:r/>
            <w:r>
              <w:rPr>
                <w:b w:val="0"/>
              </w:rPr>
              <w:t>Approve discovered service</w:t>
            </w:r>
          </w:p>
        </w:tc>
        <w:tc>
          <w:tcPr>
            <w:tcW w:type="dxa" w:w="2016"/>
            <w:vAlign w:val="center"/>
          </w:tcPr>
          <w:p>
            <w:r/>
            <w:r>
              <w:rPr>
                <w:b w:val="0"/>
              </w:rPr>
              <w:t>Admin</w:t>
            </w:r>
          </w:p>
        </w:tc>
        <w:tc>
          <w:tcPr>
            <w:tcW w:type="dxa" w:w="4176"/>
            <w:vAlign w:val="center"/>
          </w:tcPr>
          <w:p>
            <w:r/>
            <w:r>
              <w:rPr>
                <w:b w:val="0"/>
              </w:rPr>
              <w:t>Audit event required</w:t>
            </w:r>
          </w:p>
        </w:tc>
      </w:tr>
      <w:tr>
        <w:tc>
          <w:tcPr>
            <w:tcW w:type="dxa" w:w="3024"/>
            <w:vAlign w:val="center"/>
          </w:tcPr>
          <w:p>
            <w:r/>
            <w:r>
              <w:rPr>
                <w:b w:val="0"/>
              </w:rPr>
              <w:t>Edit integration config</w:t>
            </w:r>
          </w:p>
        </w:tc>
        <w:tc>
          <w:tcPr>
            <w:tcW w:type="dxa" w:w="2016"/>
            <w:vAlign w:val="center"/>
          </w:tcPr>
          <w:p>
            <w:r/>
            <w:r>
              <w:rPr>
                <w:b w:val="0"/>
              </w:rPr>
              <w:t>Superadmin</w:t>
            </w:r>
          </w:p>
        </w:tc>
        <w:tc>
          <w:tcPr>
            <w:tcW w:type="dxa" w:w="4176"/>
            <w:vAlign w:val="center"/>
          </w:tcPr>
          <w:p>
            <w:r/>
            <w:r>
              <w:rPr>
                <w:b w:val="0"/>
              </w:rPr>
              <w:t>Step-up auth recommended</w:t>
            </w:r>
          </w:p>
        </w:tc>
      </w:tr>
    </w:tbl>
    <w:p/>
    <w:p>
      <w:pPr>
        <w:pStyle w:val="Heading2"/>
      </w:pPr>
      <w:r>
        <w:t>11.2 Action Policy Object</w:t>
      </w:r>
    </w:p>
    <w:p>
      <w:pPr>
        <w:pStyle w:val="CodeBlock"/>
      </w:pPr>
      <w:r>
        <w:rPr>
          <w:rFonts w:ascii="Consolas" w:hAnsi="Consolas"/>
        </w:rPr>
        <w:t>action_policy:</w:t>
      </w:r>
    </w:p>
    <w:p>
      <w:pPr>
        <w:pStyle w:val="CodeBlock"/>
      </w:pPr>
      <w:r>
        <w:rPr>
          <w:rFonts w:ascii="Consolas" w:hAnsi="Consolas"/>
        </w:rPr>
        <w:t xml:space="preserve">  id: restart-docker-service</w:t>
      </w:r>
    </w:p>
    <w:p>
      <w:pPr>
        <w:pStyle w:val="CodeBlock"/>
      </w:pPr>
      <w:r>
        <w:rPr>
          <w:rFonts w:ascii="Consolas" w:hAnsi="Consolas"/>
        </w:rPr>
        <w:t xml:space="preserve">  tenant: house-of-trae</w:t>
      </w:r>
    </w:p>
    <w:p>
      <w:pPr>
        <w:pStyle w:val="CodeBlock"/>
      </w:pPr>
      <w:r>
        <w:rPr>
          <w:rFonts w:ascii="Consolas" w:hAnsi="Consolas"/>
        </w:rPr>
        <w:t xml:space="preserve">  action: service.restart</w:t>
      </w:r>
    </w:p>
    <w:p>
      <w:pPr>
        <w:pStyle w:val="CodeBlock"/>
      </w:pPr>
      <w:r>
        <w:rPr>
          <w:rFonts w:ascii="Consolas" w:hAnsi="Consolas"/>
        </w:rPr>
        <w:t xml:space="preserve">  allowed_roles:</w:t>
      </w:r>
    </w:p>
    <w:p>
      <w:pPr>
        <w:pStyle w:val="CodeBlock"/>
      </w:pPr>
      <w:r>
        <w:rPr>
          <w:rFonts w:ascii="Consolas" w:hAnsi="Consolas"/>
        </w:rPr>
        <w:t xml:space="preserve">    - operator</w:t>
      </w:r>
    </w:p>
    <w:p>
      <w:pPr>
        <w:pStyle w:val="CodeBlock"/>
      </w:pPr>
      <w:r>
        <w:rPr>
          <w:rFonts w:ascii="Consolas" w:hAnsi="Consolas"/>
        </w:rPr>
        <w:t xml:space="preserve">    - admin</w:t>
      </w:r>
    </w:p>
    <w:p>
      <w:pPr>
        <w:pStyle w:val="CodeBlock"/>
      </w:pPr>
      <w:r>
        <w:rPr>
          <w:rFonts w:ascii="Consolas" w:hAnsi="Consolas"/>
        </w:rPr>
        <w:t xml:space="preserve">  requires_confirmation: true</w:t>
      </w:r>
    </w:p>
    <w:p>
      <w:pPr>
        <w:pStyle w:val="CodeBlock"/>
      </w:pPr>
      <w:r>
        <w:rPr>
          <w:rFonts w:ascii="Consolas" w:hAnsi="Consolas"/>
        </w:rPr>
        <w:t xml:space="preserve">  requires_step_up_auth: false</w:t>
      </w:r>
    </w:p>
    <w:p>
      <w:pPr>
        <w:pStyle w:val="CodeBlock"/>
      </w:pPr>
      <w:r>
        <w:rPr>
          <w:rFonts w:ascii="Consolas" w:hAnsi="Consolas"/>
        </w:rPr>
        <w:t xml:space="preserve">  allowed_targets:</w:t>
      </w:r>
    </w:p>
    <w:p>
      <w:pPr>
        <w:pStyle w:val="CodeBlock"/>
      </w:pPr>
      <w:r>
        <w:rPr>
          <w:rFonts w:ascii="Consolas" w:hAnsi="Consolas"/>
        </w:rPr>
        <w:t xml:space="preserve">    - service.runtime_type == docker</w:t>
      </w:r>
    </w:p>
    <w:p>
      <w:pPr>
        <w:pStyle w:val="CodeBlock"/>
      </w:pPr>
      <w:r>
        <w:rPr>
          <w:rFonts w:ascii="Consolas" w:hAnsi="Consolas"/>
        </w:rPr>
        <w:t xml:space="preserve">    - service.environment != production OR user.role == admin</w:t>
      </w:r>
    </w:p>
    <w:p>
      <w:pPr>
        <w:pStyle w:val="CodeBlock"/>
      </w:pPr>
      <w:r>
        <w:rPr>
          <w:rFonts w:ascii="Consolas" w:hAnsi="Consolas"/>
        </w:rPr>
        <w:t xml:space="preserve">  audit_level: privileged</w:t>
      </w:r>
    </w:p>
    <w:p>
      <w:pPr>
        <w:pStyle w:val="CodeBlock"/>
      </w:pPr>
      <w:r>
        <w:rPr>
          <w:rFonts w:ascii="Consolas" w:hAnsi="Consolas"/>
        </w:rPr>
        <w:t xml:space="preserve">  cooldown_seconds: 60</w:t>
      </w:r>
    </w:p>
    <w:p>
      <w:pPr>
        <w:pStyle w:val="Heading2"/>
      </w:pPr>
      <w:r>
        <w:t>11.3 Phase 6 Acceptance Gate</w:t>
      </w:r>
    </w:p>
    <w:p>
      <w:pPr>
        <w:pStyle w:val="ListBullet"/>
      </w:pPr>
      <w:r>
        <w:t>All actions require authenticated user context.</w:t>
      </w:r>
    </w:p>
    <w:p>
      <w:pPr>
        <w:pStyle w:val="ListBullet"/>
      </w:pPr>
      <w:r>
        <w:t>All privileged actions create audit events.</w:t>
      </w:r>
    </w:p>
    <w:p>
      <w:pPr>
        <w:pStyle w:val="ListBullet"/>
      </w:pPr>
      <w:r>
        <w:t>Unauthorized action attempts are logged.</w:t>
      </w:r>
    </w:p>
    <w:p>
      <w:pPr>
        <w:pStyle w:val="ListBullet"/>
      </w:pPr>
      <w:r>
        <w:t>Dangerous or destructive actions require confirmation.</w:t>
      </w:r>
    </w:p>
    <w:p>
      <w:pPr>
        <w:pStyle w:val="ListBullet"/>
      </w:pPr>
      <w:r>
        <w:t>Action availability is computed by policy, not hard-coded in the frontend.</w:t>
      </w:r>
    </w:p>
    <w:p>
      <w:pPr>
        <w:pStyle w:val="ListBullet"/>
      </w:pPr>
      <w:r>
        <w:t>No arbitrary shell execution is exposed.</w:t>
      </w:r>
    </w:p>
    <w:p>
      <w:pPr>
        <w:pStyle w:val="Heading1"/>
      </w:pPr>
      <w:r>
        <w:t>12. Phase 7 - Discovery Agents and Integrations</w:t>
      </w:r>
    </w:p>
    <w:p>
      <w:r>
        <w:t>Discovery should be conservative. New services must not automatically become visible to everyone. They should be staged, reviewed, tagged, and approved.</w:t>
      </w:r>
    </w:p>
    <w:p>
      <w:pPr>
        <w:pStyle w:val="Heading2"/>
      </w:pPr>
      <w:r>
        <w:t>12.1 Agent Principles</w:t>
      </w:r>
    </w:p>
    <w:p>
      <w:pPr>
        <w:pStyle w:val="ListBullet"/>
      </w:pPr>
      <w:r>
        <w:t>Agent runs with least privilege.</w:t>
      </w:r>
    </w:p>
    <w:p>
      <w:pPr>
        <w:pStyle w:val="ListBullet"/>
      </w:pPr>
      <w:r>
        <w:t>Agent reports approved metadata only.</w:t>
      </w:r>
    </w:p>
    <w:p>
      <w:pPr>
        <w:pStyle w:val="ListBullet"/>
      </w:pPr>
      <w:r>
        <w:t>Agent does not expose a raw host shell.</w:t>
      </w:r>
    </w:p>
    <w:p>
      <w:pPr>
        <w:pStyle w:val="ListBullet"/>
      </w:pPr>
      <w:r>
        <w:t>Agent authenticates to PrivateNexus using a scoped token.</w:t>
      </w:r>
    </w:p>
    <w:p>
      <w:pPr>
        <w:pStyle w:val="ListBullet"/>
      </w:pPr>
      <w:r>
        <w:t>Agent actions are disabled by default until explicitly enabled.</w:t>
      </w:r>
    </w:p>
    <w:p>
      <w:pPr>
        <w:pStyle w:val="ListBullet"/>
      </w:pPr>
      <w:r>
        <w:t>Discovery is separated from control actions.</w:t>
      </w:r>
    </w:p>
    <w:p>
      <w:pPr>
        <w:pStyle w:val="Heading2"/>
      </w:pPr>
      <w:r>
        <w:t>12.2 Discovery Sources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F4E79"/>
          </w:tcPr>
          <w:p>
            <w:r/>
            <w:r>
              <w:rPr>
                <w:b/>
                <w:color w:val="FFFFFF"/>
              </w:rPr>
              <w:t>Source</w:t>
            </w:r>
          </w:p>
        </w:tc>
        <w:tc>
          <w:tcPr>
            <w:tcW w:type="dxa" w:w="4320"/>
            <w:vAlign w:val="center"/>
            <w:shd w:fill="1F4E79"/>
          </w:tcPr>
          <w:p>
            <w:r/>
            <w:r>
              <w:rPr>
                <w:b/>
                <w:color w:val="FFFFFF"/>
              </w:rPr>
              <w:t>Data imported</w:t>
            </w:r>
          </w:p>
        </w:tc>
        <w:tc>
          <w:tcPr>
            <w:tcW w:type="dxa" w:w="2448"/>
            <w:vAlign w:val="center"/>
            <w:shd w:fill="1F4E79"/>
          </w:tcPr>
          <w:p>
            <w:r/>
            <w:r>
              <w:rPr>
                <w:b/>
                <w:color w:val="FFFFFF"/>
              </w:rPr>
              <w:t>Risk</w:t>
            </w:r>
          </w:p>
        </w:tc>
      </w:tr>
      <w:tr>
        <w:tc>
          <w:tcPr>
            <w:tcW w:type="dxa" w:w="2448"/>
            <w:vAlign w:val="center"/>
          </w:tcPr>
          <w:p>
            <w:r/>
            <w:r>
              <w:rPr>
                <w:b w:val="0"/>
              </w:rPr>
              <w:t>Static YAML/JSON</w:t>
            </w:r>
          </w:p>
        </w:tc>
        <w:tc>
          <w:tcPr>
            <w:tcW w:type="dxa" w:w="4320"/>
            <w:vAlign w:val="center"/>
          </w:tcPr>
          <w:p>
            <w:r/>
            <w:r>
              <w:rPr>
                <w:b w:val="0"/>
              </w:rPr>
              <w:t>Curated service records</w:t>
            </w:r>
          </w:p>
        </w:tc>
        <w:tc>
          <w:tcPr>
            <w:tcW w:type="dxa" w:w="2448"/>
            <w:vAlign w:val="center"/>
          </w:tcPr>
          <w:p>
            <w:r/>
            <w:r>
              <w:rPr>
                <w:b w:val="0"/>
              </w:rPr>
              <w:t>Low</w:t>
            </w:r>
          </w:p>
        </w:tc>
      </w:tr>
      <w:tr>
        <w:tc>
          <w:tcPr>
            <w:tcW w:type="dxa" w:w="2448"/>
            <w:vAlign w:val="center"/>
          </w:tcPr>
          <w:p>
            <w:r/>
            <w:r>
              <w:rPr>
                <w:b w:val="0"/>
              </w:rPr>
              <w:t>Docker labels</w:t>
            </w:r>
          </w:p>
        </w:tc>
        <w:tc>
          <w:tcPr>
            <w:tcW w:type="dxa" w:w="4320"/>
            <w:vAlign w:val="center"/>
          </w:tcPr>
          <w:p>
            <w:r/>
            <w:r>
              <w:rPr>
                <w:b w:val="0"/>
              </w:rPr>
              <w:t>Containers, labels, ports, health</w:t>
            </w:r>
          </w:p>
        </w:tc>
        <w:tc>
          <w:tcPr>
            <w:tcW w:type="dxa" w:w="2448"/>
            <w:vAlign w:val="center"/>
          </w:tcPr>
          <w:p>
            <w:r/>
            <w:r>
              <w:rPr>
                <w:b w:val="0"/>
              </w:rPr>
              <w:t>Medium if socket access is careless</w:t>
            </w:r>
          </w:p>
        </w:tc>
      </w:tr>
      <w:tr>
        <w:tc>
          <w:tcPr>
            <w:tcW w:type="dxa" w:w="2448"/>
            <w:vAlign w:val="center"/>
          </w:tcPr>
          <w:p>
            <w:r/>
            <w:r>
              <w:rPr>
                <w:b w:val="0"/>
              </w:rPr>
              <w:t>Proxmox API</w:t>
            </w:r>
          </w:p>
        </w:tc>
        <w:tc>
          <w:tcPr>
            <w:tcW w:type="dxa" w:w="4320"/>
            <w:vAlign w:val="center"/>
          </w:tcPr>
          <w:p>
            <w:r/>
            <w:r>
              <w:rPr>
                <w:b w:val="0"/>
              </w:rPr>
              <w:t>VM/LXC names, status, resource overview</w:t>
            </w:r>
          </w:p>
        </w:tc>
        <w:tc>
          <w:tcPr>
            <w:tcW w:type="dxa" w:w="2448"/>
            <w:vAlign w:val="center"/>
          </w:tcPr>
          <w:p>
            <w:r/>
            <w:r>
              <w:rPr>
                <w:b w:val="0"/>
              </w:rPr>
              <w:t>Medium; use restricted token</w:t>
            </w:r>
          </w:p>
        </w:tc>
      </w:tr>
      <w:tr>
        <w:tc>
          <w:tcPr>
            <w:tcW w:type="dxa" w:w="2448"/>
            <w:vAlign w:val="center"/>
          </w:tcPr>
          <w:p>
            <w:r/>
            <w:r>
              <w:rPr>
                <w:b w:val="0"/>
              </w:rPr>
              <w:t>Caddy config/API/logs</w:t>
            </w:r>
          </w:p>
        </w:tc>
        <w:tc>
          <w:tcPr>
            <w:tcW w:type="dxa" w:w="4320"/>
            <w:vAlign w:val="center"/>
          </w:tcPr>
          <w:p>
            <w:r/>
            <w:r>
              <w:rPr>
                <w:b w:val="0"/>
              </w:rPr>
              <w:t>Routes and TLS status</w:t>
            </w:r>
          </w:p>
        </w:tc>
        <w:tc>
          <w:tcPr>
            <w:tcW w:type="dxa" w:w="2448"/>
            <w:vAlign w:val="center"/>
          </w:tcPr>
          <w:p>
            <w:r/>
            <w:r>
              <w:rPr>
                <w:b w:val="0"/>
              </w:rPr>
              <w:t>Medium</w:t>
            </w:r>
          </w:p>
        </w:tc>
      </w:tr>
      <w:tr>
        <w:tc>
          <w:tcPr>
            <w:tcW w:type="dxa" w:w="2448"/>
            <w:vAlign w:val="center"/>
          </w:tcPr>
          <w:p>
            <w:r/>
            <w:r>
              <w:rPr>
                <w:b w:val="0"/>
              </w:rPr>
              <w:t>PowerDNS API</w:t>
            </w:r>
          </w:p>
        </w:tc>
        <w:tc>
          <w:tcPr>
            <w:tcW w:type="dxa" w:w="4320"/>
            <w:vAlign w:val="center"/>
          </w:tcPr>
          <w:p>
            <w:r/>
            <w:r>
              <w:rPr>
                <w:b w:val="0"/>
              </w:rPr>
              <w:t>Zones and records</w:t>
            </w:r>
          </w:p>
        </w:tc>
        <w:tc>
          <w:tcPr>
            <w:tcW w:type="dxa" w:w="2448"/>
            <w:vAlign w:val="center"/>
          </w:tcPr>
          <w:p>
            <w:r/>
            <w:r>
              <w:rPr>
                <w:b w:val="0"/>
              </w:rPr>
              <w:t>Medium; read-only first</w:t>
            </w:r>
          </w:p>
        </w:tc>
      </w:tr>
      <w:tr>
        <w:tc>
          <w:tcPr>
            <w:tcW w:type="dxa" w:w="2448"/>
            <w:vAlign w:val="center"/>
          </w:tcPr>
          <w:p>
            <w:r/>
            <w:r>
              <w:rPr>
                <w:b w:val="0"/>
              </w:rPr>
              <w:t>Prometheus/Uptime Kuma</w:t>
            </w:r>
          </w:p>
        </w:tc>
        <w:tc>
          <w:tcPr>
            <w:tcW w:type="dxa" w:w="4320"/>
            <w:vAlign w:val="center"/>
          </w:tcPr>
          <w:p>
            <w:r/>
            <w:r>
              <w:rPr>
                <w:b w:val="0"/>
              </w:rPr>
              <w:t>Health and monitoring state</w:t>
            </w:r>
          </w:p>
        </w:tc>
        <w:tc>
          <w:tcPr>
            <w:tcW w:type="dxa" w:w="2448"/>
            <w:vAlign w:val="center"/>
          </w:tcPr>
          <w:p>
            <w:r/>
            <w:r>
              <w:rPr>
                <w:b w:val="0"/>
              </w:rPr>
              <w:t>Low to medium</w:t>
            </w:r>
          </w:p>
        </w:tc>
      </w:tr>
    </w:tbl>
    <w:p/>
    <w:p>
      <w:pPr>
        <w:pStyle w:val="Heading2"/>
      </w:pPr>
      <w:r>
        <w:t>12.3 Discovery Approval Workflow</w:t>
      </w:r>
    </w:p>
    <w:p>
      <w:pPr>
        <w:pStyle w:val="CodeBlock"/>
      </w:pPr>
      <w:r>
        <w:rPr>
          <w:rFonts w:ascii="Consolas" w:hAnsi="Consolas"/>
        </w:rPr>
        <w:t>Discover service</w:t>
      </w:r>
    </w:p>
    <w:p>
      <w:pPr>
        <w:pStyle w:val="CodeBlock"/>
      </w:pPr>
      <w:r>
        <w:rPr>
          <w:rFonts w:ascii="Consolas" w:hAnsi="Consolas"/>
        </w:rPr>
        <w:t xml:space="preserve">  -&gt; Store as candidate</w:t>
      </w:r>
    </w:p>
    <w:p>
      <w:pPr>
        <w:pStyle w:val="CodeBlock"/>
      </w:pPr>
      <w:r>
        <w:rPr>
          <w:rFonts w:ascii="Consolas" w:hAnsi="Consolas"/>
        </w:rPr>
        <w:t xml:space="preserve">  -&gt; Score metadata completeness</w:t>
      </w:r>
    </w:p>
    <w:p>
      <w:pPr>
        <w:pStyle w:val="CodeBlock"/>
      </w:pPr>
      <w:r>
        <w:rPr>
          <w:rFonts w:ascii="Consolas" w:hAnsi="Consolas"/>
        </w:rPr>
        <w:t xml:space="preserve">  -&gt; Admin reviews</w:t>
      </w:r>
    </w:p>
    <w:p>
      <w:pPr>
        <w:pStyle w:val="CodeBlock"/>
      </w:pPr>
      <w:r>
        <w:rPr>
          <w:rFonts w:ascii="Consolas" w:hAnsi="Consolas"/>
        </w:rPr>
        <w:t xml:space="preserve">  -&gt; Assign tenant/workspace/owner/access mode</w:t>
      </w:r>
    </w:p>
    <w:p>
      <w:pPr>
        <w:pStyle w:val="CodeBlock"/>
      </w:pPr>
      <w:r>
        <w:rPr>
          <w:rFonts w:ascii="Consolas" w:hAnsi="Consolas"/>
        </w:rPr>
        <w:t xml:space="preserve">  -&gt; Attach health and backup policy</w:t>
      </w:r>
    </w:p>
    <w:p>
      <w:pPr>
        <w:pStyle w:val="CodeBlock"/>
      </w:pPr>
      <w:r>
        <w:rPr>
          <w:rFonts w:ascii="Consolas" w:hAnsi="Consolas"/>
        </w:rPr>
        <w:t xml:space="preserve">  -&gt; Approve for board display</w:t>
      </w:r>
    </w:p>
    <w:p>
      <w:pPr>
        <w:pStyle w:val="CodeBlock"/>
      </w:pPr>
      <w:r>
        <w:rPr>
          <w:rFonts w:ascii="Consolas" w:hAnsi="Consolas"/>
        </w:rPr>
        <w:t xml:space="preserve">  -&gt; Audit approval</w:t>
      </w:r>
    </w:p>
    <w:p>
      <w:pPr>
        <w:pStyle w:val="Heading1"/>
      </w:pPr>
      <w:r>
        <w:t>13. Phase 8 - Governance and Policy Engine</w:t>
      </w:r>
    </w:p>
    <w:p>
      <w:r>
        <w:t>Governance turns PrivateNexus from a dashboard into an operations platform. This phase enforces standards and produces useful reporting for future commercial use.</w:t>
      </w:r>
    </w:p>
    <w:p>
      <w:pPr>
        <w:pStyle w:val="Heading2"/>
      </w:pPr>
      <w:r>
        <w:t>13.1 Governance Checks</w:t>
      </w:r>
    </w:p>
    <w:tbl>
      <w:tblPr>
        <w:tblStyle w:val="TableGrid"/>
        <w:tblW w:type="auto" w:w="0"/>
        <w:jc w:val="center"/>
        <w:tblLook w:firstColumn="1" w:firstRow="1" w:lastColumn="0" w:lastRow="0" w:noHBand="0" w:noVBand="1" w:val="04A0"/>
      </w:tblPr>
      <w:tblGrid>
        <w:gridCol w:w="5040"/>
        <w:gridCol w:w="5040"/>
      </w:tblGrid>
      <w:tr>
        <w:tc>
          <w:tcPr>
            <w:tcW w:type="dxa" w:w="4464"/>
            <w:vAlign w:val="center"/>
            <w:shd w:fill="1F4E79"/>
          </w:tcPr>
          <w:p>
            <w:r/>
            <w:r>
              <w:rPr>
                <w:b/>
                <w:color w:val="FFFFFF"/>
              </w:rPr>
              <w:t>Policy</w:t>
            </w:r>
          </w:p>
        </w:tc>
        <w:tc>
          <w:tcPr>
            <w:tcW w:type="dxa" w:w="4752"/>
            <w:vAlign w:val="center"/>
            <w:shd w:fill="1F4E79"/>
          </w:tcPr>
          <w:p>
            <w:r/>
            <w:r>
              <w:rPr>
                <w:b/>
                <w:color w:val="FFFFFF"/>
              </w:rPr>
              <w:t>Warning condition</w:t>
            </w:r>
          </w:p>
        </w:tc>
      </w:tr>
      <w:tr>
        <w:tc>
          <w:tcPr>
            <w:tcW w:type="dxa" w:w="4464"/>
            <w:vAlign w:val="center"/>
          </w:tcPr>
          <w:p>
            <w:r/>
            <w:r>
              <w:rPr>
                <w:b w:val="0"/>
              </w:rPr>
              <w:t>Every service must have an owner</w:t>
            </w:r>
          </w:p>
        </w:tc>
        <w:tc>
          <w:tcPr>
            <w:tcW w:type="dxa" w:w="4752"/>
            <w:vAlign w:val="center"/>
          </w:tcPr>
          <w:p>
            <w:r/>
            <w:r>
              <w:rPr>
                <w:b w:val="0"/>
              </w:rPr>
              <w:t>owner is null</w:t>
            </w:r>
          </w:p>
        </w:tc>
      </w:tr>
      <w:tr>
        <w:tc>
          <w:tcPr>
            <w:tcW w:type="dxa" w:w="4464"/>
            <w:vAlign w:val="center"/>
          </w:tcPr>
          <w:p>
            <w:r/>
            <w:r>
              <w:rPr>
                <w:b w:val="0"/>
              </w:rPr>
              <w:t>Every production service must have a backup policy</w:t>
            </w:r>
          </w:p>
        </w:tc>
        <w:tc>
          <w:tcPr>
            <w:tcW w:type="dxa" w:w="4752"/>
            <w:vAlign w:val="center"/>
          </w:tcPr>
          <w:p>
            <w:r/>
            <w:r>
              <w:rPr>
                <w:b w:val="0"/>
              </w:rPr>
              <w:t>environment=production and backup_policy missing</w:t>
            </w:r>
          </w:p>
        </w:tc>
      </w:tr>
      <w:tr>
        <w:tc>
          <w:tcPr>
            <w:tcW w:type="dxa" w:w="4464"/>
            <w:vAlign w:val="center"/>
          </w:tcPr>
          <w:p>
            <w:r/>
            <w:r>
              <w:rPr>
                <w:b w:val="0"/>
              </w:rPr>
              <w:t>Every public service must have auth classification</w:t>
            </w:r>
          </w:p>
        </w:tc>
        <w:tc>
          <w:tcPr>
            <w:tcW w:type="dxa" w:w="4752"/>
            <w:vAlign w:val="center"/>
          </w:tcPr>
          <w:p>
            <w:r/>
            <w:r>
              <w:rPr>
                <w:b w:val="0"/>
              </w:rPr>
              <w:t>access_mode missing</w:t>
            </w:r>
          </w:p>
        </w:tc>
      </w:tr>
      <w:tr>
        <w:tc>
          <w:tcPr>
            <w:tcW w:type="dxa" w:w="4464"/>
            <w:vAlign w:val="center"/>
          </w:tcPr>
          <w:p>
            <w:r/>
            <w:r>
              <w:rPr>
                <w:b w:val="0"/>
              </w:rPr>
              <w:t>Every admin service must be VPN, SSO, or mTLS protected</w:t>
            </w:r>
          </w:p>
        </w:tc>
        <w:tc>
          <w:tcPr>
            <w:tcW w:type="dxa" w:w="4752"/>
            <w:vAlign w:val="center"/>
          </w:tcPr>
          <w:p>
            <w:r/>
            <w:r>
              <w:rPr>
                <w:b w:val="0"/>
              </w:rPr>
              <w:t>category=admin and access_mode=public</w:t>
            </w:r>
          </w:p>
        </w:tc>
      </w:tr>
      <w:tr>
        <w:tc>
          <w:tcPr>
            <w:tcW w:type="dxa" w:w="4464"/>
            <w:vAlign w:val="center"/>
          </w:tcPr>
          <w:p>
            <w:r/>
            <w:r>
              <w:rPr>
                <w:b w:val="0"/>
              </w:rPr>
              <w:t>Every service must have a health status</w:t>
            </w:r>
          </w:p>
        </w:tc>
        <w:tc>
          <w:tcPr>
            <w:tcW w:type="dxa" w:w="4752"/>
            <w:vAlign w:val="center"/>
          </w:tcPr>
          <w:p>
            <w:r/>
            <w:r>
              <w:rPr>
                <w:b w:val="0"/>
              </w:rPr>
              <w:t>no health check or external monitor</w:t>
            </w:r>
          </w:p>
        </w:tc>
      </w:tr>
      <w:tr>
        <w:tc>
          <w:tcPr>
            <w:tcW w:type="dxa" w:w="4464"/>
            <w:vAlign w:val="center"/>
          </w:tcPr>
          <w:p>
            <w:r/>
            <w:r>
              <w:rPr>
                <w:b w:val="0"/>
              </w:rPr>
              <w:t>Every service must have recovery notes</w:t>
            </w:r>
          </w:p>
        </w:tc>
        <w:tc>
          <w:tcPr>
            <w:tcW w:type="dxa" w:w="4752"/>
            <w:vAlign w:val="center"/>
          </w:tcPr>
          <w:p>
            <w:r/>
            <w:r>
              <w:rPr>
                <w:b w:val="0"/>
              </w:rPr>
              <w:t>recovery_runbook_url missing</w:t>
            </w:r>
          </w:p>
        </w:tc>
      </w:tr>
    </w:tbl>
    <w:p/>
    <w:p>
      <w:pPr>
        <w:pStyle w:val="Heading2"/>
      </w:pPr>
      <w:r>
        <w:t>13.2 Governance Reports</w:t>
      </w:r>
    </w:p>
    <w:p>
      <w:pPr>
        <w:pStyle w:val="ListBullet"/>
      </w:pPr>
      <w:r>
        <w:t>Services missing owners.</w:t>
      </w:r>
    </w:p>
    <w:p>
      <w:pPr>
        <w:pStyle w:val="ListBullet"/>
      </w:pPr>
      <w:r>
        <w:t>Services missing backups.</w:t>
      </w:r>
    </w:p>
    <w:p>
      <w:pPr>
        <w:pStyle w:val="ListBullet"/>
      </w:pPr>
      <w:r>
        <w:t>Services with stale backups.</w:t>
      </w:r>
    </w:p>
    <w:p>
      <w:pPr>
        <w:pStyle w:val="ListBullet"/>
      </w:pPr>
      <w:r>
        <w:t>Services missing health checks.</w:t>
      </w:r>
    </w:p>
    <w:p>
      <w:pPr>
        <w:pStyle w:val="ListBullet"/>
      </w:pPr>
      <w:r>
        <w:t>Public services without SSO or stated reason.</w:t>
      </w:r>
    </w:p>
    <w:p>
      <w:pPr>
        <w:pStyle w:val="ListBullet"/>
      </w:pPr>
      <w:r>
        <w:t>Admin actions by user over time.</w:t>
      </w:r>
    </w:p>
    <w:p>
      <w:pPr>
        <w:pStyle w:val="ListBullet"/>
      </w:pPr>
      <w:r>
        <w:t>Restore readiness per tenant.</w:t>
      </w:r>
    </w:p>
    <w:p>
      <w:pPr>
        <w:pStyle w:val="Heading1"/>
      </w:pPr>
      <w:r>
        <w:t>14. Phase 9 - Multi-Tenant Product Hardening</w:t>
      </w:r>
    </w:p>
    <w:p>
      <w:r>
        <w:t>This is the commercial-readiness phase. It should not be rushed. Multi-tenant mistakes are expensive and embarrassing, a beautiful combo nobody asked for.</w:t>
      </w:r>
    </w:p>
    <w:p>
      <w:pPr>
        <w:pStyle w:val="Heading2"/>
      </w:pPr>
      <w:r>
        <w:t>14.1 Tenant Isolation Requirements</w:t>
      </w:r>
    </w:p>
    <w:p>
      <w:pPr>
        <w:pStyle w:val="ListBullet"/>
      </w:pPr>
      <w:r>
        <w:t>Every tenant-owned table must include tenant_id unless globally shared by design.</w:t>
      </w:r>
    </w:p>
    <w:p>
      <w:pPr>
        <w:pStyle w:val="ListBullet"/>
      </w:pPr>
      <w:r>
        <w:t>Backend authorization must enforce tenant boundaries on every query.</w:t>
      </w:r>
    </w:p>
    <w:p>
      <w:pPr>
        <w:pStyle w:val="ListBullet"/>
      </w:pPr>
      <w:r>
        <w:t>Frontend must not be trusted for tenant filtering.</w:t>
      </w:r>
    </w:p>
    <w:p>
      <w:pPr>
        <w:pStyle w:val="ListBullet"/>
      </w:pPr>
      <w:r>
        <w:t>Audit logs must include tenant_id, actor_id, target_type, and target_id.</w:t>
      </w:r>
    </w:p>
    <w:p>
      <w:pPr>
        <w:pStyle w:val="ListBullet"/>
      </w:pPr>
      <w:r>
        <w:t>Integration tokens must be scoped to a tenant.</w:t>
      </w:r>
    </w:p>
    <w:p>
      <w:pPr>
        <w:pStyle w:val="ListBullet"/>
      </w:pPr>
      <w:r>
        <w:t>Backups and restore metadata must not leak across tenants.</w:t>
      </w:r>
    </w:p>
    <w:p>
      <w:pPr>
        <w:pStyle w:val="ListBullet"/>
      </w:pPr>
      <w:r>
        <w:t>Reports must be tenant-scoped unless run by platform superadmin.</w:t>
      </w:r>
    </w:p>
    <w:p>
      <w:pPr>
        <w:pStyle w:val="Heading2"/>
      </w:pPr>
      <w:r>
        <w:t>14.2 Commercial Packaging Direction</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9"/>
          </w:tcPr>
          <w:p>
            <w:r/>
            <w:r>
              <w:rPr>
                <w:b/>
                <w:color w:val="FFFFFF"/>
              </w:rPr>
              <w:t>Edition</w:t>
            </w:r>
          </w:p>
        </w:tc>
        <w:tc>
          <w:tcPr>
            <w:tcW w:type="dxa" w:w="2880"/>
            <w:vAlign w:val="center"/>
            <w:shd w:fill="1F4E79"/>
          </w:tcPr>
          <w:p>
            <w:r/>
            <w:r>
              <w:rPr>
                <w:b/>
                <w:color w:val="FFFFFF"/>
              </w:rPr>
              <w:t>Audience</w:t>
            </w:r>
          </w:p>
        </w:tc>
        <w:tc>
          <w:tcPr>
            <w:tcW w:type="dxa" w:w="4176"/>
            <w:vAlign w:val="center"/>
            <w:shd w:fill="1F4E79"/>
          </w:tcPr>
          <w:p>
            <w:r/>
            <w:r>
              <w:rPr>
                <w:b/>
                <w:color w:val="FFFFFF"/>
              </w:rPr>
              <w:t>Likely features</w:t>
            </w:r>
          </w:p>
        </w:tc>
      </w:tr>
      <w:tr>
        <w:tc>
          <w:tcPr>
            <w:tcW w:type="dxa" w:w="2160"/>
            <w:vAlign w:val="center"/>
          </w:tcPr>
          <w:p>
            <w:r/>
            <w:r>
              <w:rPr>
                <w:b w:val="0"/>
              </w:rPr>
              <w:t>Community</w:t>
            </w:r>
          </w:p>
        </w:tc>
        <w:tc>
          <w:tcPr>
            <w:tcW w:type="dxa" w:w="2880"/>
            <w:vAlign w:val="center"/>
          </w:tcPr>
          <w:p>
            <w:r/>
            <w:r>
              <w:rPr>
                <w:b w:val="0"/>
              </w:rPr>
              <w:t>Self-hosters</w:t>
            </w:r>
          </w:p>
        </w:tc>
        <w:tc>
          <w:tcPr>
            <w:tcW w:type="dxa" w:w="4176"/>
            <w:vAlign w:val="center"/>
          </w:tcPr>
          <w:p>
            <w:r/>
            <w:r>
              <w:rPr>
                <w:b w:val="0"/>
              </w:rPr>
              <w:t>Single tenant, inventory, health, basic recovery</w:t>
            </w:r>
          </w:p>
        </w:tc>
      </w:tr>
      <w:tr>
        <w:tc>
          <w:tcPr>
            <w:tcW w:type="dxa" w:w="2160"/>
            <w:vAlign w:val="center"/>
          </w:tcPr>
          <w:p>
            <w:r/>
            <w:r>
              <w:rPr>
                <w:b w:val="0"/>
              </w:rPr>
              <w:t>Professional</w:t>
            </w:r>
          </w:p>
        </w:tc>
        <w:tc>
          <w:tcPr>
            <w:tcW w:type="dxa" w:w="2880"/>
            <w:vAlign w:val="center"/>
          </w:tcPr>
          <w:p>
            <w:r/>
            <w:r>
              <w:rPr>
                <w:b w:val="0"/>
              </w:rPr>
              <w:t>Small businesses / MSPs</w:t>
            </w:r>
          </w:p>
        </w:tc>
        <w:tc>
          <w:tcPr>
            <w:tcW w:type="dxa" w:w="4176"/>
            <w:vAlign w:val="center"/>
          </w:tcPr>
          <w:p>
            <w:r/>
            <w:r>
              <w:rPr>
                <w:b w:val="0"/>
              </w:rPr>
              <w:t>Multi-tenant, audit, reports, advanced recovery</w:t>
            </w:r>
          </w:p>
        </w:tc>
      </w:tr>
      <w:tr>
        <w:tc>
          <w:tcPr>
            <w:tcW w:type="dxa" w:w="2160"/>
            <w:vAlign w:val="center"/>
          </w:tcPr>
          <w:p>
            <w:r/>
            <w:r>
              <w:rPr>
                <w:b w:val="0"/>
              </w:rPr>
              <w:t>Managed</w:t>
            </w:r>
          </w:p>
        </w:tc>
        <w:tc>
          <w:tcPr>
            <w:tcW w:type="dxa" w:w="2880"/>
            <w:vAlign w:val="center"/>
          </w:tcPr>
          <w:p>
            <w:r/>
            <w:r>
              <w:rPr>
                <w:b w:val="0"/>
              </w:rPr>
              <w:t>Clients who do not want to host control plane</w:t>
            </w:r>
          </w:p>
        </w:tc>
        <w:tc>
          <w:tcPr>
            <w:tcW w:type="dxa" w:w="4176"/>
            <w:vAlign w:val="center"/>
          </w:tcPr>
          <w:p>
            <w:r/>
            <w:r>
              <w:rPr>
                <w:b w:val="0"/>
              </w:rPr>
              <w:t>Hosted PrivateNexus with agents</w:t>
            </w:r>
          </w:p>
        </w:tc>
      </w:tr>
      <w:tr>
        <w:tc>
          <w:tcPr>
            <w:tcW w:type="dxa" w:w="2160"/>
            <w:vAlign w:val="center"/>
          </w:tcPr>
          <w:p>
            <w:r/>
            <w:r>
              <w:rPr>
                <w:b w:val="0"/>
              </w:rPr>
              <w:t>Enterprise later</w:t>
            </w:r>
          </w:p>
        </w:tc>
        <w:tc>
          <w:tcPr>
            <w:tcW w:type="dxa" w:w="2880"/>
            <w:vAlign w:val="center"/>
          </w:tcPr>
          <w:p>
            <w:r/>
            <w:r>
              <w:rPr>
                <w:b w:val="0"/>
              </w:rPr>
              <w:t>Larger clients</w:t>
            </w:r>
          </w:p>
        </w:tc>
        <w:tc>
          <w:tcPr>
            <w:tcW w:type="dxa" w:w="4176"/>
            <w:vAlign w:val="center"/>
          </w:tcPr>
          <w:p>
            <w:r/>
            <w:r>
              <w:rPr>
                <w:b w:val="0"/>
              </w:rPr>
              <w:t>Policy packs, approvals, SSO/SAML variants, compliance exports</w:t>
            </w:r>
          </w:p>
        </w:tc>
      </w:tr>
    </w:tbl>
    <w:p/>
    <w:p>
      <w:pPr>
        <w:pStyle w:val="Heading1"/>
      </w:pPr>
      <w:r>
        <w:t>15. Testing, Release, and Acceptance Gates</w:t>
      </w:r>
    </w:p>
    <w:p>
      <w:r>
        <w:t>Each release must have objective acceptance gates. If the test is “looks good on my screen,” that is not a release process. That is vibes with a version number.</w:t>
      </w:r>
    </w:p>
    <w:p>
      <w:pPr>
        <w:pStyle w:val="Heading2"/>
      </w:pPr>
      <w:r>
        <w:t>15.1 Test Layers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9"/>
          </w:tcPr>
          <w:p>
            <w:r/>
            <w:r>
              <w:rPr>
                <w:b/>
                <w:color w:val="FFFFFF"/>
              </w:rPr>
              <w:t>Layer</w:t>
            </w:r>
          </w:p>
        </w:tc>
        <w:tc>
          <w:tcPr>
            <w:tcW w:type="dxa" w:w="3168"/>
            <w:vAlign w:val="center"/>
            <w:shd w:fill="1F4E79"/>
          </w:tcPr>
          <w:p>
            <w:r/>
            <w:r>
              <w:rPr>
                <w:b/>
                <w:color w:val="FFFFFF"/>
              </w:rPr>
              <w:t>Purpose</w:t>
            </w:r>
          </w:p>
        </w:tc>
        <w:tc>
          <w:tcPr>
            <w:tcW w:type="dxa" w:w="3888"/>
            <w:vAlign w:val="center"/>
            <w:shd w:fill="1F4E79"/>
          </w:tcPr>
          <w:p>
            <w:r/>
            <w:r>
              <w:rPr>
                <w:b/>
                <w:color w:val="FFFFFF"/>
              </w:rPr>
              <w:t>Examples</w:t>
            </w:r>
          </w:p>
        </w:tc>
      </w:tr>
      <w:tr>
        <w:tc>
          <w:tcPr>
            <w:tcW w:type="dxa" w:w="2160"/>
            <w:vAlign w:val="center"/>
          </w:tcPr>
          <w:p>
            <w:r/>
            <w:r>
              <w:rPr>
                <w:b w:val="0"/>
              </w:rPr>
              <w:t>Unit tests</w:t>
            </w:r>
          </w:p>
        </w:tc>
        <w:tc>
          <w:tcPr>
            <w:tcW w:type="dxa" w:w="3168"/>
            <w:vAlign w:val="center"/>
          </w:tcPr>
          <w:p>
            <w:r/>
            <w:r>
              <w:rPr>
                <w:b w:val="0"/>
              </w:rPr>
              <w:t>Test isolated logic</w:t>
            </w:r>
          </w:p>
        </w:tc>
        <w:tc>
          <w:tcPr>
            <w:tcW w:type="dxa" w:w="3888"/>
            <w:vAlign w:val="center"/>
          </w:tcPr>
          <w:p>
            <w:r/>
            <w:r>
              <w:rPr>
                <w:b w:val="0"/>
              </w:rPr>
              <w:t>RBAC checks, recovery scoring, policy evaluation</w:t>
            </w:r>
          </w:p>
        </w:tc>
      </w:tr>
      <w:tr>
        <w:tc>
          <w:tcPr>
            <w:tcW w:type="dxa" w:w="2160"/>
            <w:vAlign w:val="center"/>
          </w:tcPr>
          <w:p>
            <w:r/>
            <w:r>
              <w:rPr>
                <w:b w:val="0"/>
              </w:rPr>
              <w:t>Integration tests</w:t>
            </w:r>
          </w:p>
        </w:tc>
        <w:tc>
          <w:tcPr>
            <w:tcW w:type="dxa" w:w="3168"/>
            <w:vAlign w:val="center"/>
          </w:tcPr>
          <w:p>
            <w:r/>
            <w:r>
              <w:rPr>
                <w:b w:val="0"/>
              </w:rPr>
              <w:t>Test services together</w:t>
            </w:r>
          </w:p>
        </w:tc>
        <w:tc>
          <w:tcPr>
            <w:tcW w:type="dxa" w:w="3888"/>
            <w:vAlign w:val="center"/>
          </w:tcPr>
          <w:p>
            <w:r/>
            <w:r>
              <w:rPr>
                <w:b w:val="0"/>
              </w:rPr>
              <w:t>API + DB + Redis, Keycloak token validation</w:t>
            </w:r>
          </w:p>
        </w:tc>
      </w:tr>
      <w:tr>
        <w:tc>
          <w:tcPr>
            <w:tcW w:type="dxa" w:w="2160"/>
            <w:vAlign w:val="center"/>
          </w:tcPr>
          <w:p>
            <w:r/>
            <w:r>
              <w:rPr>
                <w:b w:val="0"/>
              </w:rPr>
              <w:t>E2E tests</w:t>
            </w:r>
          </w:p>
        </w:tc>
        <w:tc>
          <w:tcPr>
            <w:tcW w:type="dxa" w:w="3168"/>
            <w:vAlign w:val="center"/>
          </w:tcPr>
          <w:p>
            <w:r/>
            <w:r>
              <w:rPr>
                <w:b w:val="0"/>
              </w:rPr>
              <w:t>Test user workflows</w:t>
            </w:r>
          </w:p>
        </w:tc>
        <w:tc>
          <w:tcPr>
            <w:tcW w:type="dxa" w:w="3888"/>
            <w:vAlign w:val="center"/>
          </w:tcPr>
          <w:p>
            <w:r/>
            <w:r>
              <w:rPr>
                <w:b w:val="0"/>
              </w:rPr>
              <w:t>Login, create service, run health check, view backup</w:t>
            </w:r>
          </w:p>
        </w:tc>
      </w:tr>
      <w:tr>
        <w:tc>
          <w:tcPr>
            <w:tcW w:type="dxa" w:w="2160"/>
            <w:vAlign w:val="center"/>
          </w:tcPr>
          <w:p>
            <w:r/>
            <w:r>
              <w:rPr>
                <w:b w:val="0"/>
              </w:rPr>
              <w:t>Security tests</w:t>
            </w:r>
          </w:p>
        </w:tc>
        <w:tc>
          <w:tcPr>
            <w:tcW w:type="dxa" w:w="3168"/>
            <w:vAlign w:val="center"/>
          </w:tcPr>
          <w:p>
            <w:r/>
            <w:r>
              <w:rPr>
                <w:b w:val="0"/>
              </w:rPr>
              <w:t>Check auth and isolation</w:t>
            </w:r>
          </w:p>
        </w:tc>
        <w:tc>
          <w:tcPr>
            <w:tcW w:type="dxa" w:w="3888"/>
            <w:vAlign w:val="center"/>
          </w:tcPr>
          <w:p>
            <w:r/>
            <w:r>
              <w:rPr>
                <w:b w:val="0"/>
              </w:rPr>
              <w:t>Tenant boundary tests, forbidden action attempts</w:t>
            </w:r>
          </w:p>
        </w:tc>
      </w:tr>
      <w:tr>
        <w:tc>
          <w:tcPr>
            <w:tcW w:type="dxa" w:w="2160"/>
            <w:vAlign w:val="center"/>
          </w:tcPr>
          <w:p>
            <w:r/>
            <w:r>
              <w:rPr>
                <w:b w:val="0"/>
              </w:rPr>
              <w:t>Migration tests</w:t>
            </w:r>
          </w:p>
        </w:tc>
        <w:tc>
          <w:tcPr>
            <w:tcW w:type="dxa" w:w="3168"/>
            <w:vAlign w:val="center"/>
          </w:tcPr>
          <w:p>
            <w:r/>
            <w:r>
              <w:rPr>
                <w:b w:val="0"/>
              </w:rPr>
              <w:t>Protect database upgrades</w:t>
            </w:r>
          </w:p>
        </w:tc>
        <w:tc>
          <w:tcPr>
            <w:tcW w:type="dxa" w:w="3888"/>
            <w:vAlign w:val="center"/>
          </w:tcPr>
          <w:p>
            <w:r/>
            <w:r>
              <w:rPr>
                <w:b w:val="0"/>
              </w:rPr>
              <w:t>Apply migrations against sample data</w:t>
            </w:r>
          </w:p>
        </w:tc>
      </w:tr>
      <w:tr>
        <w:tc>
          <w:tcPr>
            <w:tcW w:type="dxa" w:w="2160"/>
            <w:vAlign w:val="center"/>
          </w:tcPr>
          <w:p>
            <w:r/>
            <w:r>
              <w:rPr>
                <w:b w:val="0"/>
              </w:rPr>
              <w:t>Recovery tests</w:t>
            </w:r>
          </w:p>
        </w:tc>
        <w:tc>
          <w:tcPr>
            <w:tcW w:type="dxa" w:w="3168"/>
            <w:vAlign w:val="center"/>
          </w:tcPr>
          <w:p>
            <w:r/>
            <w:r>
              <w:rPr>
                <w:b w:val="0"/>
              </w:rPr>
              <w:t>Prove backup/restore features</w:t>
            </w:r>
          </w:p>
        </w:tc>
        <w:tc>
          <w:tcPr>
            <w:tcW w:type="dxa" w:w="3888"/>
            <w:vAlign w:val="center"/>
          </w:tcPr>
          <w:p>
            <w:r/>
            <w:r>
              <w:rPr>
                <w:b w:val="0"/>
              </w:rPr>
              <w:t>Dry-run restore planner output</w:t>
            </w:r>
          </w:p>
        </w:tc>
      </w:tr>
    </w:tbl>
    <w:p/>
    <w:p>
      <w:pPr>
        <w:pStyle w:val="Heading2"/>
      </w:pPr>
      <w:r>
        <w:t>15.2 Release Gate Checklist</w:t>
      </w:r>
    </w:p>
    <w:p>
      <w:pPr>
        <w:pStyle w:val="ListBullet"/>
      </w:pPr>
      <w:r>
        <w:t>Version number updated.</w:t>
      </w:r>
    </w:p>
    <w:p>
      <w:pPr>
        <w:pStyle w:val="ListBullet"/>
      </w:pPr>
      <w:r>
        <w:t>Database migrations tested forward and backward where practical.</w:t>
      </w:r>
    </w:p>
    <w:p>
      <w:pPr>
        <w:pStyle w:val="ListBullet"/>
      </w:pPr>
      <w:r>
        <w:t>Changelog written.</w:t>
      </w:r>
    </w:p>
    <w:p>
      <w:pPr>
        <w:pStyle w:val="ListBullet"/>
      </w:pPr>
      <w:r>
        <w:t>Security-sensitive changes reviewed.</w:t>
      </w:r>
    </w:p>
    <w:p>
      <w:pPr>
        <w:pStyle w:val="ListBullet"/>
      </w:pPr>
      <w:r>
        <w:t>Seed data validated.</w:t>
      </w:r>
    </w:p>
    <w:p>
      <w:pPr>
        <w:pStyle w:val="ListBullet"/>
      </w:pPr>
      <w:r>
        <w:t>Backups taken before production deploy.</w:t>
      </w:r>
    </w:p>
    <w:p>
      <w:pPr>
        <w:pStyle w:val="ListBullet"/>
      </w:pPr>
      <w:r>
        <w:t>Rollback plan documented.</w:t>
      </w:r>
    </w:p>
    <w:p>
      <w:pPr>
        <w:pStyle w:val="ListBullet"/>
      </w:pPr>
      <w:r>
        <w:t>Smoke test passed after deploy.</w:t>
      </w:r>
    </w:p>
    <w:p>
      <w:pPr>
        <w:pStyle w:val="ListBullet"/>
      </w:pPr>
      <w:r>
        <w:t>Audit logging verified for new privileged actions.</w:t>
      </w:r>
    </w:p>
    <w:p>
      <w:pPr>
        <w:pStyle w:val="Heading2"/>
      </w:pPr>
      <w:r>
        <w:t>15.3 Suggested Version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1F4E79"/>
          </w:tcPr>
          <w:p>
            <w:r/>
            <w:r>
              <w:rPr>
                <w:b/>
                <w:color w:val="FFFFFF"/>
              </w:rPr>
              <w:t>Version</w:t>
            </w:r>
          </w:p>
        </w:tc>
        <w:tc>
          <w:tcPr>
            <w:tcW w:type="dxa" w:w="2880"/>
            <w:vAlign w:val="center"/>
            <w:shd w:fill="1F4E79"/>
          </w:tcPr>
          <w:p>
            <w:r/>
            <w:r>
              <w:rPr>
                <w:b/>
                <w:color w:val="FFFFFF"/>
              </w:rPr>
              <w:t>Theme</w:t>
            </w:r>
          </w:p>
        </w:tc>
        <w:tc>
          <w:tcPr>
            <w:tcW w:type="dxa" w:w="4896"/>
            <w:vAlign w:val="center"/>
            <w:shd w:fill="1F4E79"/>
          </w:tcPr>
          <w:p>
            <w:r/>
            <w:r>
              <w:rPr>
                <w:b/>
                <w:color w:val="FFFFFF"/>
              </w:rPr>
              <w:t>Primary deliverables</w:t>
            </w:r>
          </w:p>
        </w:tc>
      </w:tr>
      <w:tr>
        <w:tc>
          <w:tcPr>
            <w:tcW w:type="dxa" w:w="1440"/>
            <w:vAlign w:val="center"/>
          </w:tcPr>
          <w:p>
            <w:r/>
            <w:r>
              <w:rPr>
                <w:b w:val="0"/>
              </w:rPr>
              <w:t>v0.9</w:t>
            </w:r>
          </w:p>
        </w:tc>
        <w:tc>
          <w:tcPr>
            <w:tcW w:type="dxa" w:w="2880"/>
            <w:vAlign w:val="center"/>
          </w:tcPr>
          <w:p>
            <w:r/>
            <w:r>
              <w:rPr>
                <w:b w:val="0"/>
              </w:rPr>
              <w:t>Identity and governance</w:t>
            </w:r>
          </w:p>
        </w:tc>
        <w:tc>
          <w:tcPr>
            <w:tcW w:type="dxa" w:w="4896"/>
            <w:vAlign w:val="center"/>
          </w:tcPr>
          <w:p>
            <w:r/>
            <w:r>
              <w:rPr>
                <w:b w:val="0"/>
              </w:rPr>
              <w:t>Keycloak login, tenants, roles, audit base</w:t>
            </w:r>
          </w:p>
        </w:tc>
      </w:tr>
      <w:tr>
        <w:tc>
          <w:tcPr>
            <w:tcW w:type="dxa" w:w="1440"/>
            <w:vAlign w:val="center"/>
          </w:tcPr>
          <w:p>
            <w:r/>
            <w:r>
              <w:rPr>
                <w:b w:val="0"/>
              </w:rPr>
              <w:t>v1.0</w:t>
            </w:r>
          </w:p>
        </w:tc>
        <w:tc>
          <w:tcPr>
            <w:tcW w:type="dxa" w:w="2880"/>
            <w:vAlign w:val="center"/>
          </w:tcPr>
          <w:p>
            <w:r/>
            <w:r>
              <w:rPr>
                <w:b w:val="0"/>
              </w:rPr>
              <w:t>Operations console</w:t>
            </w:r>
          </w:p>
        </w:tc>
        <w:tc>
          <w:tcPr>
            <w:tcW w:type="dxa" w:w="4896"/>
            <w:vAlign w:val="center"/>
          </w:tcPr>
          <w:p>
            <w:r/>
            <w:r>
              <w:rPr>
                <w:b w:val="0"/>
              </w:rPr>
              <w:t>Service registry, health dashboard, activity feed</w:t>
            </w:r>
          </w:p>
        </w:tc>
      </w:tr>
      <w:tr>
        <w:tc>
          <w:tcPr>
            <w:tcW w:type="dxa" w:w="1440"/>
            <w:vAlign w:val="center"/>
          </w:tcPr>
          <w:p>
            <w:r/>
            <w:r>
              <w:rPr>
                <w:b w:val="0"/>
              </w:rPr>
              <w:t>v1.5</w:t>
            </w:r>
          </w:p>
        </w:tc>
        <w:tc>
          <w:tcPr>
            <w:tcW w:type="dxa" w:w="2880"/>
            <w:vAlign w:val="center"/>
          </w:tcPr>
          <w:p>
            <w:r/>
            <w:r>
              <w:rPr>
                <w:b w:val="0"/>
              </w:rPr>
              <w:t>Discovery</w:t>
            </w:r>
          </w:p>
        </w:tc>
        <w:tc>
          <w:tcPr>
            <w:tcW w:type="dxa" w:w="4896"/>
            <w:vAlign w:val="center"/>
          </w:tcPr>
          <w:p>
            <w:r/>
            <w:r>
              <w:rPr>
                <w:b w:val="0"/>
              </w:rPr>
              <w:t>Docker/Proxmox candidates, approval workflow</w:t>
            </w:r>
          </w:p>
        </w:tc>
      </w:tr>
      <w:tr>
        <w:tc>
          <w:tcPr>
            <w:tcW w:type="dxa" w:w="1440"/>
            <w:vAlign w:val="center"/>
          </w:tcPr>
          <w:p>
            <w:r/>
            <w:r>
              <w:rPr>
                <w:b w:val="0"/>
              </w:rPr>
              <w:t>v2.0</w:t>
            </w:r>
          </w:p>
        </w:tc>
        <w:tc>
          <w:tcPr>
            <w:tcW w:type="dxa" w:w="2880"/>
            <w:vAlign w:val="center"/>
          </w:tcPr>
          <w:p>
            <w:r/>
            <w:r>
              <w:rPr>
                <w:b w:val="0"/>
              </w:rPr>
              <w:t>Dependency intelligence</w:t>
            </w:r>
          </w:p>
        </w:tc>
        <w:tc>
          <w:tcPr>
            <w:tcW w:type="dxa" w:w="4896"/>
            <w:vAlign w:val="center"/>
          </w:tcPr>
          <w:p>
            <w:r/>
            <w:r>
              <w:rPr>
                <w:b w:val="0"/>
              </w:rPr>
              <w:t>Dependency graph, blast radius, restore chains</w:t>
            </w:r>
          </w:p>
        </w:tc>
      </w:tr>
      <w:tr>
        <w:tc>
          <w:tcPr>
            <w:tcW w:type="dxa" w:w="1440"/>
            <w:vAlign w:val="center"/>
          </w:tcPr>
          <w:p>
            <w:r/>
            <w:r>
              <w:rPr>
                <w:b w:val="0"/>
              </w:rPr>
              <w:t>v2.5</w:t>
            </w:r>
          </w:p>
        </w:tc>
        <w:tc>
          <w:tcPr>
            <w:tcW w:type="dxa" w:w="2880"/>
            <w:vAlign w:val="center"/>
          </w:tcPr>
          <w:p>
            <w:r/>
            <w:r>
              <w:rPr>
                <w:b w:val="0"/>
              </w:rPr>
              <w:t>Governance engine</w:t>
            </w:r>
          </w:p>
        </w:tc>
        <w:tc>
          <w:tcPr>
            <w:tcW w:type="dxa" w:w="4896"/>
            <w:vAlign w:val="center"/>
          </w:tcPr>
          <w:p>
            <w:r/>
            <w:r>
              <w:rPr>
                <w:b w:val="0"/>
              </w:rPr>
              <w:t>Policy checks, reports, change records</w:t>
            </w:r>
          </w:p>
        </w:tc>
      </w:tr>
      <w:tr>
        <w:tc>
          <w:tcPr>
            <w:tcW w:type="dxa" w:w="1440"/>
            <w:vAlign w:val="center"/>
          </w:tcPr>
          <w:p>
            <w:r/>
            <w:r>
              <w:rPr>
                <w:b w:val="0"/>
              </w:rPr>
              <w:t>v3.0</w:t>
            </w:r>
          </w:p>
        </w:tc>
        <w:tc>
          <w:tcPr>
            <w:tcW w:type="dxa" w:w="2880"/>
            <w:vAlign w:val="center"/>
          </w:tcPr>
          <w:p>
            <w:r/>
            <w:r>
              <w:rPr>
                <w:b w:val="0"/>
              </w:rPr>
              <w:t>Orchestration</w:t>
            </w:r>
          </w:p>
        </w:tc>
        <w:tc>
          <w:tcPr>
            <w:tcW w:type="dxa" w:w="4896"/>
            <w:vAlign w:val="center"/>
          </w:tcPr>
          <w:p>
            <w:r/>
            <w:r>
              <w:rPr>
                <w:b w:val="0"/>
              </w:rPr>
              <w:t>Controlled deploy/restart/rollback/maintenance actions</w:t>
            </w:r>
          </w:p>
        </w:tc>
      </w:tr>
      <w:tr>
        <w:tc>
          <w:tcPr>
            <w:tcW w:type="dxa" w:w="1440"/>
            <w:vAlign w:val="center"/>
          </w:tcPr>
          <w:p>
            <w:r/>
            <w:r>
              <w:rPr>
                <w:b w:val="0"/>
              </w:rPr>
              <w:t>v4.0</w:t>
            </w:r>
          </w:p>
        </w:tc>
        <w:tc>
          <w:tcPr>
            <w:tcW w:type="dxa" w:w="2880"/>
            <w:vAlign w:val="center"/>
          </w:tcPr>
          <w:p>
            <w:r/>
            <w:r>
              <w:rPr>
                <w:b w:val="0"/>
              </w:rPr>
              <w:t>Recovery intelligence</w:t>
            </w:r>
          </w:p>
        </w:tc>
        <w:tc>
          <w:tcPr>
            <w:tcW w:type="dxa" w:w="4896"/>
            <w:vAlign w:val="center"/>
          </w:tcPr>
          <w:p>
            <w:r/>
            <w:r>
              <w:rPr>
                <w:b w:val="0"/>
              </w:rPr>
              <w:t>Simulator, recovery scores, recommendations</w:t>
            </w:r>
          </w:p>
        </w:tc>
      </w:tr>
      <w:tr>
        <w:tc>
          <w:tcPr>
            <w:tcW w:type="dxa" w:w="1440"/>
            <w:vAlign w:val="center"/>
          </w:tcPr>
          <w:p>
            <w:r/>
            <w:r>
              <w:rPr>
                <w:b w:val="0"/>
              </w:rPr>
              <w:t>v5.0</w:t>
            </w:r>
          </w:p>
        </w:tc>
        <w:tc>
          <w:tcPr>
            <w:tcW w:type="dxa" w:w="2880"/>
            <w:vAlign w:val="center"/>
          </w:tcPr>
          <w:p>
            <w:r/>
            <w:r>
              <w:rPr>
                <w:b w:val="0"/>
              </w:rPr>
              <w:t>Autonomous operations</w:t>
            </w:r>
          </w:p>
        </w:tc>
        <w:tc>
          <w:tcPr>
            <w:tcW w:type="dxa" w:w="4896"/>
            <w:vAlign w:val="center"/>
          </w:tcPr>
          <w:p>
            <w:r/>
            <w:r>
              <w:rPr>
                <w:b w:val="0"/>
              </w:rPr>
              <w:t>Predictive analysis and assisted remediation</w:t>
            </w:r>
          </w:p>
        </w:tc>
      </w:tr>
    </w:tbl>
    <w:p/>
    <w:p>
      <w:pPr>
        <w:pStyle w:val="Heading1"/>
      </w:pPr>
      <w:r>
        <w:t>16. Operational Runbook and Maintenance</w:t>
      </w:r>
    </w:p>
    <w:p>
      <w:pPr>
        <w:pStyle w:val="Heading2"/>
      </w:pPr>
      <w:r>
        <w:t>16.1 Daily Checks</w:t>
      </w:r>
    </w:p>
    <w:p>
      <w:pPr>
        <w:pStyle w:val="ListBullet"/>
      </w:pPr>
      <w:r>
        <w:t>Review dashboard health summary.</w:t>
      </w:r>
    </w:p>
    <w:p>
      <w:pPr>
        <w:pStyle w:val="ListBullet"/>
      </w:pPr>
      <w:r>
        <w:t>Review failed health checks.</w:t>
      </w:r>
    </w:p>
    <w:p>
      <w:pPr>
        <w:pStyle w:val="ListBullet"/>
      </w:pPr>
      <w:r>
        <w:t>Review backup success/failure widget.</w:t>
      </w:r>
    </w:p>
    <w:p>
      <w:pPr>
        <w:pStyle w:val="ListBullet"/>
      </w:pPr>
      <w:r>
        <w:t>Check pending discovery candidates.</w:t>
      </w:r>
    </w:p>
    <w:p>
      <w:pPr>
        <w:pStyle w:val="ListBullet"/>
      </w:pPr>
      <w:r>
        <w:t>Review critical audit events.</w:t>
      </w:r>
    </w:p>
    <w:p>
      <w:pPr>
        <w:pStyle w:val="Heading2"/>
      </w:pPr>
      <w:r>
        <w:t>16.2 Weekly Checks</w:t>
      </w:r>
    </w:p>
    <w:p>
      <w:pPr>
        <w:pStyle w:val="ListBullet"/>
      </w:pPr>
      <w:r>
        <w:t>Validate recent restore plan for at least one critical service.</w:t>
      </w:r>
    </w:p>
    <w:p>
      <w:pPr>
        <w:pStyle w:val="ListBullet"/>
      </w:pPr>
      <w:r>
        <w:t>Review services missing owners, health checks, or backup policies.</w:t>
      </w:r>
    </w:p>
    <w:p>
      <w:pPr>
        <w:pStyle w:val="ListBullet"/>
      </w:pPr>
      <w:r>
        <w:t>Check database size and log growth.</w:t>
      </w:r>
    </w:p>
    <w:p>
      <w:pPr>
        <w:pStyle w:val="ListBullet"/>
      </w:pPr>
      <w:r>
        <w:t>Review integration tokens and agent status.</w:t>
      </w:r>
    </w:p>
    <w:p>
      <w:pPr>
        <w:pStyle w:val="ListBullet"/>
      </w:pPr>
      <w:r>
        <w:t>Run dependency and policy reports once implemented.</w:t>
      </w:r>
    </w:p>
    <w:p>
      <w:pPr>
        <w:pStyle w:val="Heading2"/>
      </w:pPr>
      <w:r>
        <w:t>16.3 Backup Scope for PrivateNexus Itself</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r/>
            <w:r>
              <w:rPr>
                <w:b/>
                <w:color w:val="FFFFFF"/>
              </w:rPr>
              <w:t>Item</w:t>
            </w:r>
          </w:p>
        </w:tc>
        <w:tc>
          <w:tcPr>
            <w:tcW w:type="dxa" w:w="6048"/>
            <w:vAlign w:val="center"/>
            <w:shd w:fill="1F4E79"/>
          </w:tcPr>
          <w:p>
            <w:r/>
            <w:r>
              <w:rPr>
                <w:b/>
                <w:color w:val="FFFFFF"/>
              </w:rPr>
              <w:t>Backup requirement</w:t>
            </w:r>
          </w:p>
        </w:tc>
      </w:tr>
      <w:tr>
        <w:tc>
          <w:tcPr>
            <w:tcW w:type="dxa" w:w="3168"/>
            <w:vAlign w:val="center"/>
          </w:tcPr>
          <w:p>
            <w:r/>
            <w:r>
              <w:rPr>
                <w:b w:val="0"/>
              </w:rPr>
              <w:t>Postgres database</w:t>
            </w:r>
          </w:p>
        </w:tc>
        <w:tc>
          <w:tcPr>
            <w:tcW w:type="dxa" w:w="6048"/>
            <w:vAlign w:val="center"/>
          </w:tcPr>
          <w:p>
            <w:r/>
            <w:r>
              <w:rPr>
                <w:b w:val="0"/>
              </w:rPr>
              <w:t>Daily encrypted backup minimum</w:t>
            </w:r>
          </w:p>
        </w:tc>
      </w:tr>
      <w:tr>
        <w:tc>
          <w:tcPr>
            <w:tcW w:type="dxa" w:w="3168"/>
            <w:vAlign w:val="center"/>
          </w:tcPr>
          <w:p>
            <w:r/>
            <w:r>
              <w:rPr>
                <w:b w:val="0"/>
              </w:rPr>
              <w:t>Configuration files</w:t>
            </w:r>
          </w:p>
        </w:tc>
        <w:tc>
          <w:tcPr>
            <w:tcW w:type="dxa" w:w="6048"/>
            <w:vAlign w:val="center"/>
          </w:tcPr>
          <w:p>
            <w:r/>
            <w:r>
              <w:rPr>
                <w:b w:val="0"/>
              </w:rPr>
              <w:t>Version controlled or encrypted backup</w:t>
            </w:r>
          </w:p>
        </w:tc>
      </w:tr>
      <w:tr>
        <w:tc>
          <w:tcPr>
            <w:tcW w:type="dxa" w:w="3168"/>
            <w:vAlign w:val="center"/>
          </w:tcPr>
          <w:p>
            <w:r/>
            <w:r>
              <w:rPr>
                <w:b w:val="0"/>
              </w:rPr>
              <w:t>Secrets</w:t>
            </w:r>
          </w:p>
        </w:tc>
        <w:tc>
          <w:tcPr>
            <w:tcW w:type="dxa" w:w="6048"/>
            <w:vAlign w:val="center"/>
          </w:tcPr>
          <w:p>
            <w:r/>
            <w:r>
              <w:rPr>
                <w:b w:val="0"/>
              </w:rPr>
              <w:t>Encrypted backup with separate recovery process</w:t>
            </w:r>
          </w:p>
        </w:tc>
      </w:tr>
      <w:tr>
        <w:tc>
          <w:tcPr>
            <w:tcW w:type="dxa" w:w="3168"/>
            <w:vAlign w:val="center"/>
          </w:tcPr>
          <w:p>
            <w:r/>
            <w:r>
              <w:rPr>
                <w:b w:val="0"/>
              </w:rPr>
              <w:t>Uploaded assets/icons</w:t>
            </w:r>
          </w:p>
        </w:tc>
        <w:tc>
          <w:tcPr>
            <w:tcW w:type="dxa" w:w="6048"/>
            <w:vAlign w:val="center"/>
          </w:tcPr>
          <w:p>
            <w:r/>
            <w:r>
              <w:rPr>
                <w:b w:val="0"/>
              </w:rPr>
              <w:t>Daily or whenever changed</w:t>
            </w:r>
          </w:p>
        </w:tc>
      </w:tr>
      <w:tr>
        <w:tc>
          <w:tcPr>
            <w:tcW w:type="dxa" w:w="3168"/>
            <w:vAlign w:val="center"/>
          </w:tcPr>
          <w:p>
            <w:r/>
            <w:r>
              <w:rPr>
                <w:b w:val="0"/>
              </w:rPr>
              <w:t>Audit logs</w:t>
            </w:r>
          </w:p>
        </w:tc>
        <w:tc>
          <w:tcPr>
            <w:tcW w:type="dxa" w:w="6048"/>
            <w:vAlign w:val="center"/>
          </w:tcPr>
          <w:p>
            <w:r/>
            <w:r>
              <w:rPr>
                <w:b w:val="0"/>
              </w:rPr>
              <w:t>Retain according to governance policy</w:t>
            </w:r>
          </w:p>
        </w:tc>
      </w:tr>
      <w:tr>
        <w:tc>
          <w:tcPr>
            <w:tcW w:type="dxa" w:w="3168"/>
            <w:vAlign w:val="center"/>
          </w:tcPr>
          <w:p>
            <w:r/>
            <w:r>
              <w:rPr>
                <w:b w:val="0"/>
              </w:rPr>
              <w:t>Deployment manifests</w:t>
            </w:r>
          </w:p>
        </w:tc>
        <w:tc>
          <w:tcPr>
            <w:tcW w:type="dxa" w:w="6048"/>
            <w:vAlign w:val="center"/>
          </w:tcPr>
          <w:p>
            <w:r/>
            <w:r>
              <w:rPr>
                <w:b w:val="0"/>
              </w:rPr>
              <w:t>Git repository plus off-host backup</w:t>
            </w:r>
          </w:p>
        </w:tc>
      </w:tr>
    </w:tbl>
    <w:p/>
    <w:p>
      <w:pPr>
        <w:pStyle w:val="Heading2"/>
      </w:pPr>
      <w:r>
        <w:t>16.4 PrivateNexus Restore Order</w:t>
      </w:r>
    </w:p>
    <w:p>
      <w:pPr>
        <w:pStyle w:val="ListNumber"/>
      </w:pPr>
      <w:r>
        <w:t>Restore VM or provision replacement host.</w:t>
      </w:r>
    </w:p>
    <w:p>
      <w:pPr>
        <w:pStyle w:val="ListNumber"/>
      </w:pPr>
      <w:r>
        <w:t>Restore deployment manifests and secrets.</w:t>
      </w:r>
    </w:p>
    <w:p>
      <w:pPr>
        <w:pStyle w:val="ListNumber"/>
      </w:pPr>
      <w:r>
        <w:t>Restore Postgres database.</w:t>
      </w:r>
    </w:p>
    <w:p>
      <w:pPr>
        <w:pStyle w:val="ListNumber"/>
      </w:pPr>
      <w:r>
        <w:t>Restore assets/configuration.</w:t>
      </w:r>
    </w:p>
    <w:p>
      <w:pPr>
        <w:pStyle w:val="ListNumber"/>
      </w:pPr>
      <w:r>
        <w:t>Start database and Redis.</w:t>
      </w:r>
    </w:p>
    <w:p>
      <w:pPr>
        <w:pStyle w:val="ListNumber"/>
      </w:pPr>
      <w:r>
        <w:t>Run migrations only if required by the restored version.</w:t>
      </w:r>
    </w:p>
    <w:p>
      <w:pPr>
        <w:pStyle w:val="ListNumber"/>
      </w:pPr>
      <w:r>
        <w:t>Start API, worker, and frontend.</w:t>
      </w:r>
    </w:p>
    <w:p>
      <w:pPr>
        <w:pStyle w:val="ListNumber"/>
      </w:pPr>
      <w:r>
        <w:t>Validate Keycloak OIDC login.</w:t>
      </w:r>
    </w:p>
    <w:p>
      <w:pPr>
        <w:pStyle w:val="ListNumber"/>
      </w:pPr>
      <w:r>
        <w:t>Validate tenant boundaries and service inventory.</w:t>
      </w:r>
    </w:p>
    <w:p>
      <w:pPr>
        <w:pStyle w:val="ListNumber"/>
      </w:pPr>
      <w:r>
        <w:t>Run smoke test against health and backup modules.</w:t>
      </w:r>
    </w:p>
    <w:p>
      <w:pPr>
        <w:pStyle w:val="Heading1"/>
      </w:pPr>
      <w:r>
        <w:t>17. Appendices</w:t>
      </w:r>
    </w:p>
    <w:p>
      <w:pPr>
        <w:pStyle w:val="Heading2"/>
      </w:pPr>
      <w:r>
        <w:t>Appendix A - Initial Database Entity List</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r/>
            <w:r>
              <w:rPr>
                <w:b/>
                <w:color w:val="FFFFFF"/>
              </w:rPr>
              <w:t>Entity</w:t>
            </w:r>
          </w:p>
        </w:tc>
        <w:tc>
          <w:tcPr>
            <w:tcW w:type="dxa" w:w="6048"/>
            <w:vAlign w:val="center"/>
            <w:shd w:fill="1F4E79"/>
          </w:tcPr>
          <w:p>
            <w:r/>
            <w:r>
              <w:rPr>
                <w:b/>
                <w:color w:val="FFFFFF"/>
              </w:rPr>
              <w:t>Description</w:t>
            </w:r>
          </w:p>
        </w:tc>
      </w:tr>
      <w:tr>
        <w:tc>
          <w:tcPr>
            <w:tcW w:type="dxa" w:w="3168"/>
            <w:vAlign w:val="center"/>
          </w:tcPr>
          <w:p>
            <w:r/>
            <w:r>
              <w:rPr>
                <w:b w:val="0"/>
              </w:rPr>
              <w:t>tenants</w:t>
            </w:r>
          </w:p>
        </w:tc>
        <w:tc>
          <w:tcPr>
            <w:tcW w:type="dxa" w:w="6048"/>
            <w:vAlign w:val="center"/>
          </w:tcPr>
          <w:p>
            <w:r/>
            <w:r>
              <w:rPr>
                <w:b w:val="0"/>
              </w:rPr>
              <w:t>Top-level organizations</w:t>
            </w:r>
          </w:p>
        </w:tc>
      </w:tr>
      <w:tr>
        <w:tc>
          <w:tcPr>
            <w:tcW w:type="dxa" w:w="3168"/>
            <w:vAlign w:val="center"/>
          </w:tcPr>
          <w:p>
            <w:r/>
            <w:r>
              <w:rPr>
                <w:b w:val="0"/>
              </w:rPr>
              <w:t>workspaces</w:t>
            </w:r>
          </w:p>
        </w:tc>
        <w:tc>
          <w:tcPr>
            <w:tcW w:type="dxa" w:w="6048"/>
            <w:vAlign w:val="center"/>
          </w:tcPr>
          <w:p>
            <w:r/>
            <w:r>
              <w:rPr>
                <w:b w:val="0"/>
              </w:rPr>
              <w:t>Grouped operational areas under tenants</w:t>
            </w:r>
          </w:p>
        </w:tc>
      </w:tr>
      <w:tr>
        <w:tc>
          <w:tcPr>
            <w:tcW w:type="dxa" w:w="3168"/>
            <w:vAlign w:val="center"/>
          </w:tcPr>
          <w:p>
            <w:r/>
            <w:r>
              <w:rPr>
                <w:b w:val="0"/>
              </w:rPr>
              <w:t>users</w:t>
            </w:r>
          </w:p>
        </w:tc>
        <w:tc>
          <w:tcPr>
            <w:tcW w:type="dxa" w:w="6048"/>
            <w:vAlign w:val="center"/>
          </w:tcPr>
          <w:p>
            <w:r/>
            <w:r>
              <w:rPr>
                <w:b w:val="0"/>
              </w:rPr>
              <w:t>Mapped external identity users</w:t>
            </w:r>
          </w:p>
        </w:tc>
      </w:tr>
      <w:tr>
        <w:tc>
          <w:tcPr>
            <w:tcW w:type="dxa" w:w="3168"/>
            <w:vAlign w:val="center"/>
          </w:tcPr>
          <w:p>
            <w:r/>
            <w:r>
              <w:rPr>
                <w:b w:val="0"/>
              </w:rPr>
              <w:t>memberships</w:t>
            </w:r>
          </w:p>
        </w:tc>
        <w:tc>
          <w:tcPr>
            <w:tcW w:type="dxa" w:w="6048"/>
            <w:vAlign w:val="center"/>
          </w:tcPr>
          <w:p>
            <w:r/>
            <w:r>
              <w:rPr>
                <w:b w:val="0"/>
              </w:rPr>
              <w:t>User to tenant/workspace roles</w:t>
            </w:r>
          </w:p>
        </w:tc>
      </w:tr>
      <w:tr>
        <w:tc>
          <w:tcPr>
            <w:tcW w:type="dxa" w:w="3168"/>
            <w:vAlign w:val="center"/>
          </w:tcPr>
          <w:p>
            <w:r/>
            <w:r>
              <w:rPr>
                <w:b w:val="0"/>
              </w:rPr>
              <w:t>services</w:t>
            </w:r>
          </w:p>
        </w:tc>
        <w:tc>
          <w:tcPr>
            <w:tcW w:type="dxa" w:w="6048"/>
            <w:vAlign w:val="center"/>
          </w:tcPr>
          <w:p>
            <w:r/>
            <w:r>
              <w:rPr>
                <w:b w:val="0"/>
              </w:rPr>
              <w:t>Registered services</w:t>
            </w:r>
          </w:p>
        </w:tc>
      </w:tr>
      <w:tr>
        <w:tc>
          <w:tcPr>
            <w:tcW w:type="dxa" w:w="3168"/>
            <w:vAlign w:val="center"/>
          </w:tcPr>
          <w:p>
            <w:r/>
            <w:r>
              <w:rPr>
                <w:b w:val="0"/>
              </w:rPr>
              <w:t>service_dependencies</w:t>
            </w:r>
          </w:p>
        </w:tc>
        <w:tc>
          <w:tcPr>
            <w:tcW w:type="dxa" w:w="6048"/>
            <w:vAlign w:val="center"/>
          </w:tcPr>
          <w:p>
            <w:r/>
            <w:r>
              <w:rPr>
                <w:b w:val="0"/>
              </w:rPr>
              <w:t>Dependency relationships</w:t>
            </w:r>
          </w:p>
        </w:tc>
      </w:tr>
      <w:tr>
        <w:tc>
          <w:tcPr>
            <w:tcW w:type="dxa" w:w="3168"/>
            <w:vAlign w:val="center"/>
          </w:tcPr>
          <w:p>
            <w:r/>
            <w:r>
              <w:rPr>
                <w:b w:val="0"/>
              </w:rPr>
              <w:t>health_checks</w:t>
            </w:r>
          </w:p>
        </w:tc>
        <w:tc>
          <w:tcPr>
            <w:tcW w:type="dxa" w:w="6048"/>
            <w:vAlign w:val="center"/>
          </w:tcPr>
          <w:p>
            <w:r/>
            <w:r>
              <w:rPr>
                <w:b w:val="0"/>
              </w:rPr>
              <w:t>Health check configuration</w:t>
            </w:r>
          </w:p>
        </w:tc>
      </w:tr>
      <w:tr>
        <w:tc>
          <w:tcPr>
            <w:tcW w:type="dxa" w:w="3168"/>
            <w:vAlign w:val="center"/>
          </w:tcPr>
          <w:p>
            <w:r/>
            <w:r>
              <w:rPr>
                <w:b w:val="0"/>
              </w:rPr>
              <w:t>health_events</w:t>
            </w:r>
          </w:p>
        </w:tc>
        <w:tc>
          <w:tcPr>
            <w:tcW w:type="dxa" w:w="6048"/>
            <w:vAlign w:val="center"/>
          </w:tcPr>
          <w:p>
            <w:r/>
            <w:r>
              <w:rPr>
                <w:b w:val="0"/>
              </w:rPr>
              <w:t>Health check results</w:t>
            </w:r>
          </w:p>
        </w:tc>
      </w:tr>
      <w:tr>
        <w:tc>
          <w:tcPr>
            <w:tcW w:type="dxa" w:w="3168"/>
            <w:vAlign w:val="center"/>
          </w:tcPr>
          <w:p>
            <w:r/>
            <w:r>
              <w:rPr>
                <w:b w:val="0"/>
              </w:rPr>
              <w:t>backups</w:t>
            </w:r>
          </w:p>
        </w:tc>
        <w:tc>
          <w:tcPr>
            <w:tcW w:type="dxa" w:w="6048"/>
            <w:vAlign w:val="center"/>
          </w:tcPr>
          <w:p>
            <w:r/>
            <w:r>
              <w:rPr>
                <w:b w:val="0"/>
              </w:rPr>
              <w:t>Backup records</w:t>
            </w:r>
          </w:p>
        </w:tc>
      </w:tr>
      <w:tr>
        <w:tc>
          <w:tcPr>
            <w:tcW w:type="dxa" w:w="3168"/>
            <w:vAlign w:val="center"/>
          </w:tcPr>
          <w:p>
            <w:r/>
            <w:r>
              <w:rPr>
                <w:b w:val="0"/>
              </w:rPr>
              <w:t>restore_plans</w:t>
            </w:r>
          </w:p>
        </w:tc>
        <w:tc>
          <w:tcPr>
            <w:tcW w:type="dxa" w:w="6048"/>
            <w:vAlign w:val="center"/>
          </w:tcPr>
          <w:p>
            <w:r/>
            <w:r>
              <w:rPr>
                <w:b w:val="0"/>
              </w:rPr>
              <w:t>Generated restore plans</w:t>
            </w:r>
          </w:p>
        </w:tc>
      </w:tr>
      <w:tr>
        <w:tc>
          <w:tcPr>
            <w:tcW w:type="dxa" w:w="3168"/>
            <w:vAlign w:val="center"/>
          </w:tcPr>
          <w:p>
            <w:r/>
            <w:r>
              <w:rPr>
                <w:b w:val="0"/>
              </w:rPr>
              <w:t>restore_events</w:t>
            </w:r>
          </w:p>
        </w:tc>
        <w:tc>
          <w:tcPr>
            <w:tcW w:type="dxa" w:w="6048"/>
            <w:vAlign w:val="center"/>
          </w:tcPr>
          <w:p>
            <w:r/>
            <w:r>
              <w:rPr>
                <w:b w:val="0"/>
              </w:rPr>
              <w:t>Restore attempts and results</w:t>
            </w:r>
          </w:p>
        </w:tc>
      </w:tr>
      <w:tr>
        <w:tc>
          <w:tcPr>
            <w:tcW w:type="dxa" w:w="3168"/>
            <w:vAlign w:val="center"/>
          </w:tcPr>
          <w:p>
            <w:r/>
            <w:r>
              <w:rPr>
                <w:b w:val="0"/>
              </w:rPr>
              <w:t>audit_events</w:t>
            </w:r>
          </w:p>
        </w:tc>
        <w:tc>
          <w:tcPr>
            <w:tcW w:type="dxa" w:w="6048"/>
            <w:vAlign w:val="center"/>
          </w:tcPr>
          <w:p>
            <w:r/>
            <w:r>
              <w:rPr>
                <w:b w:val="0"/>
              </w:rPr>
              <w:t>Immutable action history</w:t>
            </w:r>
          </w:p>
        </w:tc>
      </w:tr>
      <w:tr>
        <w:tc>
          <w:tcPr>
            <w:tcW w:type="dxa" w:w="3168"/>
            <w:vAlign w:val="center"/>
          </w:tcPr>
          <w:p>
            <w:r/>
            <w:r>
              <w:rPr>
                <w:b w:val="0"/>
              </w:rPr>
              <w:t>action_policies</w:t>
            </w:r>
          </w:p>
        </w:tc>
        <w:tc>
          <w:tcPr>
            <w:tcW w:type="dxa" w:w="6048"/>
            <w:vAlign w:val="center"/>
          </w:tcPr>
          <w:p>
            <w:r/>
            <w:r>
              <w:rPr>
                <w:b w:val="0"/>
              </w:rPr>
              <w:t>Policy definitions for safe actions</w:t>
            </w:r>
          </w:p>
        </w:tc>
      </w:tr>
      <w:tr>
        <w:tc>
          <w:tcPr>
            <w:tcW w:type="dxa" w:w="3168"/>
            <w:vAlign w:val="center"/>
          </w:tcPr>
          <w:p>
            <w:r/>
            <w:r>
              <w:rPr>
                <w:b w:val="0"/>
              </w:rPr>
              <w:t>integrations</w:t>
            </w:r>
          </w:p>
        </w:tc>
        <w:tc>
          <w:tcPr>
            <w:tcW w:type="dxa" w:w="6048"/>
            <w:vAlign w:val="center"/>
          </w:tcPr>
          <w:p>
            <w:r/>
            <w:r>
              <w:rPr>
                <w:b w:val="0"/>
              </w:rPr>
              <w:t>Configured external systems</w:t>
            </w:r>
          </w:p>
        </w:tc>
      </w:tr>
      <w:tr>
        <w:tc>
          <w:tcPr>
            <w:tcW w:type="dxa" w:w="3168"/>
            <w:vAlign w:val="center"/>
          </w:tcPr>
          <w:p>
            <w:r/>
            <w:r>
              <w:rPr>
                <w:b w:val="0"/>
              </w:rPr>
              <w:t>discovery_candidates</w:t>
            </w:r>
          </w:p>
        </w:tc>
        <w:tc>
          <w:tcPr>
            <w:tcW w:type="dxa" w:w="6048"/>
            <w:vAlign w:val="center"/>
          </w:tcPr>
          <w:p>
            <w:r/>
            <w:r>
              <w:rPr>
                <w:b w:val="0"/>
              </w:rPr>
              <w:t>Unapproved discovered resources</w:t>
            </w:r>
          </w:p>
        </w:tc>
      </w:tr>
    </w:tbl>
    <w:p/>
    <w:p>
      <w:pPr>
        <w:pStyle w:val="Heading2"/>
      </w:pPr>
      <w:r>
        <w:t>Appendix B - API Surface Draft</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4E79"/>
          </w:tcPr>
          <w:p>
            <w:r/>
            <w:r>
              <w:rPr>
                <w:b/>
                <w:color w:val="FFFFFF"/>
              </w:rPr>
              <w:t>Endpoint group</w:t>
            </w:r>
          </w:p>
        </w:tc>
        <w:tc>
          <w:tcPr>
            <w:tcW w:type="dxa" w:w="6624"/>
            <w:vAlign w:val="center"/>
            <w:shd w:fill="1F4E79"/>
          </w:tcPr>
          <w:p>
            <w:r/>
            <w:r>
              <w:rPr>
                <w:b/>
                <w:color w:val="FFFFFF"/>
              </w:rPr>
              <w:t>Examples</w:t>
            </w:r>
          </w:p>
        </w:tc>
      </w:tr>
      <w:tr>
        <w:tc>
          <w:tcPr>
            <w:tcW w:type="dxa" w:w="2592"/>
            <w:vAlign w:val="center"/>
          </w:tcPr>
          <w:p>
            <w:r/>
            <w:r>
              <w:rPr>
                <w:b w:val="0"/>
              </w:rPr>
              <w:t>Auth</w:t>
            </w:r>
          </w:p>
        </w:tc>
        <w:tc>
          <w:tcPr>
            <w:tcW w:type="dxa" w:w="6624"/>
            <w:vAlign w:val="center"/>
          </w:tcPr>
          <w:p>
            <w:r/>
            <w:r>
              <w:rPr>
                <w:b w:val="0"/>
              </w:rPr>
              <w:t>GET /me, POST /logout</w:t>
            </w:r>
          </w:p>
        </w:tc>
      </w:tr>
      <w:tr>
        <w:tc>
          <w:tcPr>
            <w:tcW w:type="dxa" w:w="2592"/>
            <w:vAlign w:val="center"/>
          </w:tcPr>
          <w:p>
            <w:r/>
            <w:r>
              <w:rPr>
                <w:b w:val="0"/>
              </w:rPr>
              <w:t>Tenants</w:t>
            </w:r>
          </w:p>
        </w:tc>
        <w:tc>
          <w:tcPr>
            <w:tcW w:type="dxa" w:w="6624"/>
            <w:vAlign w:val="center"/>
          </w:tcPr>
          <w:p>
            <w:r/>
            <w:r>
              <w:rPr>
                <w:b w:val="0"/>
              </w:rPr>
              <w:t>GET /tenants, GET /tenants/:id</w:t>
            </w:r>
          </w:p>
        </w:tc>
      </w:tr>
      <w:tr>
        <w:tc>
          <w:tcPr>
            <w:tcW w:type="dxa" w:w="2592"/>
            <w:vAlign w:val="center"/>
          </w:tcPr>
          <w:p>
            <w:r/>
            <w:r>
              <w:rPr>
                <w:b w:val="0"/>
              </w:rPr>
              <w:t>Services</w:t>
            </w:r>
          </w:p>
        </w:tc>
        <w:tc>
          <w:tcPr>
            <w:tcW w:type="dxa" w:w="6624"/>
            <w:vAlign w:val="center"/>
          </w:tcPr>
          <w:p>
            <w:r/>
            <w:r>
              <w:rPr>
                <w:b w:val="0"/>
              </w:rPr>
              <w:t>GET /services, POST /services, PATCH /services/:id</w:t>
            </w:r>
          </w:p>
        </w:tc>
      </w:tr>
      <w:tr>
        <w:tc>
          <w:tcPr>
            <w:tcW w:type="dxa" w:w="2592"/>
            <w:vAlign w:val="center"/>
          </w:tcPr>
          <w:p>
            <w:r/>
            <w:r>
              <w:rPr>
                <w:b w:val="0"/>
              </w:rPr>
              <w:t>Health</w:t>
            </w:r>
          </w:p>
        </w:tc>
        <w:tc>
          <w:tcPr>
            <w:tcW w:type="dxa" w:w="6624"/>
            <w:vAlign w:val="center"/>
          </w:tcPr>
          <w:p>
            <w:r/>
            <w:r>
              <w:rPr>
                <w:b w:val="0"/>
              </w:rPr>
              <w:t>GET /health, GET /services/:id/health, POST /checks/:id/run</w:t>
            </w:r>
          </w:p>
        </w:tc>
      </w:tr>
      <w:tr>
        <w:tc>
          <w:tcPr>
            <w:tcW w:type="dxa" w:w="2592"/>
            <w:vAlign w:val="center"/>
          </w:tcPr>
          <w:p>
            <w:r/>
            <w:r>
              <w:rPr>
                <w:b w:val="0"/>
              </w:rPr>
              <w:t>Backups</w:t>
            </w:r>
          </w:p>
        </w:tc>
        <w:tc>
          <w:tcPr>
            <w:tcW w:type="dxa" w:w="6624"/>
            <w:vAlign w:val="center"/>
          </w:tcPr>
          <w:p>
            <w:r/>
            <w:r>
              <w:rPr>
                <w:b w:val="0"/>
              </w:rPr>
              <w:t>GET /services/:id/backups, GET /backups/:id</w:t>
            </w:r>
          </w:p>
        </w:tc>
      </w:tr>
      <w:tr>
        <w:tc>
          <w:tcPr>
            <w:tcW w:type="dxa" w:w="2592"/>
            <w:vAlign w:val="center"/>
          </w:tcPr>
          <w:p>
            <w:r/>
            <w:r>
              <w:rPr>
                <w:b w:val="0"/>
              </w:rPr>
              <w:t>Restore</w:t>
            </w:r>
          </w:p>
        </w:tc>
        <w:tc>
          <w:tcPr>
            <w:tcW w:type="dxa" w:w="6624"/>
            <w:vAlign w:val="center"/>
          </w:tcPr>
          <w:p>
            <w:r/>
            <w:r>
              <w:rPr>
                <w:b w:val="0"/>
              </w:rPr>
              <w:t>POST /restore-plans, GET /restore-plans/:id</w:t>
            </w:r>
          </w:p>
        </w:tc>
      </w:tr>
      <w:tr>
        <w:tc>
          <w:tcPr>
            <w:tcW w:type="dxa" w:w="2592"/>
            <w:vAlign w:val="center"/>
          </w:tcPr>
          <w:p>
            <w:r/>
            <w:r>
              <w:rPr>
                <w:b w:val="0"/>
              </w:rPr>
              <w:t>Actions</w:t>
            </w:r>
          </w:p>
        </w:tc>
        <w:tc>
          <w:tcPr>
            <w:tcW w:type="dxa" w:w="6624"/>
            <w:vAlign w:val="center"/>
          </w:tcPr>
          <w:p>
            <w:r/>
            <w:r>
              <w:rPr>
                <w:b w:val="0"/>
              </w:rPr>
              <w:t>POST /actions/service.restart, POST /actions/maintenance.enable</w:t>
            </w:r>
          </w:p>
        </w:tc>
      </w:tr>
      <w:tr>
        <w:tc>
          <w:tcPr>
            <w:tcW w:type="dxa" w:w="2592"/>
            <w:vAlign w:val="center"/>
          </w:tcPr>
          <w:p>
            <w:r/>
            <w:r>
              <w:rPr>
                <w:b w:val="0"/>
              </w:rPr>
              <w:t>Audit</w:t>
            </w:r>
          </w:p>
        </w:tc>
        <w:tc>
          <w:tcPr>
            <w:tcW w:type="dxa" w:w="6624"/>
            <w:vAlign w:val="center"/>
          </w:tcPr>
          <w:p>
            <w:r/>
            <w:r>
              <w:rPr>
                <w:b w:val="0"/>
              </w:rPr>
              <w:t>GET /audit-events</w:t>
            </w:r>
          </w:p>
        </w:tc>
      </w:tr>
      <w:tr>
        <w:tc>
          <w:tcPr>
            <w:tcW w:type="dxa" w:w="2592"/>
            <w:vAlign w:val="center"/>
          </w:tcPr>
          <w:p>
            <w:r/>
            <w:r>
              <w:rPr>
                <w:b w:val="0"/>
              </w:rPr>
              <w:t>Discovery</w:t>
            </w:r>
          </w:p>
        </w:tc>
        <w:tc>
          <w:tcPr>
            <w:tcW w:type="dxa" w:w="6624"/>
            <w:vAlign w:val="center"/>
          </w:tcPr>
          <w:p>
            <w:r/>
            <w:r>
              <w:rPr>
                <w:b w:val="0"/>
              </w:rPr>
              <w:t>GET /discovery/candidates, POST /discovery/:id/approve</w:t>
            </w:r>
          </w:p>
        </w:tc>
      </w:tr>
      <w:tr>
        <w:tc>
          <w:tcPr>
            <w:tcW w:type="dxa" w:w="2592"/>
            <w:vAlign w:val="center"/>
          </w:tcPr>
          <w:p>
            <w:r/>
            <w:r>
              <w:rPr>
                <w:b w:val="0"/>
              </w:rPr>
              <w:t>Policies</w:t>
            </w:r>
          </w:p>
        </w:tc>
        <w:tc>
          <w:tcPr>
            <w:tcW w:type="dxa" w:w="6624"/>
            <w:vAlign w:val="center"/>
          </w:tcPr>
          <w:p>
            <w:r/>
            <w:r>
              <w:rPr>
                <w:b w:val="0"/>
              </w:rPr>
              <w:t>GET /policies, POST /policies/evaluate</w:t>
            </w:r>
          </w:p>
        </w:tc>
      </w:tr>
    </w:tbl>
    <w:p/>
    <w:p>
      <w:pPr>
        <w:pStyle w:val="Heading2"/>
      </w:pPr>
      <w:r>
        <w:t>Appendix C - First Build Sprint Plan</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1F4E79"/>
          </w:tcPr>
          <w:p>
            <w:r/>
            <w:r>
              <w:rPr>
                <w:b/>
                <w:color w:val="FFFFFF"/>
              </w:rPr>
              <w:t>Sprint</w:t>
            </w:r>
          </w:p>
        </w:tc>
        <w:tc>
          <w:tcPr>
            <w:tcW w:type="dxa" w:w="2880"/>
            <w:vAlign w:val="center"/>
            <w:shd w:fill="1F4E79"/>
          </w:tcPr>
          <w:p>
            <w:r/>
            <w:r>
              <w:rPr>
                <w:b/>
                <w:color w:val="FFFFFF"/>
              </w:rPr>
              <w:t>Goal</w:t>
            </w:r>
          </w:p>
        </w:tc>
        <w:tc>
          <w:tcPr>
            <w:tcW w:type="dxa" w:w="4896"/>
            <w:vAlign w:val="center"/>
            <w:shd w:fill="1F4E79"/>
          </w:tcPr>
          <w:p>
            <w:r/>
            <w:r>
              <w:rPr>
                <w:b/>
                <w:color w:val="FFFFFF"/>
              </w:rPr>
              <w:t>Deliverables</w:t>
            </w:r>
          </w:p>
        </w:tc>
      </w:tr>
      <w:tr>
        <w:tc>
          <w:tcPr>
            <w:tcW w:type="dxa" w:w="1440"/>
            <w:vAlign w:val="center"/>
          </w:tcPr>
          <w:p>
            <w:r/>
            <w:r>
              <w:rPr>
                <w:b w:val="0"/>
              </w:rPr>
              <w:t>Sprint 1</w:t>
            </w:r>
          </w:p>
        </w:tc>
        <w:tc>
          <w:tcPr>
            <w:tcW w:type="dxa" w:w="2880"/>
            <w:vAlign w:val="center"/>
          </w:tcPr>
          <w:p>
            <w:r/>
            <w:r>
              <w:rPr>
                <w:b w:val="0"/>
              </w:rPr>
              <w:t>Foundation cleanup</w:t>
            </w:r>
          </w:p>
        </w:tc>
        <w:tc>
          <w:tcPr>
            <w:tcW w:type="dxa" w:w="4896"/>
            <w:vAlign w:val="center"/>
          </w:tcPr>
          <w:p>
            <w:r/>
            <w:r>
              <w:rPr>
                <w:b w:val="0"/>
              </w:rPr>
              <w:t>Repo structure, compose baseline, DB migrations, /health</w:t>
            </w:r>
          </w:p>
        </w:tc>
      </w:tr>
      <w:tr>
        <w:tc>
          <w:tcPr>
            <w:tcW w:type="dxa" w:w="1440"/>
            <w:vAlign w:val="center"/>
          </w:tcPr>
          <w:p>
            <w:r/>
            <w:r>
              <w:rPr>
                <w:b w:val="0"/>
              </w:rPr>
              <w:t>Sprint 2</w:t>
            </w:r>
          </w:p>
        </w:tc>
        <w:tc>
          <w:tcPr>
            <w:tcW w:type="dxa" w:w="2880"/>
            <w:vAlign w:val="center"/>
          </w:tcPr>
          <w:p>
            <w:r/>
            <w:r>
              <w:rPr>
                <w:b w:val="0"/>
              </w:rPr>
              <w:t>Auth and tenancy</w:t>
            </w:r>
          </w:p>
        </w:tc>
        <w:tc>
          <w:tcPr>
            <w:tcW w:type="dxa" w:w="4896"/>
            <w:vAlign w:val="center"/>
          </w:tcPr>
          <w:p>
            <w:r/>
            <w:r>
              <w:rPr>
                <w:b w:val="0"/>
              </w:rPr>
              <w:t>Keycloak login, tenant model, roles, user session</w:t>
            </w:r>
          </w:p>
        </w:tc>
      </w:tr>
      <w:tr>
        <w:tc>
          <w:tcPr>
            <w:tcW w:type="dxa" w:w="1440"/>
            <w:vAlign w:val="center"/>
          </w:tcPr>
          <w:p>
            <w:r/>
            <w:r>
              <w:rPr>
                <w:b w:val="0"/>
              </w:rPr>
              <w:t>Sprint 3</w:t>
            </w:r>
          </w:p>
        </w:tc>
        <w:tc>
          <w:tcPr>
            <w:tcW w:type="dxa" w:w="2880"/>
            <w:vAlign w:val="center"/>
          </w:tcPr>
          <w:p>
            <w:r/>
            <w:r>
              <w:rPr>
                <w:b w:val="0"/>
              </w:rPr>
              <w:t>Inventory</w:t>
            </w:r>
          </w:p>
        </w:tc>
        <w:tc>
          <w:tcPr>
            <w:tcW w:type="dxa" w:w="4896"/>
            <w:vAlign w:val="center"/>
          </w:tcPr>
          <w:p>
            <w:r/>
            <w:r>
              <w:rPr>
                <w:b w:val="0"/>
              </w:rPr>
              <w:t>Service CRUD, boards, access badges, owner/backup policy flags</w:t>
            </w:r>
          </w:p>
        </w:tc>
      </w:tr>
      <w:tr>
        <w:tc>
          <w:tcPr>
            <w:tcW w:type="dxa" w:w="1440"/>
            <w:vAlign w:val="center"/>
          </w:tcPr>
          <w:p>
            <w:r/>
            <w:r>
              <w:rPr>
                <w:b w:val="0"/>
              </w:rPr>
              <w:t>Sprint 4</w:t>
            </w:r>
          </w:p>
        </w:tc>
        <w:tc>
          <w:tcPr>
            <w:tcW w:type="dxa" w:w="2880"/>
            <w:vAlign w:val="center"/>
          </w:tcPr>
          <w:p>
            <w:r/>
            <w:r>
              <w:rPr>
                <w:b w:val="0"/>
              </w:rPr>
              <w:t>Health</w:t>
            </w:r>
          </w:p>
        </w:tc>
        <w:tc>
          <w:tcPr>
            <w:tcW w:type="dxa" w:w="4896"/>
            <w:vAlign w:val="center"/>
          </w:tcPr>
          <w:p>
            <w:r/>
            <w:r>
              <w:rPr>
                <w:b w:val="0"/>
              </w:rPr>
              <w:t>HTTP checks, status events, health dashboard</w:t>
            </w:r>
          </w:p>
        </w:tc>
      </w:tr>
      <w:tr>
        <w:tc>
          <w:tcPr>
            <w:tcW w:type="dxa" w:w="1440"/>
            <w:vAlign w:val="center"/>
          </w:tcPr>
          <w:p>
            <w:r/>
            <w:r>
              <w:rPr>
                <w:b w:val="0"/>
              </w:rPr>
              <w:t>Sprint 5</w:t>
            </w:r>
          </w:p>
        </w:tc>
        <w:tc>
          <w:tcPr>
            <w:tcW w:type="dxa" w:w="2880"/>
            <w:vAlign w:val="center"/>
          </w:tcPr>
          <w:p>
            <w:r/>
            <w:r>
              <w:rPr>
                <w:b w:val="0"/>
              </w:rPr>
              <w:t>Audit</w:t>
            </w:r>
          </w:p>
        </w:tc>
        <w:tc>
          <w:tcPr>
            <w:tcW w:type="dxa" w:w="4896"/>
            <w:vAlign w:val="center"/>
          </w:tcPr>
          <w:p>
            <w:r/>
            <w:r>
              <w:rPr>
                <w:b w:val="0"/>
              </w:rPr>
              <w:t>Audit event model, privileged action logging, activity feed</w:t>
            </w:r>
          </w:p>
        </w:tc>
      </w:tr>
      <w:tr>
        <w:tc>
          <w:tcPr>
            <w:tcW w:type="dxa" w:w="1440"/>
            <w:vAlign w:val="center"/>
          </w:tcPr>
          <w:p>
            <w:r/>
            <w:r>
              <w:rPr>
                <w:b w:val="0"/>
              </w:rPr>
              <w:t>Sprint 6</w:t>
            </w:r>
          </w:p>
        </w:tc>
        <w:tc>
          <w:tcPr>
            <w:tcW w:type="dxa" w:w="2880"/>
            <w:vAlign w:val="center"/>
          </w:tcPr>
          <w:p>
            <w:r/>
            <w:r>
              <w:rPr>
                <w:b w:val="0"/>
              </w:rPr>
              <w:t>Recovery visibility</w:t>
            </w:r>
          </w:p>
        </w:tc>
        <w:tc>
          <w:tcPr>
            <w:tcW w:type="dxa" w:w="4896"/>
            <w:vAlign w:val="center"/>
          </w:tcPr>
          <w:p>
            <w:r/>
            <w:r>
              <w:rPr>
                <w:b w:val="0"/>
              </w:rPr>
              <w:t>Backup records, trust states, restore dry-run planner</w:t>
            </w:r>
          </w:p>
        </w:tc>
      </w:tr>
      <w:tr>
        <w:tc>
          <w:tcPr>
            <w:tcW w:type="dxa" w:w="1440"/>
            <w:vAlign w:val="center"/>
          </w:tcPr>
          <w:p>
            <w:r/>
            <w:r>
              <w:rPr>
                <w:b w:val="0"/>
              </w:rPr>
              <w:t>Sprint 7</w:t>
            </w:r>
          </w:p>
        </w:tc>
        <w:tc>
          <w:tcPr>
            <w:tcW w:type="dxa" w:w="2880"/>
            <w:vAlign w:val="center"/>
          </w:tcPr>
          <w:p>
            <w:r/>
            <w:r>
              <w:rPr>
                <w:b w:val="0"/>
              </w:rPr>
              <w:t>Safe actions</w:t>
            </w:r>
          </w:p>
        </w:tc>
        <w:tc>
          <w:tcPr>
            <w:tcW w:type="dxa" w:w="4896"/>
            <w:vAlign w:val="center"/>
          </w:tcPr>
          <w:p>
            <w:r/>
            <w:r>
              <w:rPr>
                <w:b w:val="0"/>
              </w:rPr>
              <w:t>Restart/health refresh/maintenance mode with policies</w:t>
            </w:r>
          </w:p>
        </w:tc>
      </w:tr>
      <w:tr>
        <w:tc>
          <w:tcPr>
            <w:tcW w:type="dxa" w:w="1440"/>
            <w:vAlign w:val="center"/>
          </w:tcPr>
          <w:p>
            <w:r/>
            <w:r>
              <w:rPr>
                <w:b w:val="0"/>
              </w:rPr>
              <w:t>Sprint 8</w:t>
            </w:r>
          </w:p>
        </w:tc>
        <w:tc>
          <w:tcPr>
            <w:tcW w:type="dxa" w:w="2880"/>
            <w:vAlign w:val="center"/>
          </w:tcPr>
          <w:p>
            <w:r/>
            <w:r>
              <w:rPr>
                <w:b w:val="0"/>
              </w:rPr>
              <w:t>Pilot hardening</w:t>
            </w:r>
          </w:p>
        </w:tc>
        <w:tc>
          <w:tcPr>
            <w:tcW w:type="dxa" w:w="4896"/>
            <w:vAlign w:val="center"/>
          </w:tcPr>
          <w:p>
            <w:r/>
            <w:r>
              <w:rPr>
                <w:b w:val="0"/>
              </w:rPr>
              <w:t>Docs, tests, backup/restore of PrivateNexus itself</w:t>
            </w:r>
          </w:p>
        </w:tc>
      </w:tr>
    </w:tbl>
    <w:p/>
    <w:p>
      <w:pPr>
        <w:pStyle w:val="Heading2"/>
      </w:pPr>
      <w:r>
        <w:t>Appendix D - Do Not Build Yet List</w:t>
      </w:r>
    </w:p>
    <w:p>
      <w:pPr>
        <w:pStyle w:val="ListBullet"/>
      </w:pPr>
      <w:r>
        <w:t>Full DNS editing UI.</w:t>
      </w:r>
    </w:p>
    <w:p>
      <w:pPr>
        <w:pStyle w:val="ListBullet"/>
      </w:pPr>
      <w:r>
        <w:t>Raw terminal/shell in browser.</w:t>
      </w:r>
    </w:p>
    <w:p>
      <w:pPr>
        <w:pStyle w:val="ListBullet"/>
      </w:pPr>
      <w:r>
        <w:t>Unrestricted Docker socket control.</w:t>
      </w:r>
    </w:p>
    <w:p>
      <w:pPr>
        <w:pStyle w:val="ListBullet"/>
      </w:pPr>
      <w:r>
        <w:t>Kubernetes support before Docker/Proxmox is stable.</w:t>
      </w:r>
    </w:p>
    <w:p>
      <w:pPr>
        <w:pStyle w:val="ListBullet"/>
      </w:pPr>
      <w:r>
        <w:t>Marketplace/plugin store before core architecture is stable.</w:t>
      </w:r>
    </w:p>
    <w:p>
      <w:pPr>
        <w:pStyle w:val="ListBullet"/>
      </w:pPr>
      <w:r>
        <w:t>Billing/licensing before product value is proven internally.</w:t>
      </w:r>
    </w:p>
    <w:p>
      <w:pPr>
        <w:pStyle w:val="ListBullet"/>
      </w:pPr>
      <w:r>
        <w:t>AI auto-remediation before audit, approval, and rollback are mature.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PrivateNexus Build &amp; Implementation Guide v1.0 - House of Trae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59"/>
    </w:pPr>
    <w:rPr>
      <w:rFonts w:ascii="Consolas" w:hAnsi="Consolas" w:eastAsia="Consolas"/>
      <w:sz w:val="17"/>
    </w:r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