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0" w:after="0"/>
      </w:pPr>
      <w:r>
        <w:rPr>
          <w:rFonts w:ascii="仿宋" w:hAnsi="仿宋" w:eastAsia="仿宋"/>
          <w:sz w:val="32"/>
        </w:rPr>
        <w:t>关于做好年度工作的通知</w:t>
      </w:r>
      <w:r>
        <w:rPr>
          <w:rFonts w:ascii="仿宋" w:hAnsi="仿宋" w:eastAsia="仿宋"/>
          <w:sz w:val="32"/>
        </w:rPr>
        <w:t>关于做好年度工作的通知</w:t>
      </w:r>
    </w:p>
    <w:p>
      <w:pPr>
        <w:spacing w:lineRule="exact" w:line="560" w:before="0" w:after="0"/>
      </w:pPr>
      <w:r>
        <w:rPr>
          <w:rFonts w:ascii="仿宋" w:hAnsi="仿宋" w:eastAsia="仿宋"/>
          <w:sz w:val="32"/>
        </w:rPr>
        <w:t>现将有关工作安排如下，请各部门认真贯彻执行。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2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