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jc w:val="center"/>
        <w:rPr>
          <w:rFonts w:ascii="Google Sans" w:hAnsi="Google Sans" w:eastAsia="Google Sans" w:cs="Google Sans"/>
        </w:rPr>
      </w:pPr>
      <w:bookmarkStart w:id="0" w:name="_heading=h.gjdgxs"/>
      <w:bookmarkEnd w:id="0"/>
      <w:r>
        <w:rPr>
          <w:rFonts w:eastAsia="Google Sans" w:cs="Google Sans" w:ascii="Google Sans" w:hAnsi="Google Sans"/>
        </w:rPr>
        <w:t>Controls and compliance checklist</w:t>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t xml:space="preserve">To complete the controls assessment checklist, refer to the information provided in the </w:t>
      </w:r>
      <w:r>
        <w:fldChar w:fldCharType="begin"/>
      </w:r>
      <w:r>
        <w:rPr>
          <w:sz w:val="24"/>
          <w:u w:val="single"/>
          <w:szCs w:val="24"/>
          <w:rFonts w:eastAsia="Google Sans" w:cs="Google Sans" w:ascii="Google Sans" w:hAnsi="Google Sans"/>
          <w:color w:val="1155CC"/>
        </w:rPr>
        <w:instrText xml:space="preserve"> HYPERLINK "https://docs.google.com/document/d/1s2u_RuhRAI40JSh-eZHvaFsV1ZMxcNSWXifHDTOsgFc/template/preview" \l "heading=h.evidx83t54sc"</w:instrText>
      </w:r>
      <w:r>
        <w:rPr>
          <w:sz w:val="24"/>
          <w:u w:val="single"/>
          <w:szCs w:val="24"/>
          <w:rFonts w:eastAsia="Google Sans" w:cs="Google Sans" w:ascii="Google Sans" w:hAnsi="Google Sans"/>
          <w:color w:val="1155CC"/>
        </w:rPr>
        <w:fldChar w:fldCharType="separate"/>
      </w:r>
      <w:r>
        <w:rPr>
          <w:rFonts w:eastAsia="Google Sans" w:cs="Google Sans" w:ascii="Google Sans" w:hAnsi="Google Sans"/>
          <w:color w:val="1155CC"/>
          <w:sz w:val="24"/>
          <w:szCs w:val="24"/>
          <w:u w:val="single"/>
        </w:rPr>
        <w:t>scope, goals, and risk assessment report</w:t>
      </w:r>
      <w:r>
        <w:rPr>
          <w:sz w:val="24"/>
          <w:u w:val="single"/>
          <w:szCs w:val="24"/>
          <w:rFonts w:eastAsia="Google Sans" w:cs="Google Sans" w:ascii="Google Sans" w:hAnsi="Google Sans"/>
          <w:color w:val="1155CC"/>
        </w:rPr>
        <w:fldChar w:fldCharType="end"/>
      </w:r>
      <w:r>
        <w:rPr>
          <w:rFonts w:eastAsia="Google Sans" w:cs="Google Sans" w:ascii="Google Sans" w:hAnsi="Google Sans"/>
          <w:sz w:val="24"/>
          <w:szCs w:val="24"/>
        </w:rPr>
        <w:t xml:space="preserve">. For more details about each control, including the type and purpose, refer to the </w:t>
      </w:r>
      <w:hyperlink r:id="rId2">
        <w:r>
          <w:rPr>
            <w:rFonts w:eastAsia="Google Sans" w:cs="Google Sans" w:ascii="Google Sans" w:hAnsi="Google Sans"/>
            <w:color w:val="1155CC"/>
            <w:sz w:val="24"/>
            <w:szCs w:val="24"/>
            <w:u w:val="single"/>
          </w:rPr>
          <w:t>control categories</w:t>
        </w:r>
      </w:hyperlink>
      <w:r>
        <w:rPr>
          <w:rFonts w:eastAsia="Google Sans" w:cs="Google Sans" w:ascii="Google Sans" w:hAnsi="Google Sans"/>
          <w:sz w:val="24"/>
          <w:szCs w:val="24"/>
        </w:rPr>
        <w:t xml:space="preserve"> document.</w:t>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t xml:space="preserve">Then, type an X in the “yes” or “no” column to answer the question: </w:t>
      </w:r>
      <w:r>
        <w:rPr>
          <w:rFonts w:eastAsia="Google Sans" w:cs="Google Sans" w:ascii="Google Sans" w:hAnsi="Google Sans"/>
          <w:i/>
          <w:sz w:val="24"/>
          <w:szCs w:val="24"/>
        </w:rPr>
        <w:t>Does Botium Toys currently have this control in place?</w:t>
      </w:r>
      <w:r>
        <w:rPr>
          <w:rFonts w:eastAsia="Google Sans" w:cs="Google Sans" w:ascii="Google Sans" w:hAnsi="Google Sans"/>
          <w:sz w:val="24"/>
          <w:szCs w:val="24"/>
        </w:rPr>
        <w:t xml:space="preserve"> </w:t>
      </w:r>
    </w:p>
    <w:p>
      <w:pPr>
        <w:pStyle w:val="Normal1"/>
        <w:ind w:hanging="0" w:left="0"/>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rPr>
      </w:pPr>
      <w:r>
        <w:rPr>
          <w:rFonts w:eastAsia="Google Sans" w:cs="Google Sans" w:ascii="Google Sans" w:hAnsi="Google Sans"/>
        </w:rPr>
      </w:r>
    </w:p>
    <w:p>
      <w:pPr>
        <w:pStyle w:val="Normal1"/>
        <w:rPr>
          <w:rFonts w:ascii="Google Sans" w:hAnsi="Google Sans" w:eastAsia="Google Sans" w:cs="Google Sans"/>
          <w:sz w:val="26"/>
          <w:szCs w:val="26"/>
        </w:rPr>
      </w:pPr>
      <w:r>
        <w:rPr>
          <w:rFonts w:eastAsia="Google Sans" w:cs="Google Sans" w:ascii="Google Sans" w:hAnsi="Google Sans"/>
          <w:b/>
          <w:sz w:val="24"/>
          <w:szCs w:val="24"/>
        </w:rPr>
        <w:t>Controls assessment checklist</w:t>
      </w:r>
    </w:p>
    <w:p>
      <w:pPr>
        <w:pStyle w:val="Normal1"/>
        <w:rPr>
          <w:rFonts w:ascii="Google Sans" w:hAnsi="Google Sans" w:eastAsia="Google Sans" w:cs="Google Sans"/>
        </w:rPr>
      </w:pPr>
      <w:r>
        <w:rPr>
          <w:rFonts w:eastAsia="Google Sans" w:cs="Google Sans" w:ascii="Google Sans" w:hAnsi="Google Sans"/>
        </w:rPr>
      </w:r>
    </w:p>
    <w:tbl>
      <w:tblPr>
        <w:tblStyle w:val="Table1"/>
        <w:tblW w:w="9195" w:type="dxa"/>
        <w:jc w:val="left"/>
        <w:tblInd w:w="165" w:type="dxa"/>
        <w:tblLayout w:type="fixed"/>
        <w:tblCellMar>
          <w:top w:w="100" w:type="dxa"/>
          <w:left w:w="100" w:type="dxa"/>
          <w:bottom w:w="100" w:type="dxa"/>
          <w:right w:w="100" w:type="dxa"/>
        </w:tblCellMar>
        <w:tblLook w:val="0600"/>
      </w:tblPr>
      <w:tblGrid>
        <w:gridCol w:w="1095"/>
        <w:gridCol w:w="1274"/>
        <w:gridCol w:w="6826"/>
      </w:tblGrid>
      <w:tr>
        <w:trPr/>
        <w:tc>
          <w:tcPr>
            <w:tcW w:w="109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right"/>
              <w:rPr>
                <w:rFonts w:ascii="Google Sans" w:hAnsi="Google Sans" w:eastAsia="Google Sans" w:cs="Google Sans"/>
                <w:b/>
                <w:sz w:val="24"/>
                <w:szCs w:val="24"/>
              </w:rPr>
            </w:pPr>
            <w:r>
              <w:rPr>
                <w:rFonts w:eastAsia="Google Sans" w:cs="Google Sans" w:ascii="Google Sans" w:hAnsi="Google Sans"/>
                <w:b/>
                <w:sz w:val="24"/>
                <w:szCs w:val="24"/>
              </w:rPr>
              <w:t xml:space="preserve">  </w:t>
            </w:r>
            <w:r>
              <w:rPr>
                <w:rFonts w:eastAsia="Google Sans" w:cs="Google Sans" w:ascii="Google Sans" w:hAnsi="Google Sans"/>
                <w:b/>
                <w:sz w:val="24"/>
                <w:szCs w:val="24"/>
              </w:rPr>
              <w:t>Yes</w:t>
            </w:r>
          </w:p>
        </w:tc>
        <w:tc>
          <w:tcPr>
            <w:tcW w:w="127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Google Sans" w:hAnsi="Google Sans" w:eastAsia="Google Sans" w:cs="Google Sans"/>
                <w:b/>
                <w:sz w:val="24"/>
                <w:szCs w:val="24"/>
              </w:rPr>
            </w:pPr>
            <w:r>
              <w:rPr>
                <w:rFonts w:eastAsia="Google Sans" w:cs="Google Sans" w:ascii="Google Sans" w:hAnsi="Google Sans"/>
                <w:b/>
                <w:sz w:val="24"/>
                <w:szCs w:val="24"/>
              </w:rPr>
              <w:t xml:space="preserve">    </w:t>
            </w:r>
            <w:r>
              <w:rPr>
                <w:rFonts w:eastAsia="Google Sans" w:cs="Google Sans" w:ascii="Google Sans" w:hAnsi="Google Sans"/>
                <w:b/>
                <w:sz w:val="24"/>
                <w:szCs w:val="24"/>
              </w:rPr>
              <w:t>No</w:t>
            </w:r>
          </w:p>
        </w:tc>
        <w:tc>
          <w:tcPr>
            <w:tcW w:w="682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Control</w:t>
            </w:r>
          </w:p>
        </w:tc>
      </w:tr>
      <w:tr>
        <w:trPr/>
        <w:tc>
          <w:tcPr>
            <w:tcW w:w="1095" w:type="dxa"/>
            <w:tcBorders>
              <w:left w:val="single" w:sz="8" w:space="0" w:color="000000"/>
              <w:bottom w:val="single" w:sz="8" w:space="0" w:color="000000"/>
              <w:right w:val="single" w:sz="8" w:space="0" w:color="000000"/>
            </w:tcBorders>
            <w:shd w:fill="auto" w:val="clear"/>
          </w:tcPr>
          <w:p>
            <w:pPr>
              <w:pStyle w:val="Normal1"/>
              <w:widowControl w:val="false"/>
              <w:numPr>
                <w:ilvl w:val="1"/>
                <w:numId w:val="1"/>
              </w:numPr>
              <w:spacing w:lineRule="auto" w:line="240"/>
              <w:ind w:hanging="360" w:left="720"/>
              <w:jc w:val="center"/>
              <w:rPr>
                <w:rFonts w:ascii="Google Sans" w:hAnsi="Google Sans" w:eastAsia="Google Sans" w:cs="Google Sans"/>
                <w:sz w:val="24"/>
                <w:szCs w:val="24"/>
              </w:rPr>
            </w:pPr>
            <w:r>
              <w:rPr>
                <w:rFonts w:eastAsia="Google Sans" w:cs="Google Sans" w:ascii="Google Sans" w:hAnsi="Google Sans"/>
                <w:sz w:val="24"/>
                <w:szCs w:val="24"/>
              </w:rPr>
            </w:r>
          </w:p>
        </w:tc>
        <w:tc>
          <w:tcPr>
            <w:tcW w:w="127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ind w:hanging="0" w:left="720"/>
              <w:jc w:val="center"/>
              <w:rPr>
                <w:rFonts w:ascii="Google Sans" w:hAnsi="Google Sans" w:eastAsia="Google Sans" w:cs="Google Sans"/>
                <w:sz w:val="24"/>
                <w:szCs w:val="24"/>
              </w:rPr>
            </w:pPr>
            <w:r>
              <w:rPr>
                <w:rFonts w:eastAsia="Google Sans" w:cs="Google Sans" w:ascii="Google Sans" w:hAnsi="Google Sans"/>
                <w:sz w:val="24"/>
                <w:szCs w:val="24"/>
              </w:rPr>
              <w:t>X</w:t>
            </w:r>
          </w:p>
        </w:tc>
        <w:tc>
          <w:tcPr>
            <w:tcW w:w="682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Least Privilege</w:t>
            </w:r>
          </w:p>
        </w:tc>
      </w:tr>
      <w:tr>
        <w:trPr/>
        <w:tc>
          <w:tcPr>
            <w:tcW w:w="1095" w:type="dxa"/>
            <w:tcBorders>
              <w:left w:val="single" w:sz="8" w:space="0" w:color="000000"/>
              <w:bottom w:val="single" w:sz="8" w:space="0" w:color="000000"/>
              <w:right w:val="single" w:sz="8" w:space="0" w:color="000000"/>
            </w:tcBorders>
            <w:shd w:fill="FFFF00"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1274" w:type="dxa"/>
            <w:tcBorders>
              <w:left w:val="single" w:sz="8" w:space="0" w:color="000000"/>
              <w:bottom w:val="single" w:sz="8" w:space="0" w:color="000000"/>
              <w:right w:val="single" w:sz="8" w:space="0" w:color="000000"/>
            </w:tcBorders>
            <w:shd w:fill="FFFF00"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t>X</w:t>
            </w:r>
          </w:p>
        </w:tc>
        <w:tc>
          <w:tcPr>
            <w:tcW w:w="6826" w:type="dxa"/>
            <w:tcBorders>
              <w:left w:val="single" w:sz="8" w:space="0" w:color="000000"/>
              <w:bottom w:val="single" w:sz="8" w:space="0" w:color="000000"/>
              <w:right w:val="single" w:sz="8" w:space="0" w:color="000000"/>
            </w:tcBorders>
            <w:shd w:fill="FFFF00" w:val="clear"/>
          </w:tcPr>
          <w:p>
            <w:pPr>
              <w:pStyle w:val="Normal1"/>
              <w:rPr>
                <w:rFonts w:ascii="Google Sans" w:hAnsi="Google Sans" w:eastAsia="Google Sans" w:cs="Google Sans"/>
                <w:sz w:val="24"/>
                <w:szCs w:val="24"/>
              </w:rPr>
            </w:pPr>
            <w:r>
              <w:rPr>
                <w:rFonts w:eastAsia="Google Sans" w:cs="Google Sans" w:ascii="Google Sans" w:hAnsi="Google Sans"/>
                <w:sz w:val="24"/>
                <w:szCs w:val="24"/>
              </w:rPr>
              <w:t>Disaster recovery plans</w:t>
            </w:r>
          </w:p>
        </w:tc>
      </w:tr>
      <w:tr>
        <w:trPr/>
        <w:tc>
          <w:tcPr>
            <w:tcW w:w="1095"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127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t>X</w:t>
            </w:r>
          </w:p>
        </w:tc>
        <w:tc>
          <w:tcPr>
            <w:tcW w:w="682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Password policies</w:t>
            </w:r>
          </w:p>
        </w:tc>
      </w:tr>
      <w:tr>
        <w:trPr/>
        <w:tc>
          <w:tcPr>
            <w:tcW w:w="1095"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127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t>X</w:t>
            </w:r>
          </w:p>
        </w:tc>
        <w:tc>
          <w:tcPr>
            <w:tcW w:w="682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Separation of duties</w:t>
            </w:r>
          </w:p>
        </w:tc>
      </w:tr>
      <w:tr>
        <w:trPr/>
        <w:tc>
          <w:tcPr>
            <w:tcW w:w="1095"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t>X</w:t>
            </w:r>
          </w:p>
        </w:tc>
        <w:tc>
          <w:tcPr>
            <w:tcW w:w="127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682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Firewall</w:t>
            </w:r>
          </w:p>
        </w:tc>
      </w:tr>
      <w:tr>
        <w:trPr/>
        <w:tc>
          <w:tcPr>
            <w:tcW w:w="1095" w:type="dxa"/>
            <w:tcBorders>
              <w:left w:val="single" w:sz="8" w:space="0" w:color="000000"/>
              <w:bottom w:val="single" w:sz="8" w:space="0" w:color="000000"/>
              <w:right w:val="single" w:sz="8" w:space="0" w:color="000000"/>
            </w:tcBorders>
            <w:shd w:fill="FFFF00"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1274" w:type="dxa"/>
            <w:tcBorders>
              <w:left w:val="single" w:sz="8" w:space="0" w:color="000000"/>
              <w:bottom w:val="single" w:sz="8" w:space="0" w:color="000000"/>
              <w:right w:val="single" w:sz="8" w:space="0" w:color="000000"/>
            </w:tcBorders>
            <w:shd w:fill="FFFF00"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t>X</w:t>
            </w:r>
          </w:p>
        </w:tc>
        <w:tc>
          <w:tcPr>
            <w:tcW w:w="6826" w:type="dxa"/>
            <w:tcBorders>
              <w:left w:val="single" w:sz="8" w:space="0" w:color="000000"/>
              <w:bottom w:val="single" w:sz="8" w:space="0" w:color="000000"/>
              <w:right w:val="single" w:sz="8" w:space="0" w:color="000000"/>
            </w:tcBorders>
            <w:shd w:fill="FFFF00"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Intrusion detection system (IDS)</w:t>
            </w:r>
          </w:p>
        </w:tc>
      </w:tr>
      <w:tr>
        <w:trPr/>
        <w:tc>
          <w:tcPr>
            <w:tcW w:w="1095" w:type="dxa"/>
            <w:tcBorders>
              <w:left w:val="single" w:sz="8" w:space="0" w:color="000000"/>
              <w:bottom w:val="single" w:sz="8" w:space="0" w:color="000000"/>
              <w:right w:val="single" w:sz="8" w:space="0" w:color="000000"/>
            </w:tcBorders>
            <w:shd w:fill="FFFF00"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1274" w:type="dxa"/>
            <w:tcBorders>
              <w:left w:val="single" w:sz="8" w:space="0" w:color="000000"/>
              <w:bottom w:val="single" w:sz="8" w:space="0" w:color="000000"/>
              <w:right w:val="single" w:sz="8" w:space="0" w:color="000000"/>
            </w:tcBorders>
            <w:shd w:fill="FFFF00"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t>X</w:t>
            </w:r>
          </w:p>
        </w:tc>
        <w:tc>
          <w:tcPr>
            <w:tcW w:w="6826" w:type="dxa"/>
            <w:tcBorders>
              <w:left w:val="single" w:sz="8" w:space="0" w:color="000000"/>
              <w:bottom w:val="single" w:sz="8" w:space="0" w:color="000000"/>
              <w:right w:val="single" w:sz="8" w:space="0" w:color="000000"/>
            </w:tcBorders>
            <w:shd w:fill="FFFF00"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Backups</w:t>
            </w:r>
          </w:p>
        </w:tc>
      </w:tr>
      <w:tr>
        <w:trPr/>
        <w:tc>
          <w:tcPr>
            <w:tcW w:w="1095" w:type="dxa"/>
            <w:tcBorders>
              <w:left w:val="single" w:sz="8" w:space="0" w:color="000000"/>
              <w:bottom w:val="single" w:sz="8" w:space="0" w:color="000000"/>
              <w:right w:val="single" w:sz="8" w:space="0" w:color="000000"/>
            </w:tcBorders>
            <w:shd w:fill="FFFF00"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t>X</w:t>
            </w:r>
          </w:p>
        </w:tc>
        <w:tc>
          <w:tcPr>
            <w:tcW w:w="1274" w:type="dxa"/>
            <w:tcBorders>
              <w:left w:val="single" w:sz="8" w:space="0" w:color="000000"/>
              <w:bottom w:val="single" w:sz="8" w:space="0" w:color="000000"/>
              <w:right w:val="single" w:sz="8" w:space="0" w:color="000000"/>
            </w:tcBorders>
            <w:shd w:fill="FFFF00"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6826" w:type="dxa"/>
            <w:tcBorders>
              <w:left w:val="single" w:sz="8" w:space="0" w:color="000000"/>
              <w:bottom w:val="single" w:sz="8" w:space="0" w:color="000000"/>
              <w:right w:val="single" w:sz="8" w:space="0" w:color="000000"/>
            </w:tcBorders>
            <w:shd w:fill="FFFF00"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Antivirus software</w:t>
            </w:r>
          </w:p>
        </w:tc>
      </w:tr>
      <w:tr>
        <w:trPr/>
        <w:tc>
          <w:tcPr>
            <w:tcW w:w="1095"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127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t>X</w:t>
            </w:r>
          </w:p>
        </w:tc>
        <w:tc>
          <w:tcPr>
            <w:tcW w:w="682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Manual monitoring, maintenance, and intervention for legacy systems</w:t>
            </w:r>
          </w:p>
        </w:tc>
      </w:tr>
      <w:tr>
        <w:trPr/>
        <w:tc>
          <w:tcPr>
            <w:tcW w:w="1095" w:type="dxa"/>
            <w:tcBorders>
              <w:left w:val="single" w:sz="8" w:space="0" w:color="000000"/>
              <w:bottom w:val="single" w:sz="8" w:space="0" w:color="000000"/>
              <w:right w:val="single" w:sz="8" w:space="0" w:color="000000"/>
            </w:tcBorders>
            <w:shd w:fill="FFFF00" w:val="clear"/>
          </w:tcPr>
          <w:p>
            <w:pPr>
              <w:pStyle w:val="Normal1"/>
              <w:widowControl w:val="false"/>
              <w:numPr>
                <w:ilvl w:val="0"/>
                <w:numId w:val="1"/>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1274" w:type="dxa"/>
            <w:tcBorders>
              <w:left w:val="single" w:sz="8" w:space="0" w:color="000000"/>
              <w:bottom w:val="single" w:sz="8" w:space="0" w:color="000000"/>
              <w:right w:val="single" w:sz="8" w:space="0" w:color="000000"/>
            </w:tcBorders>
            <w:shd w:fill="FFFF00"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t>X</w:t>
            </w:r>
          </w:p>
        </w:tc>
        <w:tc>
          <w:tcPr>
            <w:tcW w:w="6826" w:type="dxa"/>
            <w:tcBorders>
              <w:left w:val="single" w:sz="8" w:space="0" w:color="000000"/>
              <w:bottom w:val="single" w:sz="8" w:space="0" w:color="000000"/>
              <w:right w:val="single" w:sz="8" w:space="0" w:color="000000"/>
            </w:tcBorders>
            <w:shd w:fill="FFFF00"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Encryption</w:t>
            </w:r>
          </w:p>
        </w:tc>
      </w:tr>
      <w:tr>
        <w:trPr/>
        <w:tc>
          <w:tcPr>
            <w:tcW w:w="1095"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1274"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t>X</w:t>
            </w:r>
          </w:p>
        </w:tc>
        <w:tc>
          <w:tcPr>
            <w:tcW w:w="6826"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Password management system</w:t>
            </w:r>
          </w:p>
        </w:tc>
      </w:tr>
      <w:tr>
        <w:trPr/>
        <w:tc>
          <w:tcPr>
            <w:tcW w:w="1095" w:type="dxa"/>
            <w:tcBorders>
              <w:left w:val="single" w:sz="8" w:space="0" w:color="000000"/>
              <w:bottom w:val="single" w:sz="8" w:space="0" w:color="000000"/>
              <w:right w:val="single" w:sz="8" w:space="0" w:color="000000"/>
            </w:tcBorders>
            <w:shd w:fill="FFFF00"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t>X</w:t>
            </w:r>
          </w:p>
        </w:tc>
        <w:tc>
          <w:tcPr>
            <w:tcW w:w="1274" w:type="dxa"/>
            <w:tcBorders>
              <w:left w:val="single" w:sz="8" w:space="0" w:color="000000"/>
              <w:bottom w:val="single" w:sz="8" w:space="0" w:color="000000"/>
              <w:right w:val="single" w:sz="8" w:space="0" w:color="000000"/>
            </w:tcBorders>
            <w:shd w:fill="FFFF00"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6826" w:type="dxa"/>
            <w:tcBorders>
              <w:left w:val="single" w:sz="8" w:space="0" w:color="000000"/>
              <w:bottom w:val="single" w:sz="8" w:space="0" w:color="000000"/>
              <w:right w:val="single" w:sz="8" w:space="0" w:color="000000"/>
            </w:tcBorders>
            <w:shd w:fill="FFFF00"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Locks (offices, storefront, warehouse)</w:t>
            </w:r>
          </w:p>
        </w:tc>
      </w:tr>
      <w:tr>
        <w:trPr/>
        <w:tc>
          <w:tcPr>
            <w:tcW w:w="1095" w:type="dxa"/>
            <w:tcBorders>
              <w:left w:val="single" w:sz="8" w:space="0" w:color="000000"/>
              <w:bottom w:val="single" w:sz="8" w:space="0" w:color="000000"/>
              <w:right w:val="single" w:sz="8" w:space="0" w:color="000000"/>
            </w:tcBorders>
            <w:shd w:fill="FFFF00"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t>X</w:t>
            </w:r>
          </w:p>
        </w:tc>
        <w:tc>
          <w:tcPr>
            <w:tcW w:w="1274" w:type="dxa"/>
            <w:tcBorders>
              <w:left w:val="single" w:sz="8" w:space="0" w:color="000000"/>
              <w:bottom w:val="single" w:sz="8" w:space="0" w:color="000000"/>
              <w:right w:val="single" w:sz="8" w:space="0" w:color="000000"/>
            </w:tcBorders>
            <w:shd w:fill="FFFF00"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6826" w:type="dxa"/>
            <w:tcBorders>
              <w:left w:val="single" w:sz="8" w:space="0" w:color="000000"/>
              <w:bottom w:val="single" w:sz="8" w:space="0" w:color="000000"/>
              <w:right w:val="single" w:sz="8" w:space="0" w:color="000000"/>
            </w:tcBorders>
            <w:shd w:fill="FFFF00"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Closed-circuit television (CCTV) surveillance</w:t>
            </w:r>
          </w:p>
        </w:tc>
      </w:tr>
      <w:tr>
        <w:trPr/>
        <w:tc>
          <w:tcPr>
            <w:tcW w:w="1095" w:type="dxa"/>
            <w:tcBorders>
              <w:left w:val="single" w:sz="8" w:space="0" w:color="000000"/>
              <w:bottom w:val="single" w:sz="8" w:space="0" w:color="000000"/>
              <w:right w:val="single" w:sz="8" w:space="0" w:color="000000"/>
            </w:tcBorders>
            <w:shd w:fill="FFFF00"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t>X</w:t>
            </w:r>
          </w:p>
        </w:tc>
        <w:tc>
          <w:tcPr>
            <w:tcW w:w="1274" w:type="dxa"/>
            <w:tcBorders>
              <w:left w:val="single" w:sz="8" w:space="0" w:color="000000"/>
              <w:bottom w:val="single" w:sz="8" w:space="0" w:color="000000"/>
              <w:right w:val="single" w:sz="8" w:space="0" w:color="000000"/>
            </w:tcBorders>
            <w:shd w:fill="FFFF00"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6826" w:type="dxa"/>
            <w:tcBorders>
              <w:left w:val="single" w:sz="8" w:space="0" w:color="000000"/>
              <w:bottom w:val="single" w:sz="8" w:space="0" w:color="000000"/>
              <w:right w:val="single" w:sz="8" w:space="0" w:color="000000"/>
            </w:tcBorders>
            <w:shd w:fill="FFFF00"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Fire detection/prevention (fire alarm, sprinkler system, etc.)</w:t>
            </w:r>
          </w:p>
        </w:tc>
      </w:tr>
    </w:tbl>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t xml:space="preserve">To complete the compliance checklist, refer to the information provided in the </w:t>
      </w:r>
      <w:r>
        <w:fldChar w:fldCharType="begin"/>
      </w:r>
      <w:r>
        <w:rPr>
          <w:sz w:val="24"/>
          <w:u w:val="single"/>
          <w:szCs w:val="24"/>
          <w:rFonts w:eastAsia="Google Sans" w:cs="Google Sans" w:ascii="Google Sans" w:hAnsi="Google Sans"/>
          <w:color w:val="1155CC"/>
        </w:rPr>
        <w:instrText xml:space="preserve"> HYPERLINK "https://docs.google.com/document/d/1s2u_RuhRAI40JSh-eZHvaFsV1ZMxcNSWXifHDTOsgFc/template/preview" \l "heading=h.evidx83t54sc"</w:instrText>
      </w:r>
      <w:r>
        <w:rPr>
          <w:sz w:val="24"/>
          <w:u w:val="single"/>
          <w:szCs w:val="24"/>
          <w:rFonts w:eastAsia="Google Sans" w:cs="Google Sans" w:ascii="Google Sans" w:hAnsi="Google Sans"/>
          <w:color w:val="1155CC"/>
        </w:rPr>
        <w:fldChar w:fldCharType="separate"/>
      </w:r>
      <w:r>
        <w:rPr>
          <w:rFonts w:eastAsia="Google Sans" w:cs="Google Sans" w:ascii="Google Sans" w:hAnsi="Google Sans"/>
          <w:color w:val="1155CC"/>
          <w:sz w:val="24"/>
          <w:szCs w:val="24"/>
          <w:u w:val="single"/>
        </w:rPr>
        <w:t>scope, goals, and risk assessment report</w:t>
      </w:r>
      <w:r>
        <w:rPr>
          <w:sz w:val="24"/>
          <w:u w:val="single"/>
          <w:szCs w:val="24"/>
          <w:rFonts w:eastAsia="Google Sans" w:cs="Google Sans" w:ascii="Google Sans" w:hAnsi="Google Sans"/>
          <w:color w:val="1155CC"/>
        </w:rPr>
        <w:fldChar w:fldCharType="end"/>
      </w:r>
      <w:r>
        <w:rPr>
          <w:rFonts w:eastAsia="Google Sans" w:cs="Google Sans" w:ascii="Google Sans" w:hAnsi="Google Sans"/>
          <w:sz w:val="24"/>
          <w:szCs w:val="24"/>
        </w:rPr>
        <w:t xml:space="preserve">. For more details about each compliance regulation, review the </w:t>
      </w:r>
      <w:hyperlink r:id="rId3">
        <w:r>
          <w:rPr>
            <w:rFonts w:eastAsia="Google Sans" w:cs="Google Sans" w:ascii="Google Sans" w:hAnsi="Google Sans"/>
            <w:color w:val="1155CC"/>
            <w:sz w:val="24"/>
            <w:szCs w:val="24"/>
            <w:u w:val="single"/>
          </w:rPr>
          <w:t>controls, frameworks, and compliance</w:t>
        </w:r>
      </w:hyperlink>
      <w:r>
        <w:rPr>
          <w:rFonts w:eastAsia="Google Sans" w:cs="Google Sans" w:ascii="Google Sans" w:hAnsi="Google Sans"/>
          <w:sz w:val="24"/>
          <w:szCs w:val="24"/>
        </w:rPr>
        <w:t xml:space="preserve"> reading.</w:t>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i/>
          <w:i/>
          <w:sz w:val="24"/>
          <w:szCs w:val="24"/>
        </w:rPr>
      </w:pPr>
      <w:r>
        <w:rPr>
          <w:rFonts w:eastAsia="Google Sans" w:cs="Google Sans" w:ascii="Google Sans" w:hAnsi="Google Sans"/>
          <w:sz w:val="24"/>
          <w:szCs w:val="24"/>
        </w:rPr>
        <w:t xml:space="preserve">Then, type an X in the “yes” or “no” column to answer the question: </w:t>
      </w:r>
      <w:r>
        <w:rPr>
          <w:rFonts w:eastAsia="Google Sans" w:cs="Google Sans" w:ascii="Google Sans" w:hAnsi="Google Sans"/>
          <w:i/>
          <w:sz w:val="24"/>
          <w:szCs w:val="24"/>
        </w:rPr>
        <w:t>Does Botium Toys currently adhere to this compliance best practice?</w:t>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b/>
          <w:sz w:val="24"/>
          <w:szCs w:val="24"/>
        </w:rPr>
        <w:t>Compliance checklist</w:t>
      </w:r>
    </w:p>
    <w:p>
      <w:pPr>
        <w:pStyle w:val="Normal1"/>
        <w:rPr>
          <w:rFonts w:ascii="Google Sans" w:hAnsi="Google Sans" w:eastAsia="Google Sans" w:cs="Google Sans"/>
          <w:b/>
          <w:sz w:val="24"/>
          <w:szCs w:val="24"/>
        </w:rPr>
      </w:pPr>
      <w:r>
        <w:rPr>
          <w:rFonts w:eastAsia="Google Sans" w:cs="Google Sans" w:ascii="Google Sans" w:hAnsi="Google Sans"/>
          <w:b/>
          <w:sz w:val="24"/>
          <w:szCs w:val="24"/>
        </w:rPr>
      </w:r>
    </w:p>
    <w:p>
      <w:pPr>
        <w:pStyle w:val="Normal1"/>
        <w:spacing w:lineRule="auto" w:line="360" w:before="0" w:after="200"/>
        <w:rPr>
          <w:rFonts w:ascii="Google Sans" w:hAnsi="Google Sans" w:eastAsia="Google Sans" w:cs="Google Sans"/>
          <w:sz w:val="24"/>
          <w:szCs w:val="24"/>
          <w:u w:val="single"/>
        </w:rPr>
      </w:pPr>
      <w:r>
        <w:rPr>
          <w:rFonts w:eastAsia="Google Sans" w:cs="Google Sans" w:ascii="Google Sans" w:hAnsi="Google Sans"/>
          <w:sz w:val="24"/>
          <w:szCs w:val="24"/>
          <w:u w:val="single"/>
        </w:rPr>
        <w:t>Payment Card Industry Data Security Standard (PCI DSS)</w:t>
      </w:r>
    </w:p>
    <w:tbl>
      <w:tblPr>
        <w:tblStyle w:val="Table2"/>
        <w:tblW w:w="9360" w:type="dxa"/>
        <w:jc w:val="left"/>
        <w:tblInd w:w="0" w:type="dxa"/>
        <w:tblLayout w:type="fixed"/>
        <w:tblCellMar>
          <w:top w:w="100" w:type="dxa"/>
          <w:left w:w="100" w:type="dxa"/>
          <w:bottom w:w="100" w:type="dxa"/>
          <w:right w:w="100" w:type="dxa"/>
        </w:tblCellMar>
        <w:tblLook w:val="0600"/>
      </w:tblPr>
      <w:tblGrid>
        <w:gridCol w:w="1035"/>
        <w:gridCol w:w="1080"/>
        <w:gridCol w:w="7245"/>
      </w:tblGrid>
      <w:tr>
        <w:trPr/>
        <w:tc>
          <w:tcPr>
            <w:tcW w:w="10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right"/>
              <w:rPr>
                <w:rFonts w:ascii="Google Sans" w:hAnsi="Google Sans" w:eastAsia="Google Sans" w:cs="Google Sans"/>
                <w:b/>
                <w:sz w:val="24"/>
                <w:szCs w:val="24"/>
              </w:rPr>
            </w:pPr>
            <w:r>
              <w:rPr>
                <w:rFonts w:eastAsia="Google Sans" w:cs="Google Sans" w:ascii="Google Sans" w:hAnsi="Google Sans"/>
                <w:b/>
                <w:sz w:val="24"/>
                <w:szCs w:val="24"/>
              </w:rPr>
              <w:t>Yes</w:t>
            </w:r>
          </w:p>
        </w:tc>
        <w:tc>
          <w:tcPr>
            <w:tcW w:w="10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Google Sans" w:hAnsi="Google Sans" w:eastAsia="Google Sans" w:cs="Google Sans"/>
                <w:b/>
                <w:sz w:val="24"/>
                <w:szCs w:val="24"/>
              </w:rPr>
            </w:pPr>
            <w:r>
              <w:rPr>
                <w:rFonts w:eastAsia="Google Sans" w:cs="Google Sans" w:ascii="Google Sans" w:hAnsi="Google Sans"/>
                <w:b/>
                <w:sz w:val="24"/>
                <w:szCs w:val="24"/>
              </w:rPr>
              <w:t xml:space="preserve">    </w:t>
            </w:r>
            <w:r>
              <w:rPr>
                <w:rFonts w:eastAsia="Google Sans" w:cs="Google Sans" w:ascii="Google Sans" w:hAnsi="Google Sans"/>
                <w:b/>
                <w:sz w:val="24"/>
                <w:szCs w:val="24"/>
              </w:rPr>
              <w:t>No</w:t>
            </w:r>
          </w:p>
        </w:tc>
        <w:tc>
          <w:tcPr>
            <w:tcW w:w="7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Best practice</w:t>
            </w:r>
          </w:p>
        </w:tc>
      </w:tr>
      <w:tr>
        <w:trPr/>
        <w:tc>
          <w:tcPr>
            <w:tcW w:w="10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10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t>X</w:t>
            </w:r>
          </w:p>
        </w:tc>
        <w:tc>
          <w:tcPr>
            <w:tcW w:w="7245"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Google Sans" w:hAnsi="Google Sans" w:eastAsia="Google Sans" w:cs="Google Sans"/>
                <w:sz w:val="24"/>
                <w:szCs w:val="24"/>
              </w:rPr>
            </w:pPr>
            <w:r>
              <w:rPr>
                <w:rFonts w:eastAsia="Google Sans" w:cs="Google Sans" w:ascii="Google Sans" w:hAnsi="Google Sans"/>
                <w:sz w:val="24"/>
                <w:szCs w:val="24"/>
              </w:rPr>
              <w:t xml:space="preserve">Only authorized users have access to customers’ credit card information. </w:t>
            </w:r>
          </w:p>
        </w:tc>
      </w:tr>
      <w:tr>
        <w:trPr/>
        <w:tc>
          <w:tcPr>
            <w:tcW w:w="10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10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t>X</w:t>
            </w:r>
          </w:p>
        </w:tc>
        <w:tc>
          <w:tcPr>
            <w:tcW w:w="7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Credit card information is stored, accepted, processed, and transmitted internally, in a secure environment.</w:t>
            </w:r>
          </w:p>
        </w:tc>
      </w:tr>
      <w:tr>
        <w:trPr/>
        <w:tc>
          <w:tcPr>
            <w:tcW w:w="10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10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t>X</w:t>
            </w:r>
          </w:p>
        </w:tc>
        <w:tc>
          <w:tcPr>
            <w:tcW w:w="7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highlight w:val="yellow"/>
              </w:rPr>
            </w:pPr>
            <w:r>
              <w:rPr>
                <w:rFonts w:eastAsia="Google Sans" w:cs="Google Sans" w:ascii="Google Sans" w:hAnsi="Google Sans"/>
                <w:sz w:val="24"/>
                <w:szCs w:val="24"/>
              </w:rPr>
              <w:t>Implement data encryption procedures to better secure credit card transaction touchpoints and data.</w:t>
            </w:r>
            <w:r>
              <w:rPr>
                <w:rFonts w:eastAsia="Google Sans" w:cs="Google Sans" w:ascii="Google Sans" w:hAnsi="Google Sans"/>
                <w:sz w:val="24"/>
                <w:szCs w:val="24"/>
                <w:highlight w:val="yellow"/>
              </w:rPr>
              <w:t xml:space="preserve"> </w:t>
            </w:r>
          </w:p>
        </w:tc>
      </w:tr>
      <w:tr>
        <w:trPr/>
        <w:tc>
          <w:tcPr>
            <w:tcW w:w="103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10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t>X</w:t>
            </w:r>
          </w:p>
        </w:tc>
        <w:tc>
          <w:tcPr>
            <w:tcW w:w="72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Adopt secure password management policies.</w:t>
            </w:r>
          </w:p>
        </w:tc>
      </w:tr>
    </w:tbl>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spacing w:lineRule="auto" w:line="360" w:before="0" w:after="200"/>
        <w:rPr>
          <w:rFonts w:ascii="Google Sans" w:hAnsi="Google Sans" w:eastAsia="Google Sans" w:cs="Google Sans"/>
          <w:sz w:val="24"/>
          <w:szCs w:val="24"/>
          <w:u w:val="single"/>
        </w:rPr>
      </w:pPr>
      <w:r>
        <w:rPr>
          <w:rFonts w:eastAsia="Google Sans" w:cs="Google Sans" w:ascii="Google Sans" w:hAnsi="Google Sans"/>
          <w:sz w:val="24"/>
          <w:szCs w:val="24"/>
          <w:u w:val="single"/>
        </w:rPr>
        <w:t>General Data Protection Regulation (GDPR)</w:t>
      </w:r>
    </w:p>
    <w:tbl>
      <w:tblPr>
        <w:tblStyle w:val="Table3"/>
        <w:tblW w:w="9360" w:type="dxa"/>
        <w:jc w:val="left"/>
        <w:tblInd w:w="0" w:type="dxa"/>
        <w:tblLayout w:type="fixed"/>
        <w:tblCellMar>
          <w:top w:w="100" w:type="dxa"/>
          <w:left w:w="100" w:type="dxa"/>
          <w:bottom w:w="100" w:type="dxa"/>
          <w:right w:w="100" w:type="dxa"/>
        </w:tblCellMar>
        <w:tblLook w:val="0600"/>
      </w:tblPr>
      <w:tblGrid>
        <w:gridCol w:w="1140"/>
        <w:gridCol w:w="1005"/>
        <w:gridCol w:w="7215"/>
      </w:tblGrid>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right"/>
              <w:rPr>
                <w:rFonts w:ascii="Google Sans" w:hAnsi="Google Sans" w:eastAsia="Google Sans" w:cs="Google Sans"/>
                <w:b/>
                <w:sz w:val="24"/>
                <w:szCs w:val="24"/>
              </w:rPr>
            </w:pPr>
            <w:r>
              <w:rPr>
                <w:rFonts w:eastAsia="Google Sans" w:cs="Google Sans" w:ascii="Google Sans" w:hAnsi="Google Sans"/>
                <w:b/>
                <w:sz w:val="24"/>
                <w:szCs w:val="24"/>
              </w:rPr>
              <w:t>Yes</w:t>
            </w:r>
          </w:p>
        </w:tc>
        <w:tc>
          <w:tcPr>
            <w:tcW w:w="10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Google Sans" w:hAnsi="Google Sans" w:eastAsia="Google Sans" w:cs="Google Sans"/>
                <w:b/>
                <w:sz w:val="24"/>
                <w:szCs w:val="24"/>
              </w:rPr>
            </w:pPr>
            <w:r>
              <w:rPr>
                <w:rFonts w:eastAsia="Google Sans" w:cs="Google Sans" w:ascii="Google Sans" w:hAnsi="Google Sans"/>
                <w:b/>
                <w:sz w:val="24"/>
                <w:szCs w:val="24"/>
              </w:rPr>
              <w:t xml:space="preserve">    </w:t>
            </w:r>
            <w:r>
              <w:rPr>
                <w:rFonts w:eastAsia="Google Sans" w:cs="Google Sans" w:ascii="Google Sans" w:hAnsi="Google Sans"/>
                <w:b/>
                <w:sz w:val="24"/>
                <w:szCs w:val="24"/>
              </w:rPr>
              <w:t>No</w:t>
            </w:r>
          </w:p>
        </w:tc>
        <w:tc>
          <w:tcPr>
            <w:tcW w:w="72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Best practice</w:t>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10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t>X</w:t>
            </w:r>
          </w:p>
        </w:tc>
        <w:tc>
          <w:tcPr>
            <w:tcW w:w="7215"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Google Sans" w:hAnsi="Google Sans" w:eastAsia="Google Sans" w:cs="Google Sans"/>
                <w:sz w:val="24"/>
                <w:szCs w:val="24"/>
              </w:rPr>
            </w:pPr>
            <w:r>
              <w:rPr>
                <w:rFonts w:eastAsia="Google Sans" w:cs="Google Sans" w:ascii="Google Sans" w:hAnsi="Google Sans"/>
                <w:sz w:val="24"/>
                <w:szCs w:val="24"/>
              </w:rPr>
              <w:t>E.U. customers’ data is kept private/secured.</w:t>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t>X</w:t>
            </w:r>
          </w:p>
        </w:tc>
        <w:tc>
          <w:tcPr>
            <w:tcW w:w="10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72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There is a plan in place to notify E.U. customers within 72 hours if their data is compromised/there is a breach.</w:t>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10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t>X</w:t>
            </w:r>
          </w:p>
        </w:tc>
        <w:tc>
          <w:tcPr>
            <w:tcW w:w="72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Ensure data is properly classified and inventoried.</w:t>
            </w:r>
          </w:p>
        </w:tc>
      </w:tr>
      <w:tr>
        <w:trPr/>
        <w:tc>
          <w:tcPr>
            <w:tcW w:w="11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t>X</w:t>
            </w:r>
          </w:p>
        </w:tc>
        <w:tc>
          <w:tcPr>
            <w:tcW w:w="10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721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Enforce privacy policies, procedures, and processes to properly document and maintain data.</w:t>
            </w:r>
          </w:p>
        </w:tc>
      </w:tr>
    </w:tbl>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rPr>
          <w:rFonts w:ascii="Google Sans" w:hAnsi="Google Sans" w:eastAsia="Google Sans" w:cs="Google Sans"/>
          <w:sz w:val="24"/>
          <w:szCs w:val="24"/>
        </w:rPr>
      </w:pPr>
      <w:r>
        <w:rPr>
          <w:rFonts w:eastAsia="Google Sans" w:cs="Google Sans" w:ascii="Google Sans" w:hAnsi="Google Sans"/>
          <w:sz w:val="24"/>
          <w:szCs w:val="24"/>
        </w:rPr>
      </w:r>
    </w:p>
    <w:p>
      <w:pPr>
        <w:pStyle w:val="Normal1"/>
        <w:spacing w:lineRule="auto" w:line="360" w:before="0" w:after="200"/>
        <w:rPr>
          <w:rFonts w:ascii="Google Sans" w:hAnsi="Google Sans" w:eastAsia="Google Sans" w:cs="Google Sans"/>
          <w:sz w:val="24"/>
          <w:szCs w:val="24"/>
        </w:rPr>
      </w:pPr>
      <w:r>
        <w:rPr>
          <w:rFonts w:eastAsia="Google Sans" w:cs="Google Sans" w:ascii="Google Sans" w:hAnsi="Google Sans"/>
          <w:sz w:val="24"/>
          <w:szCs w:val="24"/>
          <w:u w:val="single"/>
        </w:rPr>
        <w:t>System and Organizations Controls (SOC type 1, SOC type 2)</w:t>
      </w:r>
      <w:r>
        <w:rPr>
          <w:rFonts w:eastAsia="Google Sans" w:cs="Google Sans" w:ascii="Google Sans" w:hAnsi="Google Sans"/>
          <w:sz w:val="24"/>
          <w:szCs w:val="24"/>
        </w:rPr>
        <w:t xml:space="preserve"> </w:t>
      </w:r>
    </w:p>
    <w:tbl>
      <w:tblPr>
        <w:tblStyle w:val="Table4"/>
        <w:tblW w:w="9360" w:type="dxa"/>
        <w:jc w:val="left"/>
        <w:tblInd w:w="0" w:type="dxa"/>
        <w:tblLayout w:type="fixed"/>
        <w:tblCellMar>
          <w:top w:w="100" w:type="dxa"/>
          <w:left w:w="100" w:type="dxa"/>
          <w:bottom w:w="100" w:type="dxa"/>
          <w:right w:w="100" w:type="dxa"/>
        </w:tblCellMar>
        <w:tblLook w:val="0600"/>
      </w:tblPr>
      <w:tblGrid>
        <w:gridCol w:w="1065"/>
        <w:gridCol w:w="1155"/>
        <w:gridCol w:w="7140"/>
      </w:tblGrid>
      <w:tr>
        <w:trPr/>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right"/>
              <w:rPr>
                <w:rFonts w:ascii="Google Sans" w:hAnsi="Google Sans" w:eastAsia="Google Sans" w:cs="Google Sans"/>
                <w:b/>
                <w:sz w:val="24"/>
                <w:szCs w:val="24"/>
              </w:rPr>
            </w:pPr>
            <w:r>
              <w:rPr>
                <w:rFonts w:eastAsia="Google Sans" w:cs="Google Sans" w:ascii="Google Sans" w:hAnsi="Google Sans"/>
                <w:b/>
                <w:sz w:val="24"/>
                <w:szCs w:val="24"/>
              </w:rPr>
              <w:t>Yes</w:t>
            </w:r>
          </w:p>
        </w:tc>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Google Sans" w:hAnsi="Google Sans" w:eastAsia="Google Sans" w:cs="Google Sans"/>
                <w:b/>
                <w:sz w:val="24"/>
                <w:szCs w:val="24"/>
              </w:rPr>
            </w:pPr>
            <w:r>
              <w:rPr>
                <w:rFonts w:eastAsia="Google Sans" w:cs="Google Sans" w:ascii="Google Sans" w:hAnsi="Google Sans"/>
                <w:b/>
                <w:sz w:val="24"/>
                <w:szCs w:val="24"/>
              </w:rPr>
              <w:t xml:space="preserve">    </w:t>
            </w:r>
            <w:r>
              <w:rPr>
                <w:rFonts w:eastAsia="Google Sans" w:cs="Google Sans" w:ascii="Google Sans" w:hAnsi="Google Sans"/>
                <w:b/>
                <w:sz w:val="24"/>
                <w:szCs w:val="24"/>
              </w:rPr>
              <w:t>No</w:t>
            </w:r>
          </w:p>
        </w:tc>
        <w:tc>
          <w:tcPr>
            <w:tcW w:w="71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b/>
                <w:sz w:val="24"/>
                <w:szCs w:val="24"/>
              </w:rPr>
            </w:pPr>
            <w:r>
              <w:rPr>
                <w:rFonts w:eastAsia="Google Sans" w:cs="Google Sans" w:ascii="Google Sans" w:hAnsi="Google Sans"/>
                <w:b/>
                <w:sz w:val="24"/>
                <w:szCs w:val="24"/>
              </w:rPr>
              <w:t>Best practice</w:t>
            </w:r>
          </w:p>
        </w:tc>
      </w:tr>
      <w:tr>
        <w:trPr/>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
              </w:numPr>
              <w:spacing w:lineRule="auto" w:line="240"/>
              <w:ind w:hanging="36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t>X</w:t>
            </w:r>
          </w:p>
        </w:tc>
        <w:tc>
          <w:tcPr>
            <w:tcW w:w="7140" w:type="dxa"/>
            <w:tcBorders>
              <w:top w:val="single" w:sz="8" w:space="0" w:color="000000"/>
              <w:left w:val="single" w:sz="8" w:space="0" w:color="000000"/>
              <w:bottom w:val="single" w:sz="8" w:space="0" w:color="000000"/>
              <w:right w:val="single" w:sz="8" w:space="0" w:color="000000"/>
            </w:tcBorders>
            <w:shd w:fill="auto" w:val="clear"/>
          </w:tcPr>
          <w:p>
            <w:pPr>
              <w:pStyle w:val="Normal1"/>
              <w:rPr>
                <w:rFonts w:ascii="Google Sans" w:hAnsi="Google Sans" w:eastAsia="Google Sans" w:cs="Google Sans"/>
                <w:sz w:val="24"/>
                <w:szCs w:val="24"/>
              </w:rPr>
            </w:pPr>
            <w:r>
              <w:rPr>
                <w:rFonts w:eastAsia="Google Sans" w:cs="Google Sans" w:ascii="Google Sans" w:hAnsi="Google Sans"/>
                <w:sz w:val="24"/>
                <w:szCs w:val="24"/>
              </w:rPr>
              <w:t>User access policies are established.</w:t>
            </w:r>
          </w:p>
        </w:tc>
      </w:tr>
      <w:tr>
        <w:trPr/>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t>X</w:t>
            </w:r>
          </w:p>
        </w:tc>
        <w:tc>
          <w:tcPr>
            <w:tcW w:w="71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Sensitive data (PII/SPII) is confidential/private.</w:t>
            </w:r>
          </w:p>
        </w:tc>
      </w:tr>
      <w:tr>
        <w:trPr/>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t>X</w:t>
            </w:r>
          </w:p>
        </w:tc>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71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Data integrity ensures the data is consistent, complete, accurate, and has been validated.</w:t>
            </w:r>
          </w:p>
        </w:tc>
      </w:tr>
      <w:tr>
        <w:trPr/>
        <w:tc>
          <w:tcPr>
            <w:tcW w:w="10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r>
          </w:p>
        </w:tc>
        <w:tc>
          <w:tcPr>
            <w:tcW w:w="11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720"/>
              <w:jc w:val="both"/>
              <w:rPr>
                <w:rFonts w:ascii="Google Sans" w:hAnsi="Google Sans" w:eastAsia="Google Sans" w:cs="Google Sans"/>
                <w:sz w:val="24"/>
                <w:szCs w:val="24"/>
              </w:rPr>
            </w:pPr>
            <w:r>
              <w:rPr>
                <w:rFonts w:eastAsia="Google Sans" w:cs="Google Sans" w:ascii="Google Sans" w:hAnsi="Google Sans"/>
                <w:sz w:val="24"/>
                <w:szCs w:val="24"/>
              </w:rPr>
              <w:t>X</w:t>
            </w:r>
          </w:p>
        </w:tc>
        <w:tc>
          <w:tcPr>
            <w:tcW w:w="71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Google Sans" w:hAnsi="Google Sans" w:eastAsia="Google Sans" w:cs="Google Sans"/>
                <w:sz w:val="24"/>
                <w:szCs w:val="24"/>
              </w:rPr>
            </w:pPr>
            <w:r>
              <w:rPr>
                <w:rFonts w:eastAsia="Google Sans" w:cs="Google Sans" w:ascii="Google Sans" w:hAnsi="Google Sans"/>
                <w:sz w:val="24"/>
                <w:szCs w:val="24"/>
              </w:rPr>
              <w:t>Data is available to individuals authorized to access it.</w:t>
            </w:r>
          </w:p>
        </w:tc>
      </w:tr>
    </w:tbl>
    <w:p>
      <w:pPr>
        <w:pStyle w:val="Normal1"/>
        <w:spacing w:lineRule="auto" w:line="360" w:before="0" w:after="200"/>
        <w:rPr>
          <w:rFonts w:ascii="Google Sans" w:hAnsi="Google Sans" w:eastAsia="Google Sans" w:cs="Google Sans"/>
          <w:sz w:val="24"/>
          <w:szCs w:val="24"/>
        </w:rPr>
      </w:pPr>
      <w:r>
        <w:rPr>
          <w:rFonts w:eastAsia="Google Sans" w:cs="Google Sans" w:ascii="Google Sans" w:hAnsi="Google Sans"/>
          <w:sz w:val="24"/>
          <w:szCs w:val="24"/>
        </w:rPr>
      </w:r>
    </w:p>
    <w:p>
      <w:pPr>
        <w:pStyle w:val="Normal1"/>
        <w:spacing w:lineRule="auto" w:line="360" w:before="0" w:after="200"/>
        <w:rPr>
          <w:rFonts w:ascii="Google Sans" w:hAnsi="Google Sans" w:eastAsia="Google Sans" w:cs="Google Sans"/>
          <w:sz w:val="24"/>
          <w:szCs w:val="24"/>
        </w:rPr>
      </w:pPr>
      <w:r>
        <w:rPr/>
        <mc:AlternateContent>
          <mc:Choice Requires="wps">
            <w:drawing>
              <wp:inline distT="0" distB="0" distL="0" distR="0">
                <wp:extent cx="5943600" cy="19050"/>
                <wp:effectExtent l="0" t="0" r="0" b="12700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360" w:before="0" w:after="200"/>
        <w:rPr>
          <w:rFonts w:ascii="Google Sans" w:hAnsi="Google Sans" w:eastAsia="Google Sans" w:cs="Google Sans"/>
          <w:sz w:val="24"/>
          <w:szCs w:val="24"/>
        </w:rPr>
      </w:pPr>
      <w:r>
        <w:rPr>
          <w:rFonts w:eastAsia="Google Sans" w:cs="Google Sans" w:ascii="Google Sans" w:hAnsi="Google Sans"/>
          <w:sz w:val="24"/>
          <w:szCs w:val="24"/>
        </w:rPr>
        <w:t xml:space="preserve">This section is </w:t>
      </w:r>
      <w:r>
        <w:rPr>
          <w:rFonts w:eastAsia="Google Sans" w:cs="Google Sans" w:ascii="Google Sans" w:hAnsi="Google Sans"/>
          <w:i/>
          <w:sz w:val="24"/>
          <w:szCs w:val="24"/>
        </w:rPr>
        <w:t>optional</w:t>
      </w:r>
      <w:r>
        <w:rPr>
          <w:rFonts w:eastAsia="Google Sans" w:cs="Google Sans" w:ascii="Google Sans" w:hAnsi="Google Sans"/>
          <w:sz w:val="24"/>
          <w:szCs w:val="24"/>
        </w:rPr>
        <w:t xml:space="preserve"> and can be used to provide a summary of recommendations to the IT manager regarding which controls and/or compliance best practices Botium Toys needs to implement, based on the risk posed if not implemented in a timely manner.</w:t>
      </w:r>
    </w:p>
    <w:p>
      <w:pPr>
        <w:pStyle w:val="Normal1"/>
        <w:spacing w:lineRule="auto" w:line="360" w:before="0" w:after="200"/>
        <w:rPr/>
      </w:pPr>
      <w:r>
        <w:rPr>
          <w:rFonts w:eastAsia="Google Sans" w:cs="Google Sans" w:ascii="Google Sans" w:hAnsi="Google Sans"/>
          <w:b/>
          <w:sz w:val="24"/>
          <w:szCs w:val="24"/>
        </w:rPr>
        <w:t xml:space="preserve">Recommendations: </w:t>
      </w:r>
    </w:p>
    <w:p>
      <w:pPr>
        <w:pStyle w:val="Normal1"/>
        <w:spacing w:lineRule="auto" w:line="360" w:before="0" w:after="200"/>
        <w:rPr/>
      </w:pPr>
      <w:r>
        <w:rPr>
          <w:rFonts w:eastAsia="Google Sans" w:cs="Google Sans" w:ascii="Google Sans" w:hAnsi="Google Sans"/>
          <w:b w:val="false"/>
          <w:bCs w:val="false"/>
          <w:sz w:val="24"/>
          <w:szCs w:val="24"/>
        </w:rPr>
        <w:t xml:space="preserve">The IT team can start improving their security posture by addressing major issues first, for example by setting up a password management system and using password policies that are update, these are relatively easy to implement. They can then proceed to securing credit card data using encryption and implementing least access policies and  these issues are the most sensitive and can cause the company most damage in the event of an attack. They can then gradually update other lower risk issues. </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oogle Sans">
    <w:charset w:val="00"/>
    <w:family w:val="roman"/>
    <w:pitch w:val="variable"/>
  </w:font>
  <w:font w:name="OpenSymbol">
    <w:altName w:val="Arial Unicode M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6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HsIw5HNDbRXzW7pmhPLsK06B7HF-KMifENO_TlccbSU/template/preview" TargetMode="External"/><Relationship Id="rId3" Type="http://schemas.openxmlformats.org/officeDocument/2006/relationships/hyperlink" Target="https://www.coursera.org/learn/foundations-of-cybersecurity/supplement/xu4pr/controls-frameworks-and-complianc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3Tnu8CYooyYbBNq24evTHtEXmhg==">CgMxLjAyCGguZ2pkZ3hzOAByITFLV2l1THJEaGVISGpZUFB4ajZvano1MlNaRjhGTHFGdA==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201</TotalTime>
  <Application>LibreOffice/7.6.4.1$Windows_X86_64 LibreOffice_project/e19e193f88cd6c0525a17fb7a176ed8e6a3e2aa1</Application>
  <AppVersion>15.0000</AppVersion>
  <Pages>3</Pages>
  <Words>482</Words>
  <Characters>2663</Characters>
  <CharactersWithSpaces>3088</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en-ZW</dc:language>
  <cp:lastModifiedBy/>
  <dcterms:modified xsi:type="dcterms:W3CDTF">2024-01-23T21:11:46Z</dcterms:modified>
  <cp:revision>2</cp:revision>
  <dc:subject/>
  <dc:title/>
</cp:coreProperties>
</file>