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POIModule (BPC-06/07/08 en revisión)</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Aprobar BPC-06/07/08 y PEC-03 (prueba en carretera real del bloque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BPC-04 y BPC-05 bloqueados hasta PEC-03.</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2026-04-14T11:29:09.326Z</dcterms:created>
  <dcterms:modified xsi:type="dcterms:W3CDTF">2026-04-14T11:29:09.330Z</dcterms:modified>
</cp:coreProperties>
</file>

<file path=docProps/custom.xml><?xml version="1.0" encoding="utf-8"?>
<Properties xmlns="http://schemas.openxmlformats.org/officeDocument/2006/custom-properties" xmlns:vt="http://schemas.openxmlformats.org/officeDocument/2006/docPropsVTypes"/>
</file>