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38): IU-20 V2 Meteo cerrada en cian. V2 con palabra gigante (Archivo Black &lt;=10 chars por D-36), temperatura monumental fosforo peso 200, story line derivada del forecast y timeline vertical de 6 horas cuyo peso tipografico y alpha fosforo crecen con la probabilidad de lluvia. Los motores de fondo IU-10..15 siguen trabajando debajo sin tocar. Pendiente desde sesion 34: BPC-15 e IU-16 en verde.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Aprobacion humana de IU-20 (cian -&gt; verde) y arranque de IU-21 V3 POIs grid HUD.</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2026-04-24T18:10:22.986Z</dcterms:created>
  <dcterms:modified xsi:type="dcterms:W3CDTF">2026-04-24T18:10:22.991Z</dcterms:modified>
</cp:coreProperties>
</file>

<file path=docProps/custom.xml><?xml version="1.0" encoding="utf-8"?>
<Properties xmlns="http://schemas.openxmlformats.org/officeDocument/2006/custom-properties" xmlns:vt="http://schemas.openxmlformats.org/officeDocument/2006/docPropsVTypes"/>
</file>