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rPr>
          <w:i/>
          <w:iCs/>
        </w:rPr>
      </w:pPr>
      <w:r>
        <w:rPr>
          <w:i/>
          <w:iCs/>
        </w:rP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1 — Análisis e investigación de APIs (prácticamente completada: bloques 1.1, 1.2, 1.3, 1.4 y 1.5 cerrados)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06 — cierre completo del bloque 1.4 (Overpass validado) y de la segunda parte del bloque 1.2 (próxima salida de autovía con estrategia consulta única + filtrado local)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Decisión sobre arrancar fase 2 (módulos de datos) o cerrar antes la sub-tarea pendiente menor de validar Wikidata por proximidad geográfica como fuente de imagen para POIs de Overpass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Casi 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Pendiente menor: validar Wikidata por proximidad geográfica como fuente de imagen para POIs de Overpass (no bloqueante)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Conclusión: 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w:t>
      </w:r>
    </w:p>
    <w:p>
      <w:pPr>
        <w:pStyle w:val="ListParagraph"/>
        <w:numPr>
          <w:ilvl w:val="0"/>
          <w:numId w:val="2"/>
        </w:numPr>
        <w:spacing w:after="80"/>
      </w:pPr>
      <w:r>
        <w:rPr>
          <w:b/>
          <w:bCs/>
        </w:rPr>
        <w:t xml:space="preserve">Latencia media observada: </w:t>
      </w:r>
      <w:r>
        <w:t xml:space="preserve">POIs: 344-1228 ms según tamaño del municipio. Datos de municipio: 130-315 ms</w:t>
      </w:r>
    </w:p>
    <w:p>
      <w:pPr>
        <w:pStyle w:val="ListParagraph"/>
        <w:numPr>
          <w:ilvl w:val="0"/>
          <w:numId w:val="2"/>
        </w:numPr>
        <w:spacing w:after="80"/>
      </w:pPr>
      <w:r>
        <w:rPr>
          <w:b/>
          <w:bCs/>
        </w:rPr>
        <w:t xml:space="preserve">Tamaño típico de respuesta: </w:t>
      </w:r>
      <w:r>
        <w:t xml:space="preserve">POIs: 2-25 KB por municipio. Datos de municipio: &lt;1 KB</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w:t>
      </w:r>
    </w:p>
    <w:p>
      <w:pPr>
        <w:pStyle w:val="ListParagraph"/>
        <w:numPr>
          <w:ilvl w:val="0"/>
          <w:numId w:val="2"/>
        </w:numPr>
        <w:spacing w:after="80"/>
      </w:pPr>
      <w:r>
        <w:rPr>
          <w:b/>
          <w:bCs/>
        </w:rPr>
        <w:t xml:space="preserve">Veredicto final: </w:t>
      </w:r>
      <w:r>
        <w:t xml:space="preserve">APTA. En el módulo POI quedará como fuente de enriquecimiento (foto P18 + texto Wikipedia) sobre el inventario de Overpass. Fuente única para datos de municipio (bloque 1.5)</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Consecuencias: </w:t>
      </w:r>
      <w:r>
        <w:t xml:space="preserve">(1) Sub-tarea pendiente menor de fase 1: validar la consulta Wikidata por proximidad geográfica como fuente de imagen para POIs sin artículo en Wikipedia. (2) En fase 2, el POIModule implementará la cascada en el orden Overpass → Wikipedia REST → Wikidata image → tipo de POI con icono. (3) Filtrado por distancia al centro del pueblo para resolver el problema de las pedanías. (4) Priorización por tags Overpass: castle &gt; cathedral &gt; monastery &gt; church &gt; viewpoint &gt; historic monument. (5) Caché agresiva de los inventarios de Overpass (horas o días). (6)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Validar Wikidata por proximidad geográfica como fuente de imagen para POIs de Overpass</w:t>
      </w:r>
    </w:p>
    <w:p>
      <w:pPr>
        <w:spacing w:after="120"/>
      </w:pPr>
      <w:r>
        <w:t xml:space="preserve">Sub-tarea menor de fase 1 que quedó pendiente al cierre de la sesión 06. Consiste en una consulta SPARQL del tipo 'dame items con P18 imagen en un radio de 100 m alrededor de estas coordenadas' para enriquecer con foto los POIs de Overpass que no tienen artículo propio en Wikipedia. Es la pieza que faltaría para cerrar al 100% la decisión 13. No es bloqueante para arrancar la fase 2.</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Pasar el seguimiento a content+presentation (JSON + generador)</w:t>
      </w:r>
    </w:p>
    <w:p>
      <w:pPr>
        <w:spacing w:after="120"/>
      </w:pPr>
      <w:r>
        <w:t xml:space="preserve">El seguimiento crece sesión a sesión y regenerar el .docx completo cada vez es ineficiente y propenso a errores. Estrategia decidida en sesión 06: separar contenido (un docs/seguimiento.json estructurado) de presentación (un docs/generar_seguimiento.js que produce el .docx desde el JSON). Cada sesión yo edito quirúrgicamente el JSON y regenero el .docx. Inmediato beneficio: las próximas actualizaciones del seguimiento son mucho más rápidas y trazables. Implementación: iniciada en sesión 06 después de regenerar el .docx tradicional una última vez.</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2026-04-08T19:20:42.707Z</dcterms:created>
  <dcterms:modified xsi:type="dcterms:W3CDTF">2026-04-08T19:20:42.707Z</dcterms:modified>
</cp:coreProperties>
</file>

<file path=docProps/custom.xml><?xml version="1.0" encoding="utf-8"?>
<Properties xmlns="http://schemas.openxmlformats.org/officeDocument/2006/custom-properties" xmlns:vt="http://schemas.openxmlformats.org/officeDocument/2006/docPropsVTypes"/>
</file>