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b/>
          <w:bCs/>
        </w:rPr>
        <w:t xml:space="preserve">Seguimiento del desarrollo</w:t>
      </w:r>
    </w:p>
    <w:p>
      <w:pPr>
        <w:spacing w:after="60"/>
        <w:jc w:val="center"/>
      </w:pPr>
      <w:r>
        <w:rPr>
          <w:i/>
          <w:iCs/>
        </w:rPr>
        <w:t xml:space="preserve">Panel de viaje para coche — estado del proyecto</w:t>
      </w:r>
    </w:p>
    <w:p>
      <w:pPr>
        <w:spacing w:after="60"/>
        <w:jc w:val="center"/>
      </w:pPr>
      <w:r>
        <w:rPr>
          <w:i/>
          <w:iCs/>
        </w:rPr>
        <w:t xml:space="preserve">Repositorio: https://github.com/tragabytes/panel-viaje</w:t>
      </w:r>
    </w:p>
    <w:p>
      <w:pPr>
        <w:spacing w:after="60"/>
        <w:jc w:val="center"/>
      </w:pPr>
      <w:r>
        <w:rPr>
          <w:i/>
          <w:iCs/>
        </w:rPr>
        <w:t xml:space="preserve">URL del panel: https://tragabytes.github.io/panel-viaje/</w:t>
      </w:r>
    </w:p>
    <w:p>
      <w:pPr>
        <w:spacing w:after="240"/>
        <w:jc w:val="center"/>
      </w:pPr>
      <w:r>
        <w:rPr>
          <w:i/>
          <w:iCs/>
        </w:rPr>
        <w:t xml:space="preserve">Actualizar al final de cada sesión de trabajo</w:t>
      </w:r>
    </w:p>
    <w:p>
      <w:pPr>
        <w:pStyle w:val="Heading1"/>
        <w:spacing w:after="180" w:before="360"/>
      </w:pPr>
      <w: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E8EEF5" w:val="clear"/>
            <w:tcMar>
              <w:top w:type="dxa" w:w="80"/>
              <w:left w:type="dxa" w:w="120"/>
              <w:bottom w:type="dxa" w:w="80"/>
              <w:right w:type="dxa" w:w="120"/>
            </w:tcMar>
          </w:tcPr>
          <w:p>
            <w:r>
              <w:rPr>
                <w:b/>
                <w:bCs/>
              </w:rPr>
              <w:t xml:space="preserve">Campo</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Valor</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Fase actual</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Fase 1 — Análisis e investigación de APIs (en curso, bloques 1.1 y 1.2 cerrados)</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Última actualización</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Sesión 03 — cierre de bloques 1.1 y 1.2</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Siguiente hito</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Evaluar Open-Meteo para meteorología (bloque 1.3)</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Bloqueos activos</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Ninguno</w:t>
            </w:r>
          </w:p>
        </w:tc>
      </w:tr>
    </w:tbl>
    <w:p>
      <w:pPr>
        <w:spacing w:after="120"/>
      </w:pPr>
      <w:r>
        <w:t xml:space="preserve"/>
      </w:r>
    </w:p>
    <w:p>
      <w:pPr>
        <w:pStyle w:val="Heading1"/>
        <w:spacing w:after="180" w:before="360"/>
      </w:pPr>
      <w: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00"/>
        <w:gridCol w:w="1400"/>
        <w:gridCol w:w="4440"/>
      </w:tblGrid>
      <w:tr>
        <w:trPr>
          <w:tblHeader/>
        </w:trPr>
        <w:tc>
          <w:tcPr>
            <w:tcW w:type="dxa" w:w="720"/>
            <w:tcBorders>
              <w:top w:val="single" w:color="BFBFBF" w:sz="4"/>
              <w:left w:val="single" w:color="BFBFBF" w:sz="4"/>
              <w:bottom w:val="single" w:color="BFBFBF" w:sz="4"/>
              <w:right w:val="single" w:color="BFBFBF" w:sz="4"/>
            </w:tcBorders>
            <w:shd w:fill="D5E0EC" w:val="clear"/>
            <w:tcMar>
              <w:top w:type="dxa" w:w="80"/>
              <w:left w:type="dxa" w:w="120"/>
              <w:bottom w:type="dxa" w:w="80"/>
              <w:right w:type="dxa" w:w="120"/>
            </w:tcMar>
          </w:tcPr>
          <w:p>
            <w:r>
              <w:rPr>
                <w:b/>
                <w:bCs/>
              </w:rPr>
              <w:t xml:space="preserve">Fase</w:t>
            </w:r>
          </w:p>
        </w:tc>
        <w:tc>
          <w:tcPr>
            <w:tcW w:type="dxa" w:w="2800"/>
            <w:tcBorders>
              <w:top w:val="single" w:color="BFBFBF" w:sz="4"/>
              <w:left w:val="single" w:color="BFBFBF" w:sz="4"/>
              <w:bottom w:val="single" w:color="BFBFBF" w:sz="4"/>
              <w:right w:val="single" w:color="BFBFBF" w:sz="4"/>
            </w:tcBorders>
            <w:shd w:fill="D5E0EC" w:val="clear"/>
            <w:tcMar>
              <w:top w:type="dxa" w:w="80"/>
              <w:left w:type="dxa" w:w="120"/>
              <w:bottom w:type="dxa" w:w="80"/>
              <w:right w:type="dxa" w:w="120"/>
            </w:tcMar>
          </w:tcPr>
          <w:p>
            <w:r>
              <w:rPr>
                <w:b/>
                <w:bCs/>
              </w:rPr>
              <w:t xml:space="preserve">Nombre</w:t>
            </w:r>
          </w:p>
        </w:tc>
        <w:tc>
          <w:tcPr>
            <w:tcW w:type="dxa" w:w="1400"/>
            <w:tcBorders>
              <w:top w:val="single" w:color="BFBFBF" w:sz="4"/>
              <w:left w:val="single" w:color="BFBFBF" w:sz="4"/>
              <w:bottom w:val="single" w:color="BFBFBF" w:sz="4"/>
              <w:right w:val="single" w:color="BFBFBF" w:sz="4"/>
            </w:tcBorders>
            <w:shd w:fill="D5E0EC" w:val="clear"/>
            <w:tcMar>
              <w:top w:type="dxa" w:w="80"/>
              <w:left w:type="dxa" w:w="120"/>
              <w:bottom w:type="dxa" w:w="80"/>
              <w:right w:type="dxa" w:w="120"/>
            </w:tcMar>
          </w:tcPr>
          <w:p>
            <w:r>
              <w:rPr>
                <w:b/>
                <w:bCs/>
              </w:rPr>
              <w:t xml:space="preserve">Estado</w:t>
            </w:r>
          </w:p>
        </w:tc>
        <w:tc>
          <w:tcPr>
            <w:tcW w:type="dxa" w:w="4440"/>
            <w:tcBorders>
              <w:top w:val="single" w:color="BFBFBF" w:sz="4"/>
              <w:left w:val="single" w:color="BFBFBF" w:sz="4"/>
              <w:bottom w:val="single" w:color="BFBFBF" w:sz="4"/>
              <w:right w:val="single" w:color="BFBFBF" w:sz="4"/>
            </w:tcBorders>
            <w:shd w:fill="D5E0EC" w:val="clear"/>
            <w:tcMar>
              <w:top w:type="dxa" w:w="80"/>
              <w:left w:type="dxa" w:w="120"/>
              <w:bottom w:type="dxa" w:w="80"/>
              <w:right w:type="dxa" w:w="120"/>
            </w:tcMar>
          </w:tcPr>
          <w:p>
            <w:r>
              <w:rPr>
                <w:b/>
                <w:bCs/>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0</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Preparación del entorno local</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Omitida</w:t>
            </w:r>
          </w:p>
        </w:tc>
        <w:tc>
          <w:tcPr>
            <w:tcW w:type="dxa" w:w="44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 necesaria: el ciclo de desarrollo será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0.5</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Configuración de GitHub</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Completada</w:t>
            </w:r>
          </w:p>
        </w:tc>
        <w:tc>
          <w:tcPr>
            <w:tcW w:type="dxa" w:w="44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1</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Análisis e investigación de APIs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En curso</w:t>
            </w:r>
          </w:p>
        </w:tc>
        <w:tc>
          <w:tcPr>
            <w:tcW w:type="dxa" w:w="44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Bloques 1.1 y 1.2 cerrados con Nominatim. Siguiente: 1.3 meteorología</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Módulos de datos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Pendiente</w:t>
            </w:r>
          </w:p>
        </w:tc>
        <w:tc>
          <w:tcPr>
            <w:tcW w:type="dxa" w:w="44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3</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UI estática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Pendiente</w:t>
            </w:r>
          </w:p>
        </w:tc>
        <w:tc>
          <w:tcPr>
            <w:tcW w:type="dxa" w:w="44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4</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Ensamblaje y lógica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Pendiente</w:t>
            </w:r>
          </w:p>
        </w:tc>
        <w:tc>
          <w:tcPr>
            <w:tcW w:type="dxa" w:w="44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5</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Pruebas en carretera</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Pendiente</w:t>
            </w:r>
          </w:p>
        </w:tc>
        <w:tc>
          <w:tcPr>
            <w:tcW w:type="dxa" w:w="44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6</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Mejoras y extras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Pendiente</w:t>
            </w:r>
          </w:p>
        </w:tc>
        <w:tc>
          <w:tcPr>
            <w:tcW w:type="dxa" w:w="44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
            </w:r>
          </w:p>
        </w:tc>
      </w:tr>
    </w:tbl>
    <w:p>
      <w:pPr>
        <w:spacing w:after="200" w:before="100"/>
      </w:pPr>
      <w:r>
        <w:rPr>
          <w:i/>
          <w:iCs/>
        </w:rPr>
        <w:t xml:space="preserve">Estados posibles: Pendiente, En curso, Bloqueada, Completada, Omitida.</w:t>
      </w:r>
    </w:p>
    <w:p>
      <w:pPr>
        <w:pStyle w:val="Heading1"/>
        <w:spacing w:after="180" w:before="360"/>
      </w:pPr>
      <w: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E8EEF5" w:val="clear"/>
            <w:tcMar>
              <w:top w:type="dxa" w:w="80"/>
              <w:left w:type="dxa" w:w="120"/>
              <w:bottom w:type="dxa" w:w="80"/>
              <w:right w:type="dxa" w:w="120"/>
            </w:tcMar>
          </w:tcPr>
          <w:p>
            <w:r>
              <w:rPr>
                <w:b/>
                <w:bCs/>
              </w:rPr>
              <w:t xml:space="preserve">Propiedad</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Valor</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Sistema operativo</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Android 10</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Navegador</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Chrome 146.0.0.0</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User agent</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Mozilla/5.0 (Linux; Android 10; K) AppleWebKit/537.36 Chrome/146.0.0.0 Mobile Safari/537.36</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Plataforma</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Linux armv8l</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Pantalla (CSS pixels)</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360 × 800 px</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Idioma</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es-ES</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HTTPS</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Sí (GitHub Pages)</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API de geolocalización</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Disponible</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Precisión GPS observada (interior)</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15.9 m</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Velocidad detectada en parado moviendo mano</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0.8 km/h</w:t>
            </w:r>
          </w:p>
        </w:tc>
      </w:tr>
      <w:tr>
        <w:tc>
          <w:tcPr>
            <w:tcW w:type="dxa" w:w="2800"/>
            <w:tcBorders>
              <w:top w:val="single" w:color="BFBFBF" w:sz="4"/>
              <w:left w:val="single" w:color="BFBFBF" w:sz="4"/>
              <w:bottom w:val="single" w:color="BFBFBF" w:sz="4"/>
              <w:right w:val="single" w:color="BFBFBF" w:sz="4"/>
            </w:tcBorders>
            <w:shd w:fill="F6F8FB" w:val="clear"/>
            <w:tcMar>
              <w:top w:type="dxa" w:w="80"/>
              <w:left w:type="dxa" w:w="120"/>
              <w:bottom w:type="dxa" w:w="80"/>
              <w:right w:type="dxa" w:w="120"/>
            </w:tcMar>
          </w:tcPr>
          <w:p>
            <w:r>
              <w:rPr>
                <w:b/>
                <w:bCs/>
              </w:rPr>
              <w:t xml:space="preserve">Rumbo detectado</w:t>
            </w:r>
          </w:p>
        </w:tc>
        <w:tc>
          <w:tcPr>
            <w:tcW w:type="dxa" w:w="6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Sí (163° observado)</w:t>
            </w:r>
          </w:p>
        </w:tc>
      </w:tr>
    </w:tbl>
    <w:p>
      <w:pPr>
        <w:spacing w:after="200" w:before="100"/>
      </w:pPr>
      <w:r>
        <w:rPr>
          <w:i/>
          <w:iCs/>
        </w:rPr>
        <w:t xml:space="preserve">Conclusión: el móvil objetivo es perfectamente apto. Aunque físicamente sea antiguo,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180" w:before="360"/>
      </w:pPr>
      <w:r>
        <w:t xml:space="preserve">Fichas de APIs evaluadas (Fase 1)</w:t>
      </w:r>
    </w:p>
    <w:p>
      <w:pPr>
        <w:spacing w:after="120"/>
      </w:pPr>
      <w:r>
        <w:t xml:space="preserve">Esta sección se rellena durante la Fase 1. Para cada API evaluada, crear una ficha con el formato de la plantilla de abajo.</w:t>
      </w:r>
    </w:p>
    <w:p>
      <w:pPr>
        <w:pStyle w:val="Heading3"/>
        <w:spacing w:after="120" w:before="220"/>
      </w:pPr>
      <w:r>
        <w:t xml:space="preserve">Plantilla de ficha de API</w:t>
      </w:r>
    </w:p>
    <w:p>
      <w:pPr>
        <w:pStyle w:val="ListParagraph"/>
        <w:numPr>
          <w:ilvl w:val="0"/>
          <w:numId w:val="2"/>
        </w:numPr>
        <w:spacing w:after="80"/>
      </w:pPr>
      <w:r>
        <w:t xml:space="preserve">Nombre de la API:</w:t>
      </w:r>
    </w:p>
    <w:p>
      <w:pPr>
        <w:pStyle w:val="ListParagraph"/>
        <w:numPr>
          <w:ilvl w:val="0"/>
          <w:numId w:val="2"/>
        </w:numPr>
        <w:spacing w:after="80"/>
      </w:pPr>
      <w:r>
        <w:t xml:space="preserve">URL base / endpoint:</w:t>
      </w:r>
    </w:p>
    <w:p>
      <w:pPr>
        <w:pStyle w:val="ListParagraph"/>
        <w:numPr>
          <w:ilvl w:val="0"/>
          <w:numId w:val="2"/>
        </w:numPr>
        <w:spacing w:after="80"/>
      </w:pPr>
      <w:r>
        <w:t xml:space="preserve">Autenticación: (ninguna / API key / OAuth)</w:t>
      </w:r>
    </w:p>
    <w:p>
      <w:pPr>
        <w:pStyle w:val="ListParagraph"/>
        <w:numPr>
          <w:ilvl w:val="0"/>
          <w:numId w:val="2"/>
        </w:numPr>
        <w:spacing w:after="80"/>
      </w:pPr>
      <w:r>
        <w:t xml:space="preserve">Límites conocidos:</w:t>
      </w:r>
    </w:p>
    <w:p>
      <w:pPr>
        <w:pStyle w:val="ListParagraph"/>
        <w:numPr>
          <w:ilvl w:val="0"/>
          <w:numId w:val="2"/>
        </w:numPr>
        <w:spacing w:after="80"/>
      </w:pPr>
      <w:r>
        <w:t xml:space="preserve">Campos que nos interesan:</w:t>
      </w:r>
    </w:p>
    <w:p>
      <w:pPr>
        <w:pStyle w:val="ListParagraph"/>
        <w:numPr>
          <w:ilvl w:val="0"/>
          <w:numId w:val="2"/>
        </w:numPr>
        <w:spacing w:after="80"/>
      </w:pPr>
      <w:r>
        <w:t xml:space="preserve">Ejemplo de petición usada en la prueba:</w:t>
      </w:r>
    </w:p>
    <w:p>
      <w:pPr>
        <w:pStyle w:val="ListParagraph"/>
        <w:numPr>
          <w:ilvl w:val="0"/>
          <w:numId w:val="2"/>
        </w:numPr>
        <w:spacing w:after="80"/>
      </w:pPr>
      <w:r>
        <w:t xml:space="preserve">Resultado de la prueba (resumen):</w:t>
      </w:r>
    </w:p>
    <w:p>
      <w:pPr>
        <w:pStyle w:val="ListParagraph"/>
        <w:numPr>
          <w:ilvl w:val="0"/>
          <w:numId w:val="2"/>
        </w:numPr>
        <w:spacing w:after="80"/>
      </w:pPr>
      <w:r>
        <w:t xml:space="preserve">Latencia media observada:</w:t>
      </w:r>
    </w:p>
    <w:p>
      <w:pPr>
        <w:pStyle w:val="ListParagraph"/>
        <w:numPr>
          <w:ilvl w:val="0"/>
          <w:numId w:val="2"/>
        </w:numPr>
        <w:spacing w:after="80"/>
      </w:pPr>
      <w:r>
        <w:t xml:space="preserve">Tamaño típico de respuesta:</w:t>
      </w:r>
    </w:p>
    <w:p>
      <w:pPr>
        <w:pStyle w:val="ListParagraph"/>
        <w:numPr>
          <w:ilvl w:val="0"/>
          <w:numId w:val="2"/>
        </w:numPr>
        <w:spacing w:after="80"/>
      </w:pPr>
      <w:r>
        <w:t xml:space="preserve">Problemas encontrados:</w:t>
      </w:r>
    </w:p>
    <w:p>
      <w:pPr>
        <w:pStyle w:val="ListParagraph"/>
        <w:numPr>
          <w:ilvl w:val="0"/>
          <w:numId w:val="2"/>
        </w:numPr>
        <w:spacing w:after="80"/>
      </w:pPr>
      <w:r>
        <w:t xml:space="preserve">Veredicto final: (apta / apta con reservas / descartar) y por qué.</w:t>
      </w:r>
    </w:p>
    <w:p>
      <w:pPr>
        <w:pStyle w:val="ListParagraph"/>
        <w:numPr>
          <w:ilvl w:val="0"/>
          <w:numId w:val="2"/>
        </w:numPr>
        <w:spacing w:after="80"/>
      </w:pPr>
      <w:r>
        <w:t xml:space="preserve">Fecha de evaluación:</w:t>
      </w:r>
    </w:p>
    <w:p>
      <w:pPr>
        <w:pStyle w:val="Heading3"/>
        <w:spacing w:after="120" w:before="220"/>
      </w:pPr>
      <w: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(comunidad autónoma), address.road (nombre de la vía cuando se pide con zoom alto), class y type (tipo de entidad, útil para detectar highway/motorway).</w:t>
      </w:r>
    </w:p>
    <w:p>
      <w:pPr>
        <w:pStyle w:val="ListParagraph"/>
        <w:numPr>
          <w:ilvl w:val="0"/>
          <w:numId w:val="2"/>
        </w:numPr>
        <w:spacing w:after="80"/>
      </w:pPr>
      <w:r>
        <w:rPr>
          <w:b/>
          <w:bCs/>
        </w:rPr>
        <w:t xml:space="preserve">Ejemplo de petición usada en la prueba: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(resumen): </w:t>
      </w:r>
      <w:r>
        <w:t xml:space="preserve">12/12 municipios correctos y 12/12 CCAA correctas sobre 12 coordenadas repartidas por España (una por comunidad autónoma), incluyendo pueblos pequeños (Albarracín, Besalú, La Alberca, Chinchón). En la prueba adicional de 7 puntos sobre firme de autovía a zoom 17, las 7 peticiones fueron clasificadas correctamente como highway/motorway y devolvieron el nombre de la vía en el campo road. Para autovías radiales (A-1, A-2, A-3, A-5, A-6) devuelve el nombre descriptivo ("Autovía del Nordeste") en lugar del código corto; para otras autovías (A-4, AP-36 en la muestra) devuelve el código directamente.</w:t>
      </w:r>
    </w:p>
    <w:p>
      <w:pPr>
        <w:pStyle w:val="ListParagraph"/>
        <w:numPr>
          <w:ilvl w:val="0"/>
          <w:numId w:val="2"/>
        </w:numPr>
        <w:spacing w:after="80"/>
      </w:pPr>
      <w:r>
        <w:rPr>
          <w:b/>
          <w:bCs/>
        </w:rPr>
        <w:t xml:space="preserve">Latencia media observada: </w:t>
      </w:r>
      <w:r>
        <w:t xml:space="preserve">191 ms a zoom 14 y 149 ms a zoom 17 (desde Google Colab, no desde móvil en carretera). Rango 72-706 ms con dos picos puntuales en la primera petición.</w:t>
      </w:r>
    </w:p>
    <w:p>
      <w:pPr>
        <w:pStyle w:val="ListParagraph"/>
        <w:numPr>
          <w:ilvl w:val="0"/>
          <w:numId w:val="2"/>
        </w:numPr>
        <w:spacing w:after="80"/>
      </w:pPr>
      <w:r>
        <w:rPr>
          <w:b/>
          <w:bCs/>
        </w:rPr>
        <w:t xml:space="preserve">Tamaño típico de respuesta: </w:t>
      </w:r>
      <w:r>
        <w:t xml:space="preserve">677 bytes a zoom 14, 870 bytes a zoom 17 con extratags=1. Despreciable para el proyecto.</w:t>
      </w:r>
    </w:p>
    <w:p>
      <w:pPr>
        <w:pStyle w:val="ListParagraph"/>
        <w:numPr>
          <w:ilvl w:val="0"/>
          <w:numId w:val="2"/>
        </w:numPr>
        <w:spacing w:after="80"/>
      </w:pPr>
      <w:r>
        <w:rPr>
          <w:b/>
          <w:bCs/>
        </w:rPr>
        <w:t xml:space="preserve">Problemas encontrados: </w:t>
      </w:r>
      <w:r>
        <w:t xml:space="preserve">(1) Para las autovías radiales devuelve el nombre descriptivo, no el código corto tipo "A-2". Se resuelve con una tabla estática de mapeo en el cliente (ver decisión 09). (2) El tag ref de OSM, donde OSM almacena los códigos de carretera, no se expone de forma consistente en el parámetro extratags, aunque existe en los datos subyacentes. (3) Las CCAA se devuelven en formato oficial completo ("Comunidad de Madrid", "Comunitat Valenciana"), lo que obliga a normalizar si se quiere una forma corta en la UI.</w:t>
      </w:r>
    </w:p>
    <w:p>
      <w:pPr>
        <w:pStyle w:val="ListParagraph"/>
        <w:numPr>
          <w:ilvl w:val="0"/>
          <w:numId w:val="2"/>
        </w:numPr>
        <w:spacing w:after="80"/>
      </w:pPr>
      <w:r>
        <w:rPr>
          <w:b/>
          <w:bCs/>
        </w:rPr>
        <w:t xml:space="preserve">Veredicto final: </w:t>
      </w:r>
      <w:r>
        <w:t xml:space="preserve">APTA. Es la API principal para los bloques 1.1 (geocodificación inversa) y 1.2 (detección de carretera actual) del plan.</w:t>
      </w:r>
    </w:p>
    <w:p>
      <w:pPr>
        <w:pStyle w:val="ListParagraph"/>
        <w:numPr>
          <w:ilvl w:val="0"/>
          <w:numId w:val="2"/>
        </w:numPr>
        <w:spacing w:after="80"/>
      </w:pPr>
      <w:r>
        <w:rPr>
          <w:b/>
          <w:bCs/>
        </w:rPr>
        <w:t xml:space="preserve">Fecha de evaluación: </w:t>
      </w:r>
      <w:r>
        <w:t xml:space="preserve">7 de abril de 2026.</w:t>
      </w:r>
    </w:p>
    <w:p>
      <w:pPr>
        <w:pStyle w:val="Heading3"/>
        <w:spacing w:after="120" w:before="220"/>
      </w:pPr>
      <w: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Forbidden el User-Agent por defecto de la librería requests de Python.</w:t>
      </w:r>
    </w:p>
    <w:p>
      <w:pPr>
        <w:pStyle w:val="ListParagraph"/>
        <w:numPr>
          <w:ilvl w:val="0"/>
          <w:numId w:val="2"/>
        </w:numPr>
        <w:spacing w:after="80"/>
      </w:pPr>
      <w:r>
        <w:rPr>
          <w:b/>
          <w:bCs/>
        </w:rPr>
        <w:t xml:space="preserve">Límites conocidos: </w:t>
      </w:r>
      <w:r>
        <w:t xml:space="preserve">No documentados públicamente. Uso razonable esperado.</w:t>
      </w:r>
    </w:p>
    <w:p>
      <w:pPr>
        <w:pStyle w:val="ListParagraph"/>
        <w:numPr>
          <w:ilvl w:val="0"/>
          <w:numId w:val="2"/>
        </w:numPr>
        <w:spacing w:after="80"/>
      </w:pPr>
      <w:r>
        <w:rPr>
          <w:b/>
          <w:bCs/>
        </w:rPr>
        <w:t xml:space="preserve">Campos que nos interesan (teóricamente): </w:t>
      </w:r>
      <w:r>
        <w:t xml:space="preserve">properties.city / town / village, properties.county, properties.state, properties.osm_key y osm_value (tipo de entidad OSM).</w:t>
      </w:r>
    </w:p>
    <w:p>
      <w:pPr>
        <w:pStyle w:val="ListParagraph"/>
        <w:numPr>
          <w:ilvl w:val="0"/>
          <w:numId w:val="2"/>
        </w:numPr>
        <w:spacing w:after="80"/>
      </w:pPr>
      <w:r>
        <w:rPr>
          <w:b/>
          <w:bCs/>
        </w:rPr>
        <w:t xml:space="preserve">Ejemplo de petición usada en la prueba: </w:t>
      </w:r>
      <w:r>
        <w:t xml:space="preserve">GET https://photon.komoot.io/reverse?lat=40.4064&amp;lon=-1.4433&amp;lang=default</w:t>
      </w:r>
    </w:p>
    <w:p>
      <w:pPr>
        <w:pStyle w:val="ListParagraph"/>
        <w:numPr>
          <w:ilvl w:val="0"/>
          <w:numId w:val="2"/>
        </w:numPr>
        <w:spacing w:after="80"/>
      </w:pPr>
      <w:r>
        <w:rPr>
          <w:b/>
          <w:bCs/>
        </w:rPr>
        <w:t xml:space="preserve">Resultado de la prueba (resumen): </w:t>
      </w:r>
      <w:r>
        <w:t xml:space="preserve">12/12 municipios devueltos correctamente, pero con un problema de diseño importante: Photon no resuelve al contenedor administrativo del punto, sino al POI más cercano. En las 12 coordenadas, osm_key/osm_value delata el comportamiento: panadería en Ronda, parque en Albarracín, bloque de apartamentos en Cangas de Onís, restaurante en Chinchón, camping en el punto de A-2 cerca de Medinaceli, zona industrial en el límite Valencia/Castellón. Los municipios y CCAA salen bien porque Photon los extrae del contexto del POI, pero el campo county (provincia) devuelve comarcas en lugar de provincias administrativas (Serranía de Ronda, Sierra de Albarracín, Garrotxa, la Plana Baixa...) y no es fiable.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 Primera petición en 73 ms y las siguientes consistentemente en 680-720 ms.</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idioma español como parámetro, solo default, de, en, fr; con lang=es devuelve 400 Bad Request. (3) Resuelve al POI más cercano, no al contenedor administrativo, lo que hace que el campo county no contenga la provincia sino la comarca local. (4) No detecta la carretera actual de forma útil. (5) Nomenclatura en idiomas cooficiales en regiones bilingües (Catalunya, Illes Balears, Comunitat Valenciana), lo que obligaría a normalización extra si fuera la fuente principal.</w:t>
      </w:r>
    </w:p>
    <w:p>
      <w:pPr>
        <w:pStyle w:val="ListParagraph"/>
        <w:numPr>
          <w:ilvl w:val="0"/>
          <w:numId w:val="2"/>
        </w:numPr>
        <w:spacing w:after="80"/>
      </w:pPr>
      <w:r>
        <w:rPr>
          <w:b/>
          <w:bCs/>
        </w:rPr>
        <w:t xml:space="preserve">Veredicto final: </w:t>
      </w:r>
      <w:r>
        <w:t xml:space="preserve">DESCARTADA como geocodificador administrativo. Queda parqueada como posible fuente secundaria para la fase 1.4 (POIs por pueblo), aprovechando precisamente su capacidad de devolver el POI más cercano, que puede ser útil cuando un pueblo pequeño no tenga artículo en Wikipedia.</w:t>
      </w:r>
    </w:p>
    <w:p>
      <w:pPr>
        <w:pStyle w:val="ListParagraph"/>
        <w:numPr>
          <w:ilvl w:val="0"/>
          <w:numId w:val="2"/>
        </w:numPr>
        <w:spacing w:after="80"/>
      </w:pPr>
      <w:r>
        <w:rPr>
          <w:b/>
          <w:bCs/>
        </w:rPr>
        <w:t xml:space="preserve">Fecha de evaluación: </w:t>
      </w:r>
      <w:r>
        <w:t xml:space="preserve">7 de abril de 2026.</w:t>
      </w:r>
    </w:p>
    <w:p>
      <w:pPr>
        <w:spacing w:after="120"/>
      </w:pPr>
      <w:r>
        <w:t xml:space="preserve"/>
      </w:r>
    </w:p>
    <w:p>
      <w:pPr>
        <w:spacing w:after="120"/>
        <w:rPr>
          <w:i/>
          <w:iCs/>
        </w:rPr>
      </w:pPr>
      <w:r>
        <w:rPr>
          <w:i/>
          <w:iCs/>
        </w:rPr>
        <w:t xml:space="preserve">Fichas pendientes de completar:</w:t>
      </w:r>
    </w:p>
    <w:p>
      <w:pPr>
        <w:pStyle w:val="ListParagraph"/>
        <w:numPr>
          <w:ilvl w:val="0"/>
          <w:numId w:val="2"/>
        </w:numPr>
        <w:spacing w:after="80"/>
      </w:pPr>
      <w:r>
        <w:t xml:space="preserve">IGN de España (si tiene API pública)</w:t>
      </w:r>
    </w:p>
    <w:p>
      <w:pPr>
        <w:pStyle w:val="ListParagraph"/>
        <w:numPr>
          <w:ilvl w:val="0"/>
          <w:numId w:val="2"/>
        </w:numPr>
        <w:spacing w:after="80"/>
      </w:pPr>
      <w:r>
        <w:t xml:space="preserve">Overpass API (vías y POIs)</w:t>
      </w:r>
    </w:p>
    <w:p>
      <w:pPr>
        <w:pStyle w:val="ListParagraph"/>
        <w:numPr>
          <w:ilvl w:val="0"/>
          <w:numId w:val="2"/>
        </w:numPr>
        <w:spacing w:after="80"/>
      </w:pPr>
      <w:r>
        <w:t xml:space="preserve">Open-Meteo (meteorología)</w:t>
      </w:r>
    </w:p>
    <w:p>
      <w:pPr>
        <w:pStyle w:val="ListParagraph"/>
        <w:numPr>
          <w:ilvl w:val="0"/>
          <w:numId w:val="2"/>
        </w:numPr>
        <w:spacing w:after="80"/>
      </w:pPr>
      <w:r>
        <w:t xml:space="preserve">AEMET OpenData (meteorología oficial)</w:t>
      </w:r>
    </w:p>
    <w:p>
      <w:pPr>
        <w:pStyle w:val="ListParagraph"/>
        <w:numPr>
          <w:ilvl w:val="0"/>
          <w:numId w:val="2"/>
        </w:numPr>
        <w:spacing w:after="80"/>
      </w:pPr>
      <w:r>
        <w:t xml:space="preserve">OpenWeatherMap (meteorología alternativa)</w:t>
      </w:r>
    </w:p>
    <w:p>
      <w:pPr>
        <w:pStyle w:val="ListParagraph"/>
        <w:numPr>
          <w:ilvl w:val="0"/>
          <w:numId w:val="2"/>
        </w:numPr>
        <w:spacing w:after="80"/>
      </w:pPr>
      <w:r>
        <w:t xml:space="preserve">Wikipedia API (POIs)</w:t>
      </w:r>
    </w:p>
    <w:p>
      <w:pPr>
        <w:pStyle w:val="ListParagraph"/>
        <w:numPr>
          <w:ilvl w:val="0"/>
          <w:numId w:val="2"/>
        </w:numPr>
        <w:spacing w:after="80"/>
      </w:pPr>
      <w:r>
        <w:t xml:space="preserve">Wikidata SPARQL (datos de municipios)</w:t>
      </w:r>
    </w:p>
    <w:p>
      <w:pPr>
        <w:pStyle w:val="Heading1"/>
        <w:spacing w:after="180" w:before="360"/>
      </w:pPr>
      <w:r>
        <w:t xml:space="preserve">Registro de decisiones arquitectónicas</w:t>
      </w:r>
    </w:p>
    <w:p>
      <w:pPr>
        <w:spacing w:after="120"/>
      </w:pPr>
      <w:r>
        <w:t xml:space="preserve">Cada decisión relevante se registra aquí con fecha, contexto, alternativas consideradas y razón de la elección. Sirve para no tener que reconstruir el porqué de las cosas al volver al proyecto tiempo después.</w:t>
      </w:r>
    </w:p>
    <w:p>
      <w:pPr>
        <w:pStyle w:val="Heading3"/>
        <w:spacing w:after="120" w:before="220"/>
      </w:pPr>
      <w:r>
        <w:t xml:space="preserve">Decisión 01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Contexto: </w:t>
      </w:r>
      <w:r>
        <w:t xml:space="preserve">hay que elegir un formato que funcione en un móvil Android viejo con facilidad de desarrollo.</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20" w:before="220"/>
      </w:pPr>
      <w:r>
        <w:t xml:space="preserve">Decisión 02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Contexto: </w:t>
      </w:r>
      <w:r>
        <w:t xml:space="preserve">el usuario quiere ver a veces toda la información junta y a veces solo partes con más espacio.</w:t>
      </w:r>
    </w:p>
    <w:p>
      <w:pPr>
        <w:pStyle w:val="ListParagraph"/>
        <w:numPr>
          <w:ilvl w:val="0"/>
          <w:numId w:val="2"/>
        </w:numPr>
        <w:spacing w:after="80"/>
      </w:pPr>
      <w:r>
        <w:rPr>
          <w:b/>
          <w:bCs/>
        </w:rPr>
        <w:t xml:space="preserve">Alternativas consideradas: </w:t>
      </w:r>
      <w:r>
        <w:t xml:space="preserve">una sola vista con todo, dos vistas (completa y detalle), pestañas.</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 al deslizar.</w:t>
      </w:r>
    </w:p>
    <w:p>
      <w:pPr>
        <w:pStyle w:val="Heading3"/>
        <w:spacing w:after="120" w:before="220"/>
      </w:pPr>
      <w:r>
        <w:t xml:space="preserve">Decisión 03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sobre alternativas de pago o con registro.</w:t>
      </w:r>
    </w:p>
    <w:p>
      <w:pPr>
        <w:pStyle w:val="ListParagraph"/>
        <w:numPr>
          <w:ilvl w:val="0"/>
          <w:numId w:val="2"/>
        </w:numPr>
        <w:spacing w:after="80"/>
      </w:pPr>
      <w:r>
        <w:rPr>
          <w:b/>
          <w:bCs/>
        </w:rPr>
        <w:t xml:space="preserve">Contexto: </w:t>
      </w:r>
      <w:r>
        <w:t xml:space="preserve">uso personal, no comercial, y se quiere evitar la fricción de gestionar credenciales y facturación.</w:t>
      </w:r>
    </w:p>
    <w:p>
      <w:pPr>
        <w:pStyle w:val="ListParagraph"/>
        <w:numPr>
          <w:ilvl w:val="0"/>
          <w:numId w:val="2"/>
        </w:numPr>
        <w:spacing w:after="80"/>
      </w:pPr>
      <w:r>
        <w:rPr>
          <w:b/>
          <w:bCs/>
        </w:rPr>
        <w:t xml:space="preserve">Alternativas consideradas: </w:t>
      </w:r>
      <w:r>
        <w:t xml:space="preserve">Google Maps API (de pago), Mapbox (capa gratuita generosa pero con key), OpenWeatherMap (key gratuita).</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20" w:before="220"/>
      </w:pPr>
      <w:r>
        <w:t xml:space="preserve">Decisión 04 — Hosting en GitHub Pages</w:t>
      </w:r>
    </w:p>
    <w:p>
      <w:pPr>
        <w:pStyle w:val="ListParagraph"/>
        <w:numPr>
          <w:ilvl w:val="0"/>
          <w:numId w:val="2"/>
        </w:numPr>
        <w:spacing w:after="80"/>
      </w:pPr>
      <w:r>
        <w:rPr>
          <w:b/>
          <w:bCs/>
        </w:rPr>
        <w:t xml:space="preserve">Fecha: </w:t>
      </w:r>
      <w:r>
        <w:t xml:space="preserve">sesión 02, tras la fase de conceptualización.</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Contexto: </w:t>
      </w:r>
      <w:r>
        <w:t xml:space="preserve">hace falta un sitio para alojar el código (con historial) y para servir la web estática por HTTPS, requisito imprescindible para que el navegador permita acceso al GPS.</w:t>
      </w:r>
    </w:p>
    <w:p>
      <w:pPr>
        <w:pStyle w:val="ListParagraph"/>
        <w:numPr>
          <w:ilvl w:val="0"/>
          <w:numId w:val="2"/>
        </w:numPr>
        <w:spacing w:after="80"/>
      </w:pPr>
      <w:r>
        <w:rPr>
          <w:b/>
          <w:bCs/>
        </w:rPr>
        <w:t xml:space="preserve">Alternativas consideradas: </w:t>
      </w:r>
      <w:r>
        <w:t xml:space="preserve">Netlify, Vercel, Cloudflare Pages, hosting propio.</w:t>
      </w:r>
    </w:p>
    <w:p>
      <w:pPr>
        <w:pStyle w:val="ListParagraph"/>
        <w:numPr>
          <w:ilvl w:val="0"/>
          <w:numId w:val="2"/>
        </w:numPr>
        <w:spacing w:after="80"/>
      </w:pPr>
      <w:r>
        <w:rPr>
          <w:b/>
          <w:bCs/>
        </w:rPr>
        <w:t xml:space="preserve">Razón: </w:t>
      </w:r>
      <w:r>
        <w:t xml:space="preserve">GitHub Pages es gratuito, cumple HTTPS automáticamente, integra historial de cambios y control de versiones, y la interfaz web permite gestionar el repo sin instalar nada en local. La URL final será https://tragabytes.github.io/panel-viaje/</w:t>
      </w:r>
    </w:p>
    <w:p>
      <w:pPr>
        <w:pStyle w:val="ListParagraph"/>
        <w:numPr>
          <w:ilvl w:val="0"/>
          <w:numId w:val="2"/>
        </w:numPr>
        <w:spacing w:after="80"/>
      </w:pPr>
      <w:r>
        <w:rPr>
          <w:b/>
          <w:bCs/>
        </w:rPr>
        <w:t xml:space="preserve">Consecuencias: </w:t>
      </w:r>
      <w:r>
        <w:t xml:space="preserve">el repositorio debe ser público (no hay coste asociado pero el código es visible). El despliegue tarda 1-2 minutos tras cada subida. No se podrán usar APIs que requieran proxy server (todo debe ser cliente puro).</w:t>
      </w:r>
    </w:p>
    <w:p>
      <w:pPr>
        <w:pStyle w:val="Heading3"/>
        <w:spacing w:after="120" w:before="220"/>
      </w:pPr>
      <w:r>
        <w:t xml:space="preserve">Decisión 05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Contexto: </w:t>
      </w:r>
      <w:r>
        <w:t xml:space="preserve">el usuario no tiene experiencia con git, terminal ni desarrollo. Hay que minimizar la curva de aprendizaje.</w:t>
      </w:r>
    </w:p>
    <w:p>
      <w:pPr>
        <w:pStyle w:val="ListParagraph"/>
        <w:numPr>
          <w:ilvl w:val="0"/>
          <w:numId w:val="2"/>
        </w:numPr>
        <w:spacing w:after="80"/>
      </w:pPr>
      <w:r>
        <w:rPr>
          <w:b/>
          <w:bCs/>
        </w:rPr>
        <w:t xml:space="preserve">Alternativas consideradas: </w:t>
      </w:r>
      <w:r>
        <w:t xml:space="preserve">GitHub Desktop, git CLI, editor con integración git.</w:t>
      </w:r>
    </w:p>
    <w:p>
      <w:pPr>
        <w:pStyle w:val="ListParagraph"/>
        <w:numPr>
          <w:ilvl w:val="0"/>
          <w:numId w:val="2"/>
        </w:numPr>
        <w:spacing w:after="80"/>
      </w:pPr>
      <w:r>
        <w:rPr>
          <w:b/>
          <w:bCs/>
        </w:rPr>
        <w:t xml:space="preserve">Razón: </w:t>
      </w:r>
      <w:r>
        <w:t xml:space="preserve">la interfaz web no requiere instalar nada, no introduce conceptos como branches o pull requests, y permite al usuario centrarse en el contenido del proyecto y no en la herramienta.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 Esto está aceptado porque el proyecto es personal y no requiere revisión de cambios.</w:t>
      </w:r>
    </w:p>
    <w:p>
      <w:pPr>
        <w:pStyle w:val="Heading3"/>
        <w:spacing w:after="120" w:before="220"/>
      </w:pPr>
      <w:r>
        <w:t xml:space="preserve">Decisión 06 — Omitir la fase 0 (entorno local)</w:t>
      </w:r>
    </w:p>
    <w:p>
      <w:pPr>
        <w:pStyle w:val="ListParagraph"/>
        <w:numPr>
          <w:ilvl w:val="0"/>
          <w:numId w:val="2"/>
        </w:numPr>
        <w:spacing w:after="80"/>
      </w:pPr>
      <w:r>
        <w:rPr>
          <w:b/>
          <w:bCs/>
        </w:rPr>
        <w:t xml:space="preserve">Fecha: </w:t>
      </w:r>
      <w:r>
        <w:t xml:space="preserve">sesión 02, tras validar que GitHub Pages funciona correctamente.</w:t>
      </w:r>
    </w:p>
    <w:p>
      <w:pPr>
        <w:pStyle w:val="ListParagraph"/>
        <w:numPr>
          <w:ilvl w:val="0"/>
          <w:numId w:val="2"/>
        </w:numPr>
        <w:spacing w:after="80"/>
      </w:pPr>
      <w:r>
        <w:rPr>
          <w:b/>
          <w:bCs/>
        </w:rPr>
        <w:t xml:space="preserve">Decisión: </w:t>
      </w:r>
      <w:r>
        <w:t xml:space="preserve">no montar un servidor local de desarrollo. El ciclo de desarrollo será: editar el código, subirlo al repo por la web de GitHub, y probar directamente en la URL pública.</w:t>
      </w:r>
    </w:p>
    <w:p>
      <w:pPr>
        <w:pStyle w:val="ListParagraph"/>
        <w:numPr>
          <w:ilvl w:val="0"/>
          <w:numId w:val="2"/>
        </w:numPr>
        <w:spacing w:after="80"/>
      </w:pPr>
      <w:r>
        <w:rPr>
          <w:b/>
          <w:bCs/>
        </w:rPr>
        <w:t xml:space="preserve">Contexto: </w:t>
      </w:r>
      <w:r>
        <w:t xml:space="preserve">la fase 0 del plan original contemplaba un servidor local con HTTPS para poder desarrollar sin estar subiendo constantemente. Tras las pruebas de la fase 0.5, se ha visto que GitHub Pages despliega en uno o dos minutos y funciona sin fricción.</w:t>
      </w:r>
    </w:p>
    <w:p>
      <w:pPr>
        <w:pStyle w:val="ListParagraph"/>
        <w:numPr>
          <w:ilvl w:val="0"/>
          <w:numId w:val="2"/>
        </w:numPr>
        <w:spacing w:after="80"/>
      </w:pPr>
      <w:r>
        <w:rPr>
          <w:b/>
          <w:bCs/>
        </w:rPr>
        <w:t xml:space="preserve">Alternativas consideradas: </w:t>
      </w:r>
      <w:r>
        <w:t xml:space="preserve">Live Server de VS Code con HTTPS local, http-server de Node con certificado autofirmado, entorno Replit o similar.</w:t>
      </w:r>
    </w:p>
    <w:p>
      <w:pPr>
        <w:pStyle w:val="ListParagraph"/>
        <w:numPr>
          <w:ilvl w:val="0"/>
          <w:numId w:val="2"/>
        </w:numPr>
        <w:spacing w:after="80"/>
      </w:pPr>
      <w:r>
        <w:rPr>
          <w:b/>
          <w:bCs/>
        </w:rPr>
        <w:t xml:space="preserve">Razón: </w:t>
      </w:r>
      <w:r>
        <w:t xml:space="preserve">el usuario no sabe usar terminal ni tiene Node instalado. Cualquier entorno local añade complejidad innecesaria. El despliegue a GitHub Pages es rápido y fiable.</w:t>
      </w:r>
    </w:p>
    <w:p>
      <w:pPr>
        <w:pStyle w:val="ListParagraph"/>
        <w:numPr>
          <w:ilvl w:val="0"/>
          <w:numId w:val="2"/>
        </w:numPr>
        <w:spacing w:after="80"/>
      </w:pPr>
      <w:r>
        <w:rPr>
          <w:b/>
          <w:bCs/>
        </w:rPr>
        <w:t xml:space="preserve">Consecuencias: </w:t>
      </w:r>
      <w:r>
        <w:t xml:space="preserve">cada iteración implica subir archivos al repo, lo que es algo más lento que recargar un localhost. A cambio, todo el desarrollo se hace sobre el entorno real final, eliminando la posibilidad de "funciona en local pero no en producción".</w:t>
      </w:r>
    </w:p>
    <w:p>
      <w:pPr>
        <w:pStyle w:val="Heading3"/>
        <w:spacing w:after="120" w:before="220"/>
      </w:pPr>
      <w:r>
        <w:t xml:space="preserve">Decisión 07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preocuparse por compatibilidad con navegadores antiguos.</w:t>
      </w:r>
    </w:p>
    <w:p>
      <w:pPr>
        <w:pStyle w:val="ListParagraph"/>
        <w:numPr>
          <w:ilvl w:val="0"/>
          <w:numId w:val="2"/>
        </w:numPr>
        <w:spacing w:after="80"/>
      </w:pPr>
      <w:r>
        <w:rPr>
          <w:b/>
          <w:bCs/>
        </w:rPr>
        <w:t xml:space="preserve">Contexto: </w:t>
      </w:r>
      <w:r>
        <w:t xml:space="preserve">inicialmente se partía de la hipótesis de que el móvil viejo tendría un Chrome antiguo y habría que limitar el uso de características modernas.</w:t>
      </w:r>
    </w:p>
    <w:p>
      <w:pPr>
        <w:pStyle w:val="ListParagraph"/>
        <w:numPr>
          <w:ilvl w:val="0"/>
          <w:numId w:val="2"/>
        </w:numPr>
        <w:spacing w:after="80"/>
      </w:pPr>
      <w:r>
        <w:rPr>
          <w:b/>
          <w:bCs/>
        </w:rPr>
        <w:t xml:space="preserve">Razón: </w:t>
      </w:r>
      <w:r>
        <w:t xml:space="preserve">Google mantiene Chrome actualizado en Android a través de Play Store independientemente de la versión del sistema operativo. El móvil viejo tiene la misma versión de Chrome que un móvil actual.</w:t>
      </w:r>
    </w:p>
    <w:p>
      <w:pPr>
        <w:pStyle w:val="ListParagraph"/>
        <w:numPr>
          <w:ilvl w:val="0"/>
          <w:numId w:val="2"/>
        </w:numPr>
        <w:spacing w:after="80"/>
      </w:pPr>
      <w:r>
        <w:rPr>
          <w:b/>
          <w:bCs/>
        </w:rPr>
        <w:t xml:space="preserve">Consecuencias: </w:t>
      </w:r>
      <w:r>
        <w:t xml:space="preserve">se puede usar CSS Grid, Flexbox, animaciones modernas, Fetch API, async/await, módulos ES6, etc., sin necesidad de polyfills ni transpilación.</w:t>
      </w:r>
    </w:p>
    <w:p>
      <w:pPr>
        <w:pStyle w:val="Heading3"/>
        <w:spacing w:after="120" w:before="220"/>
      </w:pPr>
      <w:r>
        <w:t xml:space="preserve">Decisión 08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del panel, tanto para el contenedor administrativo (municipio, provincia, CCAA) a zoom 14 como para el nombre de la vía actual a zoom 17. Dos peticiones distintas, con propósitos diferentes, al mismo endpoint.</w:t>
      </w:r>
    </w:p>
    <w:p>
      <w:pPr>
        <w:pStyle w:val="ListParagraph"/>
        <w:numPr>
          <w:ilvl w:val="0"/>
          <w:numId w:val="2"/>
        </w:numPr>
        <w:spacing w:after="80"/>
      </w:pPr>
      <w:r>
        <w:rPr>
          <w:b/>
          <w:bCs/>
        </w:rPr>
        <w:t xml:space="preserve">Contexto: </w:t>
      </w:r>
      <w:r>
        <w:t xml:space="preserve">la fase 1 evaluó Nominatim y Photon como alternativas. Nominatim resolvió correctamente las 12 coordenadas de prueba y clasificó correctamente los 7 puntos de autovía. Photon demostró un diseño incompatible con el proyecto (resuelve al POI más cercano, no al contenedor administrativo) y datos de provincia no fiables.</w:t>
      </w:r>
    </w:p>
    <w:p>
      <w:pPr>
        <w:pStyle w:val="ListParagraph"/>
        <w:numPr>
          <w:ilvl w:val="0"/>
          <w:numId w:val="2"/>
        </w:numPr>
        <w:spacing w:after="80"/>
      </w:pPr>
      <w:r>
        <w:rPr>
          <w:b/>
          <w:bCs/>
        </w:rPr>
        <w:t xml:space="preserve">Alternativas consideradas: </w:t>
      </w:r>
      <w:r>
        <w:t xml:space="preserve">Photon (descartada), IGN español (no evaluada todavía, pero sería una fuente secundaria pesada y con registro), archivo GeoJSON offline de límites municipales (descartada provisionalmente por tamaño sin medir y porque Nominatim responde bien).</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 Encaja con el principio de "APIs gratuitas sin key" (decisión 03).</w:t>
      </w:r>
    </w:p>
    <w:p>
      <w:pPr>
        <w:pStyle w:val="ListParagraph"/>
        <w:numPr>
          <w:ilvl w:val="0"/>
          <w:numId w:val="2"/>
        </w:numPr>
        <w:spacing w:after="80"/>
      </w:pPr>
      <w:r>
        <w:rPr>
          <w:b/>
          <w:bCs/>
        </w:rPr>
        <w:t xml:space="preserve">Consecuencias: </w:t>
      </w:r>
      <w:r>
        <w:t xml:space="preserve">el panel hará dos peticiones a Nominatim por actualización de ubicación cuando el vehículo cambie de zona significativamente: una a zoom 14 para el contenedor y otra a zoom 17 para la vía. Ambas se cachean con TTL distinto (contenedor cambia por minutos, vía puede cambiar cada segundos en zonas de enlace). Hay que respetar el límite de 1 req/s de Nominatim, lo que fuerza a no hacer las dos peticiones en paralelo sino secuenciales con pausa, o a combinarlas en una sola respuesta filtrando por zoom y distancia. Se decidirá en fase 2 al construir el LocationModule.</w:t>
      </w:r>
    </w:p>
    <w:p>
      <w:pPr>
        <w:pStyle w:val="Heading3"/>
        <w:spacing w:after="120" w:before="220"/>
      </w:pPr>
      <w:r>
        <w:t xml:space="preserve">Decisión 09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para mostrar el código corto de la carretera en la pastilla azul del panel ("A-2" en lugar de "Autovía del Nordeste"), mantener una tabla estática de equivalencias en el cliente, aplicada como post-procesado sobre el campo road que devuelve Nominatim.</w:t>
      </w:r>
    </w:p>
    <w:p>
      <w:pPr>
        <w:pStyle w:val="ListParagraph"/>
        <w:numPr>
          <w:ilvl w:val="0"/>
          <w:numId w:val="2"/>
        </w:numPr>
        <w:spacing w:after="80"/>
      </w:pPr>
      <w:r>
        <w:rPr>
          <w:b/>
          <w:bCs/>
        </w:rPr>
        <w:t xml:space="preserve">Contexto: </w:t>
      </w:r>
      <w:r>
        <w:t xml:space="preserve">la prueba de 7 autovías a zoom 17 mostró que Nominatim devuelve el nombre descriptivo de la vía ("Autovía del Nordeste", "Autovía del Norte", "Autopista del Noroeste", etc.) para las autovías radiales españolas (A-1 a A-6), en lugar del código corto. El tag ref de OSM que contiene el código no se expone de forma fiable en extratags. Otras autovías (como A-4 y AP-36 en la prueba) sí devuelven directamente el código.</w:t>
      </w:r>
    </w:p>
    <w:p>
      <w:pPr>
        <w:pStyle w:val="ListParagraph"/>
        <w:numPr>
          <w:ilvl w:val="0"/>
          <w:numId w:val="2"/>
        </w:numPr>
        <w:spacing w:after="80"/>
      </w:pPr>
      <w:r>
        <w:rPr>
          <w:b/>
          <w:bCs/>
        </w:rPr>
        <w:t xml:space="preserve">Alternativas consideradas: </w:t>
      </w:r>
      <w:r>
        <w:t xml:space="preserve">(1) Segunda petición a Overpass API para leer el tag ref del way de OSM correspondiente. (2) Consulta a la API de OSM principal usando el osm_id que devuelve Nominatim. (3) Mostrar el nombre descriptivo tal cual sin traducir.</w:t>
      </w:r>
    </w:p>
    <w:p>
      <w:pPr>
        <w:pStyle w:val="ListParagraph"/>
        <w:numPr>
          <w:ilvl w:val="0"/>
          <w:numId w:val="2"/>
        </w:numPr>
        <w:spacing w:after="80"/>
      </w:pPr>
      <w:r>
        <w:rPr>
          <w:b/>
          <w:bCs/>
        </w:rPr>
        <w:t xml:space="preserve">Razón: </w:t>
      </w:r>
      <w:r>
        <w:t xml:space="preserve">el conjunto de autovías españolas con nombre descriptivo es finito (unas 25-30 entradas), estable en el tiempo y conocido. Una tabla estática evita segundas peticiones por cada cambio de ubicación, encaja con el principio de "caché agresiva, cada petición cuenta", y es trivial de mantener. Cuando Nominatim ya devuelve el código directamente, la tabla no interviene.</w:t>
      </w:r>
    </w:p>
    <w:p>
      <w:pPr>
        <w:pStyle w:val="ListParagraph"/>
        <w:numPr>
          <w:ilvl w:val="0"/>
          <w:numId w:val="2"/>
        </w:numPr>
        <w:spacing w:after="80"/>
      </w:pPr>
      <w:r>
        <w:rPr>
          <w:b/>
          <w:bCs/>
        </w:rPr>
        <w:t xml:space="preserve">Consecuencias: </w:t>
      </w:r>
      <w:r>
        <w:t xml:space="preserve">hay que construir y mantener la tabla de mapeo en js/data/autovias.js o similar. Si aparece una autovía nueva o se renombra alguna, hay que actualizar la tabla manualmente; hasta entonces, el panel mostraría el nombre descriptivo, que sigue siendo información correcta. Si en el futuro se detecta que la tabla se queda corta de forma sistemática, se puede añadir un fallback a Overpass como segunda capa.</w:t>
      </w:r>
    </w:p>
    <w:p>
      <w:pPr>
        <w:pStyle w:val="Heading1"/>
        <w:spacing w:after="180" w:before="360"/>
      </w:pPr>
      <w:r>
        <w:t xml:space="preserve">Log de sesiones de trabajo</w:t>
      </w:r>
    </w:p>
    <w:p>
      <w:pPr>
        <w:spacing w:after="120"/>
      </w:pPr>
      <w:r>
        <w:t xml:space="preserve">Añadir una entrada al final de cada sesión. Formato: fecha, qué se hizo, qué problemas surgieron, qué queda pendiente para la próxima sesión.</w:t>
      </w:r>
    </w:p>
    <w:p>
      <w:pPr>
        <w:pStyle w:val="Heading3"/>
        <w:spacing w:after="120" w:before="220"/>
      </w:pPr>
      <w:r>
        <w:t xml:space="preserve">Sesión 01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Duración aproximada: </w:t>
      </w:r>
      <w:r>
        <w:t xml:space="preserve">una conversación larga.</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(móvil viejo), diseño de las tres vistas con mockups iterativos, definición de funcionalidades por bloque (ubicación, meteo, POIs), elaboración del plan de desarrollo en fases, redacción de las instrucciones del proyecto y el documento de seguimiento.</w:t>
      </w:r>
    </w:p>
    <w:p>
      <w:pPr>
        <w:pStyle w:val="ListParagraph"/>
        <w:numPr>
          <w:ilvl w:val="0"/>
          <w:numId w:val="2"/>
        </w:numPr>
        <w:spacing w:after="80"/>
      </w:pPr>
      <w:r>
        <w:rPr>
          <w:b/>
          <w:bCs/>
        </w:rPr>
        <w:t xml:space="preserve">Problemas encontrados: </w:t>
      </w:r>
      <w:r>
        <w:t xml:space="preserve">ninguno relevante.</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20" w:before="220"/>
      </w:pPr>
      <w:r>
        <w:t xml:space="preserve">Sesión 02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explicación a detalle del funcionamiento de GitHub al usuario (sin experiencia previa), creación de la cuenta de usuario "tragabytes" y del repositorio "panel-viaje", actualización de los tres documentos del proyecto con las decisiones relativas a GitHub, redacción de un README personalizado, subida de toda la documentación a la carpeta /docs del repo, creación y subida de un index.html mínimo de prueba con diagnóstico del entorno y botón de activación del GPS, activación de GitHub Pages, pruebas en tres entornos distintos: ordenador (Chrome 146 Windows), móvil actual del usuario (con un problema de overlay) y móvil viejo destino del proyecto.</w:t>
      </w:r>
    </w:p>
    <w:p>
      <w:pPr>
        <w:pStyle w:val="ListParagraph"/>
        <w:numPr>
          <w:ilvl w:val="0"/>
          <w:numId w:val="2"/>
        </w:numPr>
        <w:spacing w:after="80"/>
      </w:pPr>
      <w:r>
        <w:rPr>
          <w:b/>
          <w:bCs/>
        </w:rPr>
        <w:t xml:space="preserve">Problemas encontrados: </w:t>
      </w:r>
      <w:r>
        <w:t xml:space="preserve">el móvil actual del usuario mostró un error del sistema Android "Este sitio web no puede solicitarte permiso" debido a una app con overlays activos. Se documentó pero no es bloqueante porque no es el dispositivo destino.</w:t>
      </w:r>
    </w:p>
    <w:p>
      <w:pPr>
        <w:pStyle w:val="ListParagraph"/>
        <w:numPr>
          <w:ilvl w:val="0"/>
          <w:numId w:val="2"/>
        </w:numPr>
        <w:spacing w:after="80"/>
      </w:pPr>
      <w:r>
        <w:rPr>
          <w:b/>
          <w:bCs/>
        </w:rPr>
        <w:t xml:space="preserve">Resultados de las pruebas: </w:t>
      </w:r>
      <w:r>
        <w:t xml:space="preserve">ordenador OK con precisión 102 m (sin GPS físico, normal); móvil viejo OK con precisión 15.9 m en interior, detección correcta de velocidad y rumbo en cuanto hay movimiento.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para la próxima sesión: </w:t>
      </w:r>
      <w:r>
        <w:t xml:space="preserve">empezar la fase 1 con la evaluación de Nominatim.</w:t>
      </w:r>
    </w:p>
    <w:p>
      <w:pPr>
        <w:pStyle w:val="Heading3"/>
        <w:spacing w:after="120" w:before="220"/>
      </w:pPr>
      <w:r>
        <w:t xml:space="preserve">Sesión 03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(geocodificación inversa) y 1.2 (carretera actual).</w:t>
      </w:r>
    </w:p>
    <w:p>
      <w:pPr>
        <w:pStyle w:val="ListParagraph"/>
        <w:numPr>
          <w:ilvl w:val="0"/>
          <w:numId w:val="2"/>
        </w:numPr>
        <w:spacing w:after="80"/>
      </w:pPr>
      <w:r>
        <w:rPr>
          <w:b/>
          <w:bCs/>
        </w:rPr>
        <w:t xml:space="preserve">Lo que se ha hecho: </w:t>
      </w:r>
      <w:r>
        <w:t xml:space="preserve">creación de un notebook de Google Colab (tests/fase1_geocoding.ipynb) con cuatro pruebas: (1) Nominatim a zoom 14 sobre 12 coordenadas repartidas por España, una por CCAA más dos casos especiales del plan; (2) Photon sobre las mismas 12 coordenadas; (3) comparativa lado a lado de ambas APIs; (4) Nominatim a zoom 17 sobre 7 coordenadas verificadas manualmente sobre firme de autovía. Se añadió al README una insignia "Open in Colab" para abrir el notebook con un clic desde GitHub. Se diagnosticó y resolvió un 403 inicial de Photon causado por falta de User-Agent propio, y se descubrió que Photon no soporta español como parámetro de idioma. Se redactaron las dos primeras fichas de API del proyecto (Nominatim apta, Photon descartada) y se registraron las decisiones arquitectónicas 08 y 09.</w:t>
      </w:r>
    </w:p>
    <w:p>
      <w:pPr>
        <w:pStyle w:val="ListParagraph"/>
        <w:numPr>
          <w:ilvl w:val="0"/>
          <w:numId w:val="2"/>
        </w:numPr>
        <w:spacing w:after="80"/>
      </w:pPr>
      <w:r>
        <w:rPr>
          <w:b/>
          <w:bCs/>
        </w:rPr>
        <w:t xml:space="preserve">Problemas encontrados: </w:t>
      </w:r>
      <w:r>
        <w:t xml:space="preserve">en las dos primeras iteraciones de la prueba de autovías, las coordenadas propuestas por Claude estaban mal (caían en núcleos urbanos o en campos, no sobre el firme). Se corrigió sacando las coordenadas directamente de OpenStreetMap verificándolas visualmente el usuario, y la tercera iteración funcionó correctamente. Queda como aprendizaje: las coordenadas geográficas precisas se verifican siempre en un mapa real antes de ejecutar pruebas.</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para la próxima sesión: </w:t>
      </w:r>
      <w:r>
        <w:t xml:space="preserve">empezar el bloque 1.3 (meteorología) evaluando Open-Meteo como primera opción. La detección de próxima salida de autovía (segunda parte del bloque 1.2) queda abierta como tarea independiente para una sesión específica, dado que requiere manejar dirección de marcha y filtrado geométrico.</w:t>
      </w:r>
    </w:p>
    <w:p>
      <w:pPr>
        <w:pStyle w:val="Heading1"/>
        <w:spacing w:after="180" w:before="360"/>
      </w:pPr>
      <w:r>
        <w:t xml:space="preserve">Problemas abiertos</w:t>
      </w:r>
    </w:p>
    <w:p>
      <w:pPr>
        <w:spacing w:after="120"/>
      </w:pPr>
      <w:r>
        <w:t xml:space="preserve">Lista viva de problemas detectados que no están resueltos. Cuando se resuelven, se mueven a "Problemas resueltos".</w:t>
      </w:r>
    </w:p>
    <w:p>
      <w:pPr>
        <w:spacing w:after="200"/>
      </w:pPr>
      <w:r>
        <w:rPr>
          <w:i/>
          <w:iCs/>
        </w:rPr>
        <w:t xml:space="preserve">(vacío — aún no hay problemas registrados)</w:t>
      </w:r>
    </w:p>
    <w:p>
      <w:pPr>
        <w:pStyle w:val="Heading1"/>
        <w:spacing w:after="180" w:before="360"/>
      </w:pPr>
      <w:r>
        <w:t xml:space="preserve">Problemas resueltos</w:t>
      </w:r>
    </w:p>
    <w:p>
      <w:pPr>
        <w:pStyle w:val="Heading3"/>
        <w:spacing w:after="120" w:before="220"/>
      </w:pPr>
      <w: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al pulsar el botón de permiso de GPS en el móvil actual del usuario, 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 Por seguridad, Android no permite que se muestren diálogos de permisos cuando hay overlays.</w:t>
      </w:r>
    </w:p>
    <w:p>
      <w:pPr>
        <w:pStyle w:val="ListParagraph"/>
        <w:numPr>
          <w:ilvl w:val="0"/>
          <w:numId w:val="2"/>
        </w:numPr>
        <w:spacing w:after="80"/>
      </w:pPr>
      <w:r>
        <w:rPr>
          <w:b/>
          <w:bCs/>
        </w:rPr>
        <w:t xml:space="preserve">Resolución: </w:t>
      </w:r>
      <w:r>
        <w:t xml:space="preserve">no se resolvió en el móvil actual porque no es el dispositivo destino del proyecto. En el móvil viejo destino no existe el problema y el GPS funciona correctamente.</w:t>
      </w:r>
    </w:p>
    <w:p>
      <w:pPr>
        <w:pStyle w:val="ListParagraph"/>
        <w:numPr>
          <w:ilvl w:val="0"/>
          <w:numId w:val="2"/>
        </w:numPr>
        <w:spacing w:after="80"/>
      </w:pPr>
      <w:r>
        <w:rPr>
          <w:b/>
          <w:bCs/>
        </w:rPr>
        <w:t xml:space="preserve">Estado: </w:t>
      </w:r>
      <w:r>
        <w:t xml:space="preserve">cerrado, no bloqueante.</w:t>
      </w:r>
    </w:p>
    <w:p>
      <w:pPr>
        <w:pStyle w:val="Heading3"/>
        <w:spacing w:after="120" w:before="220"/>
      </w:pPr>
      <w: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https://photon.komoot.io/reverse desde Google Colab con la librería requests fallaban con error de parseo JSON "Expecting value: line 1 column 1 (char 0)".</w:t>
      </w:r>
    </w:p>
    <w:p>
      <w:pPr>
        <w:pStyle w:val="ListParagraph"/>
        <w:numPr>
          <w:ilvl w:val="0"/>
          <w:numId w:val="2"/>
        </w:numPr>
        <w:spacing w:after="80"/>
      </w:pPr>
      <w:r>
        <w:rPr>
          <w:b/>
          <w:bCs/>
        </w:rPr>
        <w:t xml:space="preserve">Causa: </w:t>
      </w:r>
      <w:r>
        <w:t xml:space="preserve">el servidor de Photon devuelve HTTP 403 Forbidden con cuerpo HTML a clientes con User-Agent por defecto de requests (python-requests/2.x). Al intentar parsear el HTML como JSON, la librería lanzaba el error. Tras añadir una cabecera User-Agent propia, el problema desapareció.</w:t>
      </w:r>
    </w:p>
    <w:p>
      <w:pPr>
        <w:pStyle w:val="ListParagraph"/>
        <w:numPr>
          <w:ilvl w:val="0"/>
          <w:numId w:val="2"/>
        </w:numPr>
        <w:spacing w:after="80"/>
      </w:pPr>
      <w:r>
        <w:rPr>
          <w:b/>
          <w:bCs/>
        </w:rPr>
        <w:t xml:space="preserve">Resolución: </w:t>
      </w:r>
      <w:r>
        <w:t xml:space="preserve">añadir cabecera User-Agent identificativa a todas las peticiones a Photon, igual que ya se hacía con Nominatim. Esta práctica queda como estándar del proyecto para todas las llamadas a APIs externas.</w:t>
      </w:r>
    </w:p>
    <w:p>
      <w:pPr>
        <w:pStyle w:val="ListParagraph"/>
        <w:numPr>
          <w:ilvl w:val="0"/>
          <w:numId w:val="2"/>
        </w:numPr>
        <w:spacing w:after="80"/>
      </w:pPr>
      <w:r>
        <w:rPr>
          <w:b/>
          <w:bCs/>
        </w:rPr>
        <w:t xml:space="preserve">Estado: </w:t>
      </w:r>
      <w:r>
        <w:t xml:space="preserve">cerrado.</w:t>
      </w:r>
    </w:p>
    <w:p>
      <w:pPr>
        <w:pStyle w:val="Heading3"/>
        <w:spacing w:after="120" w:before="220"/>
      </w:pPr>
      <w: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a Photon con lang=es devolvían HTTP 400 Bad Request con el mensaje "Language is not supported. Supported are: default, de, en, fr".</w:t>
      </w:r>
    </w:p>
    <w:p>
      <w:pPr>
        <w:pStyle w:val="ListParagraph"/>
        <w:numPr>
          <w:ilvl w:val="0"/>
          <w:numId w:val="2"/>
        </w:numPr>
        <w:spacing w:after="80"/>
      </w:pPr>
      <w:r>
        <w:rPr>
          <w:b/>
          <w:bCs/>
        </w:rPr>
        <w:t xml:space="preserve">Causa: </w:t>
      </w:r>
      <w:r>
        <w:t xml:space="preserve">Photon solo soporta cuatro idiomas: default, alemán, inglés y francés. No hay soporte de español como parámetro de localización.</w:t>
      </w:r>
    </w:p>
    <w:p>
      <w:pPr>
        <w:pStyle w:val="ListParagraph"/>
        <w:numPr>
          <w:ilvl w:val="0"/>
          <w:numId w:val="2"/>
        </w:numPr>
        <w:spacing w:after="80"/>
      </w:pPr>
      <w:r>
        <w:rPr>
          <w:b/>
          <w:bCs/>
        </w:rPr>
        <w:t xml:space="preserve">Resolución: </w:t>
      </w:r>
      <w:r>
        <w:t xml:space="preserve">usar lang=default, que devuelve los nombres en idioma local de OpenStreetMap. Esto significa que regiones bilingües devuelven los nombres en idioma cooficial (Catalunya, Illes Balears, Comunitat Valenciana), lo que se documenta como limitación de Photon pero no impide su uso para las pruebas.</w:t>
      </w:r>
    </w:p>
    <w:p>
      <w:pPr>
        <w:pStyle w:val="ListParagraph"/>
        <w:numPr>
          <w:ilvl w:val="0"/>
          <w:numId w:val="2"/>
        </w:numPr>
        <w:spacing w:after="80"/>
      </w:pPr>
      <w:r>
        <w:rPr>
          <w:b/>
          <w:bCs/>
        </w:rPr>
        <w:t xml:space="preserve">Estado: </w:t>
      </w:r>
      <w:r>
        <w:t xml:space="preserve">cerrado, documentado como limitación conocida de Photon en su ficha de API.</w:t>
      </w:r>
    </w:p>
    <w:p>
      <w:pPr>
        <w:pStyle w:val="Heading1"/>
        <w:spacing w:after="180" w:before="360"/>
      </w:pPr>
      <w:r>
        <w:t xml:space="preserve">Ideas parqueadas</w:t>
      </w:r>
    </w:p>
    <w:p>
      <w:pPr>
        <w:spacing w:after="120"/>
      </w:pPr>
      <w:r>
        <w:t xml:space="preserve">Ideas surgidas durante el desarrollo que no encajan en la fase actual pero podrían incorporarse más adelante.</w:t>
      </w:r>
    </w:p>
    <w:p>
      <w:pPr>
        <w:pStyle w:val="Heading3"/>
        <w:spacing w:after="120" w:before="220"/>
      </w:pPr>
      <w:r>
        <w:t xml:space="preserve">Photon como fuente secundaria de POIs en la fase 1.4</w:t>
      </w:r>
    </w:p>
    <w:p>
      <w:pPr>
        <w:spacing w:after="120"/>
      </w:pPr>
      <w:r>
        <w:t xml:space="preserve">Aunque Photon se descartó como geocodificador administrativo en la fase 1.1 por devolver el POI más cercano en lugar del contenedor, ese mismo comportamiento podría ser útil en la fase 1.4 (puntos de interés por pueblo): cuando un pueblo no tenga artículo en Wikipedia, Photon podría dar al menos el nombre de algo concreto cercano (un parque, una iglesia, un castillo). Evaluar en la fase 1.4.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jc w:val="center"/>
    </w:pPr>
    <w:rPr>
      <w:rFonts w:ascii="Calibri" w:cs="Calibri" w:eastAsia="Calibri" w:hAnsi="Calibri"/>
      <w:b/>
      <w:bCs/>
      <w:sz w:val="44"/>
      <w:szCs w:val="44"/>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4B5"/>
      <w:sz w:val="28"/>
      <w:szCs w:val="28"/>
    </w:rPr>
  </w:style>
  <w:style w:type="paragraph" w:styleId="Heading3">
    <w:name w:val="Heading 3"/>
    <w:basedOn w:val="Normal"/>
    <w:next w:val="Normal"/>
    <w:qFormat/>
    <w:pPr>
      <w:spacing w:after="120" w:before="220"/>
      <w:outlineLvl w:val="2"/>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2026-04-07T11:04:36.706Z</dcterms:created>
  <dcterms:modified xsi:type="dcterms:W3CDTF">2026-04-07T11:04:36.707Z</dcterms:modified>
</cp:coreProperties>
</file>

<file path=docProps/custom.xml><?xml version="1.0" encoding="utf-8"?>
<Properties xmlns="http://schemas.openxmlformats.org/officeDocument/2006/custom-properties" xmlns:vt="http://schemas.openxmlformats.org/officeDocument/2006/docPropsVTypes"/>
</file>