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(completa). Resiliencia API completa. Bugs prueba carretera en curso. FN-02 (logs persistidos) implementada en tres hijas en sesion 25.</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16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PEC-04 (validar BPC-09/10/11/12 en carretera) y PEC-05 (validar FN-02 en carretera). Pendientes moradas: BPC-05, IU-09, FN-01.</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BPC-04 y FN-04 en revision (cyan) tras sesion 25. FN-02 paraguas queda gris hasta que FN-04 se apruebe en verde.</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2026-04-16T20:33:59.136Z</dcterms:created>
  <dcterms:modified xsi:type="dcterms:W3CDTF">2026-04-16T20:33:59.137Z</dcterms:modified>
</cp:coreProperties>
</file>

<file path=docProps/custom.xml><?xml version="1.0" encoding="utf-8"?>
<Properties xmlns="http://schemas.openxmlformats.org/officeDocument/2006/custom-properties" xmlns:vt="http://schemas.openxmlformats.org/officeDocument/2006/docPropsVTypes"/>
</file>