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 Experiencia V2 (continuacion de IU-31). En sesion 47 se cierra IU-33: el bloque .p1-place de V1 (#municipio + #datosMunicipio) se elimina porque duplicaba el nombre del pueblo que ya vive en la cabecera global. La meta (comarca, poblacion, altitud) se migra a un nuevo span #globalPlaceMeta dentro de .app-header, en gris (--hud-white-dim) tras el municipio. .p1-crumbs pasa de nowrap+ellipsis a flex-wrap: wrap con column/row-gap, permitiendo que la cabecera crezca si pueblo+meta+velocidad no caben en una linea. --app-header-h pasa de fija (43px desde sesion 46) a dinamica via ResizeObserver sobre #appHeader, para que V2/V3/V4 respeten el alto real sin que el contenido se cuele bajo el header.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 de mayo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rediseñado (queda por proponer una tarjeta PEC- que englobe IU-29..33 + BPC-17/18). Validar en el movil del salpicadero: cabecera global con HAB y M en una sola linea para municipios habituales, wrap correcto en pueblos con nombres largos, y que V2/V3/V4 respeten el padding-top dinamico. Paralelamente, ideas parqueadas: PO-XX nuevas fuentes de POI siguen abiertas.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3"/>
        <w:spacing w:after="140" w:before="220"/>
      </w:pPr>
      <w:r>
        <w:rPr>
          <w:b/>
          <w:bCs/>
          <w:sz w:val="22"/>
          <w:szCs w:val="22"/>
        </w:rPr>
        <w:t xml:space="preserve">Decisión 37 — Cierre del grupo Kanvas "UI / Experiencia": en adelante todo IU-XX nuevo va a "UI / Experiencia V2"</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Decisión: </w:t>
      </w:r>
      <w:r>
        <w:t xml:space="preserve">El grupo Kanvas "UI / Experiencia" queda cerrado y deprecado. Su label en tablero.canvas se renombra a "UI / Experiencia [CERRADO — usar V2]" para que sea visualmente evidente. Cualquier propuesta IU-XX nueva va al grupo "UI / Experiencia V2". Las 4 tarjetas IU-25..28 que se acaban de proponer (V1 meteo y vía/salida) se han movido al grupo V2. El grupo V1 conserva en su sitio las 17 tarjetas históricas (IU-01..IU-17) — son su archivo de trabajo, no se tocan.</w:t>
      </w:r>
    </w:p>
    <w:p>
      <w:pPr>
        <w:pStyle w:val="ListParagraph"/>
        <w:numPr>
          <w:ilvl w:val="0"/>
          <w:numId w:val="2"/>
        </w:numPr>
        <w:spacing w:after="80"/>
      </w:pPr>
      <w:r>
        <w:rPr>
          <w:b/>
          <w:bCs/>
        </w:rPr>
        <w:t xml:space="preserve">Contexto: </w:t>
      </w:r>
      <w:r>
        <w:t xml:space="preserve">El grupo "UI / Experiencia" recogió todo el ciclo IU-01..IU-17 hasta sesión 22 aprox. Después se abrió "UI / Experiencia V2" para el rediseño HUD (IU-18..IU-24, sesiones 28-35). Tras varias sesiones de pulido y la prueba en carretera del 27/04, el feedback identifica nuevos retoques sobre la V2 (no sobre la V1). Mantener la V1 como destino de tarjetas nuevas mezclaría dos eras de diseño en un mismo grupo y haría difícil leer el tablero.</w:t>
      </w:r>
    </w:p>
    <w:p>
      <w:pPr>
        <w:pStyle w:val="ListParagraph"/>
        <w:numPr>
          <w:ilvl w:val="0"/>
          <w:numId w:val="2"/>
        </w:numPr>
        <w:spacing w:after="80"/>
      </w:pPr>
      <w:r>
        <w:rPr>
          <w:b/>
          <w:bCs/>
        </w:rPr>
        <w:t xml:space="preserve">Alternativas consideradas: </w:t>
      </w:r>
      <w:r>
        <w:t xml:space="preserve">(A) Seguir usando "UI / Experiencia" para todas las tarjetas IU-XX — descartado: hace ilegible el grupo y borra la separación entre el rediseño HUD y la fase anterior. (B) Borrar el grupo V1 — descartado: las tarjetas verdes IU-01..IU-17 son historial vivo del proyecto. (C) Renombrar V1 como [CERRADO] y usar V2 (la elegida) — preserva historia, hace evidente la frontera y no obliga a mover las antiguas.</w:t>
      </w:r>
    </w:p>
    <w:p>
      <w:pPr>
        <w:pStyle w:val="ListParagraph"/>
        <w:numPr>
          <w:ilvl w:val="0"/>
          <w:numId w:val="2"/>
        </w:numPr>
        <w:spacing w:after="80"/>
      </w:pPr>
      <w:r>
        <w:rPr>
          <w:b/>
          <w:bCs/>
        </w:rPr>
        <w:t xml:space="preserve">Parámetros operativos: </w:t>
      </w:r>
      <w:r>
        <w:t xml:space="preserve">Tablero: grupo group-uiexpe label="UI / Experiencia [CERRADO — usar V2]". Grupo group-uiexpeaa9 label="UI / Experiencia V2" expandido a height=2080 para acomodar las 4 nuevas. Tarjetas IU-25..28 reposicionadas a x=2220 y=1300/1480/1660/1840. Regla operativa: en `python canvas-tool.py tablero.canvas propose` para una IU-XX nueva, usar siempre el grupo "UI / Experiencia V2" (el script no impide proponer en V1, es disciplina del agente).</w:t>
      </w:r>
    </w:p>
    <w:p>
      <w:pPr>
        <w:pStyle w:val="ListParagraph"/>
        <w:numPr>
          <w:ilvl w:val="0"/>
          <w:numId w:val="2"/>
        </w:numPr>
        <w:spacing w:after="80"/>
      </w:pPr>
      <w:r>
        <w:rPr>
          <w:b/>
          <w:bCs/>
        </w:rPr>
        <w:t xml:space="preserve">Consecuencias: </w:t>
      </w:r>
      <w:r>
        <w:t xml:space="preserve">Las propuestas IU-XX futuras viven todas en V2 mientras esa siga siendo la era vigente del diseño. Si en el futuro arranca una V3 de diseño (rediseño completo), se cerrará V2 igual y se abrirá V3. CLAUDE.md sección 6 no necesita cambios — la regla del agente queda anotada aquí. Si por error se propusiera una IU en el grupo cerrado, basta con moverla manualmente al V2 reeditando tablero.canvas (la CLI no soporta mover entre grupos, requiere edición JSON con el skill json-canvas).</w:t>
      </w:r>
    </w:p>
    <w:p>
      <w:pPr>
        <w:pStyle w:val="Heading3"/>
        <w:spacing w:after="140" w:before="220"/>
      </w:pPr>
      <w:r>
        <w:rPr>
          <w:b/>
          <w:bCs/>
          <w:sz w:val="22"/>
          <w:szCs w:val="22"/>
        </w:rPr>
        <w:t xml:space="preserve">Decisión 38 — Altura de la cabecera global dinamica (ResizeObserver) en lugar de fija</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Contexto: </w:t>
      </w:r>
      <w:r>
        <w:t xml:space="preserve">En sesion 46 (IU-31) se eligio --app-header-h fija a 43px en :root, con el plan de ajustarla manualmente si el header crecia en el futuro. La sesion 47 (IU-33) materializo ese caso: la cabecera ahora muestra crumbs ES + Comunidad + Pueblo, meta gris (comarca + HAB + M) y velocidad. En anchos modestos (640px) o con pueblos de nombre largo, los crumbs envuelven a dos lineas y la cabecera crece de 43 a 58px. Con la variable fija, el contenido de V2/V3/V4 se colaba bajo el header en esos casos.</w:t>
      </w:r>
    </w:p>
    <w:p>
      <w:pPr>
        <w:pStyle w:val="ListParagraph"/>
        <w:numPr>
          <w:ilvl w:val="0"/>
          <w:numId w:val="2"/>
        </w:numPr>
        <w:spacing w:after="80"/>
      </w:pPr>
      <w:r>
        <w:rPr>
          <w:b/>
          <w:bCs/>
        </w:rPr>
        <w:t xml:space="preserve">Decision: </w:t>
      </w:r>
      <w:r>
        <w:t xml:space="preserve">Sustituir --app-header-h fija por una variable que se sincroniza con $appHeader.offsetHeight a traves de un ResizeObserver. El valor inicial 43px en :root sirve de fallback si JS falla.</w:t>
      </w:r>
    </w:p>
    <w:p>
      <w:pPr>
        <w:pStyle w:val="ListParagraph"/>
        <w:numPr>
          <w:ilvl w:val="0"/>
          <w:numId w:val="2"/>
        </w:numPr>
        <w:spacing w:after="80"/>
      </w:pPr>
      <w:r>
        <w:rPr>
          <w:b/>
          <w:bCs/>
        </w:rPr>
        <w:t xml:space="preserve">Alternativas consideradas: </w:t>
      </w:r>
      <w:r>
        <w:t xml:space="preserve">(a) Mantener --app-header-h fija a 43px y aceptar el solape ocasional. (b) Subir la fija a 58px de margen siempre, perdiendo espacio util en el caso normal. (c) Usar ResizeObserver sobre #appHeader y actualizar la variable en cada cambio. (d) Usar @container queries (no aplicable: afecta a otra seccion, no al propio header).</w:t>
      </w:r>
    </w:p>
    <w:p>
      <w:pPr>
        <w:pStyle w:val="ListParagraph"/>
        <w:numPr>
          <w:ilvl w:val="0"/>
          <w:numId w:val="2"/>
        </w:numPr>
        <w:spacing w:after="80"/>
      </w:pPr>
      <w:r>
        <w:rPr>
          <w:b/>
          <w:bCs/>
        </w:rPr>
        <w:t xml:space="preserve">Razon: </w:t>
      </w:r>
      <w:r>
        <w:t xml:space="preserve">ResizeObserver es trivial (5 lineas, vanilla, soportado en Chrome 146 del salpicadero), reactivo y robusto frente a cualquier evolucion futura del header (mas crumbs, fuentes mayores, banner de error). Coste nulo en rendimiento: el observer solo dispara cuando el header realmente cambia de tamaño (rara vez, al cambiar de pueblo).</w:t>
      </w:r>
    </w:p>
    <w:p>
      <w:pPr>
        <w:pStyle w:val="ListParagraph"/>
        <w:numPr>
          <w:ilvl w:val="0"/>
          <w:numId w:val="2"/>
        </w:numPr>
        <w:spacing w:after="80"/>
      </w:pPr>
      <w:r>
        <w:rPr>
          <w:b/>
          <w:bCs/>
        </w:rPr>
        <w:t xml:space="preserve">Parametros operativos: </w:t>
      </w:r>
      <w:r>
        <w:t xml:space="preserve">ResizeObserver sobre document.getElementById('appHeader'); en cada callback se lee $appHeader.offsetHeight y se escribe en document.documentElement.style.setProperty('--app-header-h', h + 'px') siempre que h &gt; 0. Sin debounce: el observer ya filtra cambios redundantes.</w:t>
      </w:r>
    </w:p>
    <w:p>
      <w:pPr>
        <w:pStyle w:val="ListParagraph"/>
        <w:numPr>
          <w:ilvl w:val="0"/>
          <w:numId w:val="2"/>
        </w:numPr>
        <w:spacing w:after="80"/>
      </w:pPr>
      <w:r>
        <w:rPr>
          <w:b/>
          <w:bCs/>
        </w:rPr>
        <w:t xml:space="preserve">Consecuencias: </w:t>
      </w:r>
      <w:r>
        <w:t xml:space="preserve">El padding-top de las 4 vistas queda siempre alineado con el alto real del header. La nota de la sesion 46 'ajustable manualmente si el header crece' queda obsoleta y se sustituye por esta decision. Si en el futuro se quiere recuperar la fijeza (p.ej. para evitar saltos de layout al cambiar de pueblo), basta con eliminar el ResizeObserver y volver a definir --app-header-h en :root.</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3"/>
        <w:spacing w:after="140" w:before="220"/>
      </w:pPr>
      <w:r>
        <w:rPr>
          <w:b/>
          <w:bCs/>
          <w:sz w:val="22"/>
          <w:szCs w:val="22"/>
        </w:rPr>
        <w:t xml:space="preserve">Sesión 44 — Feedback prueba carretera 27/04: BPC-16, IU-25..28 y BPC-17</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y POIModule. Sesión orientada a feedback: Laureano envió una foto del panel en marcha por la M-50 hacia Las Rozas y un log de 26 minutos del 27/04/2026 (panel-viaje-20260427-181558.txt).</w:t>
      </w:r>
    </w:p>
    <w:p>
      <w:pPr>
        <w:pStyle w:val="ListParagraph"/>
        <w:numPr>
          <w:ilvl w:val="0"/>
          <w:numId w:val="2"/>
        </w:numPr>
        <w:spacing w:after="80"/>
      </w:pPr>
      <w:r>
        <w:rPr>
          <w:b/>
          <w:bCs/>
        </w:rPr>
        <w:t xml:space="preserve">Contexto de arranque: </w:t>
      </w:r>
      <w:r>
        <w:t xml:space="preserve">Feedback puntual sobre V1 (alineación de temperatura, color verde de métricas, iconos meteo en contorno, hueco entre métricas y mini-forecast, tipografía de vía y salida) y sobre el bloque pueblos/POIs (mezcla en V1 y duplicados en V3). El log destapó la causa raíz de la mezcla: el fallback Wikipedia geosearch metía como pueblos cosas como Palacio del Infante don Luis, Convento de la Encarnación, Ayuntamiento de Majadahonda, Auditorio Alfredo Kraus, Casa de Cultura Carmen Conde y Dehesa de Navalcarbón.</w:t>
      </w:r>
    </w:p>
    <w:p>
      <w:pPr>
        <w:pStyle w:val="ListParagraph"/>
        <w:numPr>
          <w:ilvl w:val="0"/>
          <w:numId w:val="2"/>
        </w:numPr>
        <w:spacing w:after="80"/>
      </w:pPr>
      <w:r>
        <w:rPr>
          <w:b/>
          <w:bCs/>
        </w:rPr>
        <w:t xml:space="preserve">Lo que se ha hecho: </w:t>
      </w:r>
      <w:r>
        <w:t xml:space="preserve">(1) Análisis del log y propuesta de 6 tarjetas en morado (BPC-16, BPC-17, IU-25, IU-26, IU-27, IU-28) con contexto detallado. (2) Cierre del grupo Kanvas "UI / Experiencia" — renombrado a "[CERRADO — usar V2]" y movidas las 4 IU nuevas al grupo V2; ver decisión 37. (3) BPC-16 implementada: nueva regex POIMatch.EXCLUIR_PUEBLOS_GEOSEARCH (estricta) aplicada solo en obtenerPueblosWikipedia, manteniendo EXCLUIR_GEOSEARCH original para obtenerPOIsWikipedia. Bump IDB v1→v2 con purga de claves pueblos:* en onupgradeneeded. Validado con 16 casos (8 fakes excluidos, 8 pueblos legítimos pasan, incluyendo Torre Pacheco / Puente Genil / Fuente Obejuna que comparten prefijo con palabras del filtro). (4) IU-25..28 implementadas: justify-content space-between en .p1-wx-now (temperatura a la derecha), clases u-phos en VIENTO/VISIB/.p1-speed-unit, refactor de los 9 símbolos del sprite SVG meteo a fill=none stroke=currentColor, quitado margin-top:auto de .p1-wx-forecast, y subida de tamaños .p1-road-shield 15→20px / .p1-road-label 15→17px / .p1-exit-num 18→26px. Validado con preview local Chrome y screenshots de los 9 iconos a 60px. (5) BPC-17 implementada: dedupe por nombre+lat.toFixed(4)+lon.toFixed(4) en pintarPOIs() tanto para V1 strip como para V3 grid. Bumpado SW_VERSION v5→v6 (v6-2026-04-28-bpc17) y cache-buster main.js?v=iu24→bpc17 para forzar invalidación al desplegar. (6) BPC-18 propuesta para una iteración futura: durante la validación de BPC-16 aparecieron "Finca Nueva El Enebrillo" y "Canto del Pico" como pueblos cercanos en Torrelodones. La regex actual no los captura. Antes de codificar, hay que distinguir si vienen de Overpass (place=hamlet legítimo en OSM) o del fallback Wikipedia.</w:t>
      </w:r>
    </w:p>
    <w:p>
      <w:pPr>
        <w:pStyle w:val="ListParagraph"/>
        <w:numPr>
          <w:ilvl w:val="0"/>
          <w:numId w:val="2"/>
        </w:numPr>
        <w:spacing w:after="80"/>
      </w:pPr>
      <w:r>
        <w:rPr>
          <w:b/>
          <w:bCs/>
        </w:rPr>
        <w:t xml:space="preserve">Decisiones tomadas: </w:t>
      </w:r>
      <w:r>
        <w:t xml:space="preserve">Decisión 37 (registrada en este mismo seguimiento): cierre del grupo "UI / Experiencia". A partir de ahora toda IU-XX nueva va al grupo "UI / Experiencia V2". Mantener V1 como archivo histórico (17 tarjetas verdes IU-01..IU-17) y renombrar su label a "[CERRADO — usar V2]" para que el límite sea visible en Obsidian.</w:t>
      </w:r>
    </w:p>
    <w:p>
      <w:pPr>
        <w:pStyle w:val="ListParagraph"/>
        <w:numPr>
          <w:ilvl w:val="0"/>
          <w:numId w:val="2"/>
        </w:numPr>
        <w:spacing w:after="80"/>
      </w:pPr>
      <w:r>
        <w:rPr>
          <w:b/>
          <w:bCs/>
        </w:rPr>
        <w:t xml:space="preserve">Problemas encontrados: </w:t>
      </w:r>
      <w:r>
        <w:t xml:space="preserve">(a) IDB persistente sobrevive al fix lógico — los datos contaminados por el fallback Wikipedia se quedaban 14 días aunque corrigieras la regex. Resuelto en BPC-16 con bump de versión IDB y purga selectiva de claves pueblos:*. (b) El service worker mantenía la versión vieja del JS en el preview local — necesario unregister + caches.delete + bump del cache-buster (main.js?v=iu24→bpc17 + SW_VERSION v5→v6) para validar en runtime los cambios de BPC-17. (c) Caso descubierto durante la validación de BPC-16: "Finca Nueva El Enebrillo" y "Canto del Pico" siguen colándose como pueblos. No es alcance de BPC-16; queda en BPC-18.</w:t>
      </w:r>
    </w:p>
    <w:p>
      <w:pPr>
        <w:pStyle w:val="ListParagraph"/>
        <w:numPr>
          <w:ilvl w:val="0"/>
          <w:numId w:val="2"/>
        </w:numPr>
        <w:spacing w:after="80"/>
      </w:pPr>
      <w:r>
        <w:rPr>
          <w:b/>
          <w:bCs/>
        </w:rPr>
        <w:t xml:space="preserve">Pendientes: </w:t>
      </w:r>
      <w:r>
        <w:t xml:space="preserve">(1) Verificar en una prueba en carretera real (PEC nueva) que tras desplegar v6 los pueblos cercanos son siempre poblaciones reales y no aparecen duplicados. El log debug debería mostrar "IDB v1→v2 (BPC-16): N entradas pueblos:* purgadas" en el primer arranque sobre el móvil contaminado. (2) Trabajar BPC-18 (Finca/Canto) cuando haya una nueva muestra de log que distinga la fuente. (3) Tarjetas BPC-16, BPC-17 e IU-25..28 quedan en cian — Laureano debe aprobarlas a verde tras una sesión real.</w:t>
      </w:r>
    </w:p>
    <w:p>
      <w:pPr>
        <w:pStyle w:val="Heading3"/>
        <w:spacing w:after="140" w:before="220"/>
      </w:pPr>
      <w:r>
        <w:rPr>
          <w:b/>
          <w:bCs/>
          <w:sz w:val="22"/>
          <w:szCs w:val="22"/>
        </w:rPr>
        <w:t xml:space="preserve">Sesión 45 — BPC-18: filtro de fake-pueblos también en resultados Overpass</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POIModule. Continuación inmediata de la sesión 44: tras desplegar BPC-16/17 quedó pendiente de validar de dónde venían 'Finca Nueva El Enebrillo', 'Canto del Pico' y 'Urbanización Montealegría' como pueblos cercanos en Torrelodones.</w:t>
      </w:r>
    </w:p>
    <w:p>
      <w:pPr>
        <w:pStyle w:val="ListParagraph"/>
        <w:numPr>
          <w:ilvl w:val="0"/>
          <w:numId w:val="2"/>
        </w:numPr>
        <w:spacing w:after="80"/>
      </w:pPr>
      <w:r>
        <w:rPr>
          <w:b/>
          <w:bCs/>
        </w:rPr>
        <w:t xml:space="preserve">Contexto de arranque: </w:t>
      </w:r>
      <w:r>
        <w:t xml:space="preserve">Investigación previa pedida por la propia BPC-18: distinguir si los fake-pueblos vienen de Overpass o del fallback Wikipedia, antes de codificar. Necesario añadir un getter debug.mensajes() y cache-busters en js/pois/*.js y js/debug.js para poder leer el log interno desde la consola del preview con la versión nueva.</w:t>
      </w:r>
    </w:p>
    <w:p>
      <w:pPr>
        <w:pStyle w:val="ListParagraph"/>
        <w:numPr>
          <w:ilvl w:val="0"/>
          <w:numId w:val="2"/>
        </w:numPr>
        <w:spacing w:after="80"/>
      </w:pPr>
      <w:r>
        <w:rPr>
          <w:b/>
          <w:bCs/>
        </w:rPr>
        <w:t xml:space="preserve">Lo que se ha hecho: </w:t>
      </w:r>
      <w:r>
        <w:t xml:space="preserve">(1) Investigación con preview ?debug=1&amp;sim=a6 + IDB limpio. Confirmado que el log dice 'POI pueblos: 5 en 637ms · más cercano: Torrelodones (4.6km)' SIN [Wikipedia] — los fakes vienen de Overpass directo. OSM tiene 'Urbanización Montealegría', 'Finca Nueva El Enebrillo', 'Canto del Pico' como place=hamlet. (2) Solución: nueva regex POIMatch.EXCLUIR_PUEBLOS_OSM aplicada en obtenerPueblosCercanos sobre el resultado Overpass, con tres pasadas en orden de confianza: village/town/city → pasa; hamlet con population/wikidata/wikipedia → pasa (rescata 'Cerro Muriano' real); hamlet sin señal → la regex decide. (3) Si el filtro deja la lista vacía, se cae al fallback Wikipedia. (4) debug.js: añadido debug.mensajes() — snapshot del historial accesible desde consola, queda como API estable. (5) Cache-busters bumpados a ?v=bpc18 en js/pois/*.js y js/debug.js. (6) Validado con 10 inputs sintéticos en runtime: 4/4 fakes confirmados descartados, 5/5 legítimos pasan.</w:t>
      </w:r>
    </w:p>
    <w:p>
      <w:pPr>
        <w:pStyle w:val="ListParagraph"/>
        <w:numPr>
          <w:ilvl w:val="0"/>
          <w:numId w:val="2"/>
        </w:numPr>
        <w:spacing w:after="80"/>
      </w:pPr>
      <w:r>
        <w:rPr>
          <w:b/>
          <w:bCs/>
        </w:rPr>
        <w:t xml:space="preserve">Decisiones tomadas: </w:t>
      </w:r>
      <w:r>
        <w:t xml:space="preserve">Trade-off explícito en el filtro de hamlets sin señal OSM: aplicar regex EXCLUIR_PUEBLOS_OSM (Urbanización, Finca, Polígono, Canto, Cerro, Mirador, Loma, Peña, Cementerio, Pantano, Embalse, Presa, Aeropuerto). Acepta excluir hamlets reales con esos prefijos cuando OSM no los ha documentado con tags ricos — caso raro y aceptable porque puede recuperarse al añadir population/wikidata en OSM. El segundo filtro (orden de confianza) protege a 'Cerro Muriano' y similares.</w:t>
      </w:r>
    </w:p>
    <w:p>
      <w:pPr>
        <w:pStyle w:val="ListParagraph"/>
        <w:numPr>
          <w:ilvl w:val="0"/>
          <w:numId w:val="2"/>
        </w:numPr>
        <w:spacing w:after="80"/>
      </w:pPr>
      <w:r>
        <w:rPr>
          <w:b/>
          <w:bCs/>
        </w:rPr>
        <w:t xml:space="preserve">Problemas encontrados: </w:t>
      </w:r>
      <w:r>
        <w:t xml:space="preserve">(a) El service worker y la caché HTTP del navegador hacen difícil iterar en preview: necesarios cache-busters explícitos en cada src de script para que el preview cargue la versión nueva tras editar. Resuelto añadiendo ?v=bpc18 a los scripts modificados. (b) 'La Puentecilla y Los Majuelos' (microparaje en Las Rozas) sigue pasando el filtro porque su nombre no arranca con palabras de la regex y no tiene señal OSM extra. Caso edge aceptable: si reaparece en pruebas reales, ampliar la regex con palabras como 'Las' + heurística posicional, o esperar a que OSM se enriquezca. (c) En el preview todos los mirrors de Overpass dieron timeout a la vez en varios ticks — la rama Overpass se valida con datos sintéticos, no con tráfico real.</w:t>
      </w:r>
    </w:p>
    <w:p>
      <w:pPr>
        <w:pStyle w:val="ListParagraph"/>
        <w:numPr>
          <w:ilvl w:val="0"/>
          <w:numId w:val="2"/>
        </w:numPr>
        <w:spacing w:after="80"/>
      </w:pPr>
      <w:r>
        <w:rPr>
          <w:b/>
          <w:bCs/>
        </w:rPr>
        <w:t xml:space="preserve">Pendientes: </w:t>
      </w:r>
      <w:r>
        <w:t xml:space="preserve">(1) Verificar BPC-18 en una prueba en carretera real (PEC nueva) en Madrid + sierra: que los pueblos cercanos sean siempre poblaciones reales y el log debug muestre 'descartados por BPC-18: N' con números &gt;0 cuando el área tenga muchas urbanizaciones. (2) Tarjetas BPC-17 y BPC-18 quedan en cian — Laureano debe aprobarlas a verde tras esa prueba. (3) Si tras BPC-18 siguen apareciendo fakes con patrones nuevos, abrir BPC-19 con los casos concretos.</w:t>
      </w:r>
    </w:p>
    <w:p>
      <w:pPr>
        <w:pStyle w:val="Heading3"/>
        <w:spacing w:after="140" w:before="220"/>
      </w:pPr>
      <w:r>
        <w:rPr>
          <w:b/>
          <w:bCs/>
          <w:sz w:val="22"/>
          <w:szCs w:val="22"/>
        </w:rPr>
        <w:t xml:space="preserve">Sesión 46 — Sprint feedback prueba real: IU-29..32 (iconos meteo, ruta sim salida, cabecera global, icono timeline)</w:t>
      </w:r>
    </w:p>
    <w:p>
      <w:pPr>
        <w:pStyle w:val="ListParagraph"/>
        <w:numPr>
          <w:ilvl w:val="0"/>
          <w:numId w:val="2"/>
        </w:numPr>
        <w:spacing w:after="80"/>
      </w:pPr>
      <w:r>
        <w:rPr>
          <w:b/>
          <w:bCs/>
        </w:rPr>
        <w:t xml:space="preserve">Fecha: </w:t>
      </w:r>
      <w:r>
        <w:t xml:space="preserve">28 de abril de 2026</w:t>
      </w:r>
    </w:p>
    <w:p>
      <w:pPr>
        <w:pStyle w:val="ListParagraph"/>
        <w:numPr>
          <w:ilvl w:val="0"/>
          <w:numId w:val="2"/>
        </w:numPr>
        <w:spacing w:after="80"/>
      </w:pPr>
      <w:r>
        <w:rPr>
          <w:b/>
          <w:bCs/>
        </w:rPr>
        <w:t xml:space="preserve">Fase trabajada: </w:t>
      </w:r>
      <w:r>
        <w:t xml:space="preserve">UI/Experiencia V2. Continuación de las sesiones 44-45: tras desplegar BPC-16/17/18 + IU-25..28, Laureano abrió un bloque de mejoras visuales sobre las 4 vistas: iconos meteo más estilizados, simulación de cartel de salida, cabecera persistente y miniaturas en la timeline V2.</w:t>
      </w:r>
    </w:p>
    <w:p>
      <w:pPr>
        <w:pStyle w:val="ListParagraph"/>
        <w:numPr>
          <w:ilvl w:val="0"/>
          <w:numId w:val="2"/>
        </w:numPr>
        <w:spacing w:after="80"/>
      </w:pPr>
      <w:r>
        <w:rPr>
          <w:b/>
          <w:bCs/>
        </w:rPr>
        <w:t xml:space="preserve">Contexto de arranque: </w:t>
      </w:r>
      <w:r>
        <w:t xml:space="preserve">4 propuestas en morado (IU-29..32) discutidas y aprobadas como rojas tras explicar al usuario el contador del head V3 (top6.length, número de POIs visibles) y las opciones para iconos (Flaticon con atribución, Phosphor MIT, Weather Icons). Laureano optó por pasar SVGs descargados de Flaticon. Primera tanda recibida estaba mezclada estilísticamente (3 outline + 5 a color); descartada. Segunda tanda coherente.</w:t>
      </w:r>
    </w:p>
    <w:p>
      <w:pPr>
        <w:pStyle w:val="ListParagraph"/>
        <w:numPr>
          <w:ilvl w:val="0"/>
          <w:numId w:val="2"/>
        </w:numPr>
        <w:spacing w:after="80"/>
      </w:pPr>
      <w:r>
        <w:rPr>
          <w:b/>
          <w:bCs/>
        </w:rPr>
        <w:t xml:space="preserve">Lo que se ha hecho: </w:t>
      </w:r>
      <w:r>
        <w:t xml:space="preserve">(1) IU-30 cerrada SIN código nuevo: descubierto durante implementación que la ruta js/rutas.js 'a6-salidas' (sesión 12) ya cumple el caso (pre-roll de 9 puntos para histéresis MotorwayExit + 4 salidas numeradas) y que el simulador acepta ?speed=N. URL para previsualizar el cartel de salida en el móvil: /?sim=a6-salidas&amp;speed=2 (cada punto ~17s). (2) IU-32 implementada: cada fila de la timeline 6h en V2 muestra ahora un icono pequeño verde fósforo a la izquierda de la temperatura, alimentado por h.icono que weather.js ya rellenaba. CSS .p2-hr pasa de 4 a 5 columnas. (3) IU-31 implementada: cabecera global persistente extraída del topbar de V1 a un .app-header position:fixed top:0 con backdrop-filter blur, visible sobre las 4 vistas. Crumbs ES · Comunidad · Pueblo y velocidad alineada a la derecha; main.js escribe los crumbs en un único sitio. Variable CSS --app-header-h: 43px sumada al padding-top de cada vista. V2: eliminado el bloque .p2-caption, temperatura .p2-temp ampliada a clamp(72px..140px). V3: head simplificado a una línea (PUNTOS DE INTERÉS · counter), v3Ubicacion oculto. V4: .p4-coords y .p4-title bajados con top + app-header-h. Botón Fullscreen position absolute → fixed (z-index 50). (4) IU-29 implementada con la segunda tanda de 8 SVGs Flaticon coherentes (sol, luna+estrellas, nubes, sol+nube, niebla, lluvia, nieve, tormenta). Paths sólidos integrados en el sprite con fill=currentColor para heredar verde fósforo. meteo-desconocido simplificado a '?' grande según preferencia del usuario.</w:t>
      </w:r>
    </w:p>
    <w:p>
      <w:pPr>
        <w:pStyle w:val="ListParagraph"/>
        <w:numPr>
          <w:ilvl w:val="0"/>
          <w:numId w:val="2"/>
        </w:numPr>
        <w:spacing w:after="80"/>
      </w:pPr>
      <w:r>
        <w:rPr>
          <w:b/>
          <w:bCs/>
        </w:rPr>
        <w:t xml:space="preserve">Decisiones tomadas: </w:t>
      </w:r>
      <w:r>
        <w:t xml:space="preserve">(a) Ante set Flaticon mezclado (outline + color) en primera tanda: rechazar y pedir set coherente. Justificación: la coherencia visual del HUD prevalece sobre la urgencia. (b) IU-30 sin código nuevo: la regla Karpathy 11.2 (simplicidad primero) — la herramienta ya existía, basta documentar la URL. (c) Para la cabecera global IU-31: variable CSS --app-header-h fija en 43px en lugar de medirla con JS — mantener simple, ajustable manualmente si el header crece. (d) IU-29 con paths sólidos en lugar de outline: sacrifica la convención IU-26 (contorno con stroke-width 1.4) en favor del estilo profesional Flaticon que el usuario eligió.</w:t>
      </w:r>
    </w:p>
    <w:p>
      <w:pPr>
        <w:pStyle w:val="ListParagraph"/>
        <w:numPr>
          <w:ilvl w:val="0"/>
          <w:numId w:val="2"/>
        </w:numPr>
        <w:spacing w:after="80"/>
      </w:pPr>
      <w:r>
        <w:rPr>
          <w:b/>
          <w:bCs/>
        </w:rPr>
        <w:t xml:space="preserve">Problemas encontrados: </w:t>
      </w:r>
      <w:r>
        <w:t xml:space="preserve">(a) El service worker y el caché HTTP del navegador ralentizan iteración en preview: cada cambio en JS necesita cache-buster en el src del script (?v=...) además del bump de SW_VERSION. Resuelto añadiendo busters explícitos a main.js, debug.js y js/pois/*.js cuando se tocan. (b) Preview MCP a veces da timeout en screenshots tras varias navegaciones largas; resuelto con stop+start del server. (c) Set Flaticon de primera tanda mezclaba outline negro con ilustraciones a color (luna amarilla, sol amarillo, lluvia y nieve azules) → conflicto visual con HUD verde monocromo. Comunicado al usuario, segunda tanda coherente. (d) meteo-nube del set elegido tiene viewBox 0 0 512 512 mientras los demás 0 0 24 24 — funciona (los &lt;symbol&gt; escalan con &lt;use&gt;) pero el icono queda visualmente algo más pequeño que el resto. Asumido.</w:t>
      </w:r>
    </w:p>
    <w:p>
      <w:pPr>
        <w:pStyle w:val="ListParagraph"/>
        <w:numPr>
          <w:ilvl w:val="0"/>
          <w:numId w:val="2"/>
        </w:numPr>
        <w:spacing w:after="80"/>
      </w:pPr>
      <w:r>
        <w:rPr>
          <w:b/>
          <w:bCs/>
        </w:rPr>
        <w:t xml:space="preserve">Pendientes: </w:t>
      </w:r>
      <w:r>
        <w:t xml:space="preserve">(1) Verificar el bloque IU-29..32 en una prueba en carretera real: header persistente cuando se desliza entre vistas, iconos meteo nuevos a tamaño real, cartel de salida con la nueva tipografía. (2) Si algún icono Flaticon chirría al ver el panel en marcha (meteo-nube pequeño, meteo-tormenta con rayo desplazado, meteo-luna muy detallada), abrir tarjeta para sustituir solo ese. (3) BPC-17, BPC-18 e IU-29..32 quedan en cian — Laureano debe aprobarlas a verde tras la prueba real. (4) Considerar si la cabecera global debe ocultar el municipio cuando se va a alta velocidad o cuando hay error de Nominatim, para evitar 'Comunidad de Madrid · ·' con crumb vacío (el CSS .app-header-place:empty + .app-header-sep ya oculta el separador; verificar en producción).</w:t>
      </w:r>
    </w:p>
    <w:p>
      <w:pPr>
        <w:pStyle w:val="Heading3"/>
        <w:spacing w:after="140" w:before="220"/>
      </w:pPr>
      <w:r>
        <w:rPr>
          <w:b/>
          <w:bCs/>
          <w:sz w:val="22"/>
          <w:szCs w:val="22"/>
        </w:rPr>
        <w:t xml:space="preserve">Sesión 47 — IU-33 V1 ubicacion: HAB y M migrados a la cabecera global</w:t>
      </w:r>
    </w:p>
    <w:p>
      <w:pPr>
        <w:pStyle w:val="ListParagraph"/>
        <w:numPr>
          <w:ilvl w:val="0"/>
          <w:numId w:val="2"/>
        </w:numPr>
        <w:spacing w:after="80"/>
      </w:pPr>
      <w:r>
        <w:rPr>
          <w:b/>
          <w:bCs/>
        </w:rPr>
        <w:t xml:space="preserve">Fecha: </w:t>
      </w:r>
      <w:r>
        <w:t xml:space="preserve">5 de mayo de 2026</w:t>
      </w:r>
    </w:p>
    <w:p>
      <w:pPr>
        <w:pStyle w:val="ListParagraph"/>
        <w:numPr>
          <w:ilvl w:val="0"/>
          <w:numId w:val="2"/>
        </w:numPr>
        <w:spacing w:after="80"/>
      </w:pPr>
      <w:r>
        <w:rPr>
          <w:b/>
          <w:bCs/>
        </w:rPr>
        <w:t xml:space="preserve">Fase trabajada: </w:t>
      </w:r>
      <w:r>
        <w:t xml:space="preserve">UI/Experiencia V2. Sesion corta de feedback visual sobre IU-31 (cabecera global). Laureano detecto al revisar el panel que el nombre del municipio aparecia dos veces: en la cabecera global (crumb #globalPlace, IU-31) y en el cuerpo de V1 (#municipio dentro de .p1-place, herencia de IU-19). Pidio eliminar la duplicacion y compactar HAB+M en la cabecera, manteniendo el color gris.</w:t>
      </w:r>
    </w:p>
    <w:p>
      <w:pPr>
        <w:pStyle w:val="ListParagraph"/>
        <w:numPr>
          <w:ilvl w:val="0"/>
          <w:numId w:val="2"/>
        </w:numPr>
        <w:spacing w:after="80"/>
      </w:pPr>
      <w:r>
        <w:rPr>
          <w:b/>
          <w:bCs/>
        </w:rPr>
        <w:t xml:space="preserve">Contexto de arranque: </w:t>
      </w:r>
      <w:r>
        <w:t xml:space="preserve">Tarjeta IU-33 propuesta y aprobada. Antes de codificar se negocio el alcance de la 'meta' que se mueve al header: el bloque #datosMunicipio mostraba comarca + HAB + M (PO-08, sesion 32), pero Laureano solo menciono HAB y M. Se acordo incluir comarca tambien para preservar PO-08 sin scope creep (mismo dm, una linea de codigo). Tambien se acordo 'opcion a' (todo en una linea) y permitir que la cabecera crezca si no cabe.</w:t>
      </w:r>
    </w:p>
    <w:p>
      <w:pPr>
        <w:pStyle w:val="ListParagraph"/>
        <w:numPr>
          <w:ilvl w:val="0"/>
          <w:numId w:val="2"/>
        </w:numPr>
        <w:spacing w:after="80"/>
      </w:pPr>
      <w:r>
        <w:rPr>
          <w:b/>
          <w:bCs/>
        </w:rPr>
        <w:t xml:space="preserve">Lo que se ha hecho: </w:t>
      </w:r>
      <w:r>
        <w:t xml:space="preserve">(1) HTML index.html: eliminado el bloque .p1-place de V1 (#municipio + #datosMunicipio); añadido span id=globalPlaceMeta class='app-header-meta u-caps' dentro de .app-header tras #globalPlace. (2) CSS: nueva regla .app-header-meta con color var(--hud-white-dim) y :empty {display:none}; .p1-crumbs pasa de {overflow:hidden; white-space:nowrap; text-overflow:ellipsis} a {flex-wrap:wrap; column-gap:7px; row-gap:2px}; reglas .p1-place-name y .p1-place-meta eliminadas (CSS muerto, Karpathy 11.3). (3) main.js: $municipio y $datosMunicipio sustituidos por $globalPlaceMeta; en pintarPOIs el meta se escribe como ' · ' + partes.join(' · ') (prefijo incluido para que :empty oculte el span y su separador a la vez); linea $municipio.textContent = info.municipio eliminada. (4) ResizeObserver sobre #appHeader que sincroniza --app-header-h con offsetHeight (decision 38). (5) SW_VERSION v9 -&gt; v10 y cache-buster main.js v=iu29 -&gt; v=iu33. Verificado en simulador con ruta a6-salidas: a 800x450 -&gt; 'ES + COMUNIDAD DE MADRID + LAS ROZAS DE MADRID + 25.433 HAB + 844 M' en una linea, header 43px; a 640x360 -&gt; wrap a dos lineas, header 58px, V2/V3 respetan padding-top. Color del meta verificado por preview_inspect: rgb(138,154,149) = --hud-white-dim.</w:t>
      </w:r>
    </w:p>
    <w:p>
      <w:pPr>
        <w:pStyle w:val="ListParagraph"/>
        <w:numPr>
          <w:ilvl w:val="0"/>
          <w:numId w:val="2"/>
        </w:numPr>
        <w:spacing w:after="80"/>
      </w:pPr>
      <w:r>
        <w:rPr>
          <w:b/>
          <w:bCs/>
        </w:rPr>
        <w:t xml:space="preserve">Decisiones tomadas: </w:t>
      </w:r>
      <w:r>
        <w:t xml:space="preserve">(a) Comarca incluida en el meta junto a HAB y M: preserva PO-08 sin scope creep — mismo origen (dm de POIModule), una linea de codigo. (b) Decision 38: --app-header-h pasa de fija a dinamica via ResizeObserver. Ver decision 38 para contexto completo. (c) Prefijo ' · ' incluido en el textContent del meta en lugar de separador HTML aparte: simplifica el ocultado por :empty (un solo selector cubre meta y separador).</w:t>
      </w:r>
    </w:p>
    <w:p>
      <w:pPr>
        <w:pStyle w:val="ListParagraph"/>
        <w:numPr>
          <w:ilvl w:val="0"/>
          <w:numId w:val="2"/>
        </w:numPr>
        <w:spacing w:after="80"/>
      </w:pPr>
      <w:r>
        <w:rPr>
          <w:b/>
          <w:bCs/>
        </w:rPr>
        <w:t xml:space="preserve">Problemas encontrados: </w:t>
      </w:r>
      <w:r>
        <w:t xml:space="preserve">(a) Preview MCP timeouts en screenshots de V4 al cabo de varias navegaciones, ya documentado en sesion 46 — V4 verificado por el camino CSS (mismo --app-header-h que V2/V3). (b) preview_eval con Promise + requestAnimationFrame se cuelga ocasionalmente; sustituido por setTimeout simple en las pruebas. (c) Friccion del flujo Kanvas: la CLI canvas-tool.py no tiene comando approve (purple-&gt;red), Laureano tuvo que cambiar el color manualmente en Obsidian. Considerado añadir un comando approve en una futura tarjeta de Deuda tecnica.</w:t>
      </w:r>
    </w:p>
    <w:p>
      <w:pPr>
        <w:pStyle w:val="ListParagraph"/>
        <w:numPr>
          <w:ilvl w:val="0"/>
          <w:numId w:val="2"/>
        </w:numPr>
        <w:spacing w:after="80"/>
      </w:pPr>
      <w:r>
        <w:rPr>
          <w:b/>
          <w:bCs/>
        </w:rPr>
        <w:t xml:space="preserve">Pendientes: </w:t>
      </w:r>
      <w:r>
        <w:t xml:space="preserve">(1) IU-33 queda en cian. Laureano la pasa a verde tras la proxima prueba en carretera real (que englobara tambien IU-29..32 e BPC-17/18 si aun estan en cian). (2) Considerar tarjeta DT- para añadir comando 'approve' a canvas-tool.py (purple-&gt;red), evitando la friccion de tener que abrir Obsidian. (3) Verificar en el movil real que el wrap a dos lineas no rompe la sensacion de jerarquia visual cuando ocurre — si molesta, plantear truncar comarca con ellipsis antes de envolver.</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2026-05-05T14:18:09.982Z</dcterms:created>
  <dcterms:modified xsi:type="dcterms:W3CDTF">2026-05-05T14:18:09.985Z</dcterms:modified>
</cp:coreProperties>
</file>

<file path=docProps/custom.xml><?xml version="1.0" encoding="utf-8"?>
<Properties xmlns="http://schemas.openxmlformats.org/officeDocument/2006/custom-properties" xmlns:vt="http://schemas.openxmlformats.org/officeDocument/2006/docPropsVTypes"/>
</file>