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POIModule (PO-04 en revisión, prueba en carretera pendiente)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PEC-03 primera prueba en carretera del bloque POI. Cuando pase a verde: BPC-04 indicador de carga y BPC-05 timeout global de POIModule.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BPC-04 y BPC-05 bloqueados hasta que PEC-03 (prueba en carretera) pase a verde.</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2026-04-14T11:02:16.448Z</dcterms:created>
  <dcterms:modified xsi:type="dcterms:W3CDTF">2026-04-14T11:02:16.475Z</dcterms:modified>
</cp:coreProperties>
</file>

<file path=docProps/custom.xml><?xml version="1.0" encoding="utf-8"?>
<Properties xmlns="http://schemas.openxmlformats.org/officeDocument/2006/custom-properties" xmlns:vt="http://schemas.openxmlformats.org/officeDocument/2006/docPropsVTypes"/>
</file>