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COMPLETADA (sesion 42): las 7 tarjetas del grupo en verde. Panel redisenado de punta a punta sobre el prototipo Claude Design con estetica HUD fosforo sobre fondo inkBlack. 4 vistas (V1 principal + V2 meteo expresiva + V3 POIs grid + V4 cartografia NUEVA) con scroll-snap, page-dots, scanlines sutiles y halo de exceso de velocidad. Tres fuentes variables self-host (81 KB total). FPS &gt;40 verificado en preview. Pendiente desde sesion 34: BPC-15 e IU-16 ya en verde; ninguna tarjeta abierta en el grupo V2.</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redisenado (nueva PEC- que proponer) — validar layouts y rendimiento en el movil viejo del salpicadero, y detectar regresiones o issues de contraste/legibilidad al conducir. Paralelamente, explorar ideas parqueadas si hay hueco: FN-07 comarcas, PO-XX nuevas fuentes de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2026-04-24T19:53:17.238Z</dcterms:created>
  <dcterms:modified xsi:type="dcterms:W3CDTF">2026-04-24T19:53:17.239Z</dcterms:modified>
</cp:coreProperties>
</file>

<file path=docProps/custom.xml><?xml version="1.0" encoding="utf-8"?>
<Properties xmlns="http://schemas.openxmlformats.org/officeDocument/2006/custom-properties" xmlns:vt="http://schemas.openxmlformats.org/officeDocument/2006/docPropsVTypes"/>
</file>