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completa. Resiliencia API completa. Tanda de 6 tarjetas rojas cerradas en sesion 26 (MO-06, FN-01, FN-06, BPC-05, BPC-13, IU-09). Todas en revision (cyan).</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17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Verificacion humana de las 6 tarjetas de sesion 26 mas las 4 en cyan de sesion 25. Cuando queden verdes, PEC-04 y PEC-05 quedaran desbloqueadas.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Overpass API estuvo saturada durante sesion 26 (HTTP 504 y timeouts en los tres mirrors) — verificacion end-to-end de MO-06 y FN-01 con datos reales queda pendiente cuando los mirrors se recuperen. Caches del navegador del preview bloquean reloads limpios, mitigado con inyecciones runtime.</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2026-04-17T18:38:59.914Z</dcterms:created>
  <dcterms:modified xsi:type="dcterms:W3CDTF">2026-04-17T18:38:59.972Z</dcterms:modified>
</cp:coreProperties>
</file>

<file path=docProps/custom.xml><?xml version="1.0" encoding="utf-8"?>
<Properties xmlns="http://schemas.openxmlformats.org/officeDocument/2006/custom-properties" xmlns:vt="http://schemas.openxmlformats.org/officeDocument/2006/docPropsVTypes"/>
</file>