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873"/>
        <w:gridCol w:w="1077"/>
        <w:gridCol w:w="812"/>
        <w:gridCol w:w="1116"/>
        <w:gridCol w:w="812"/>
        <w:gridCol w:w="739"/>
        <w:gridCol w:w="798"/>
        <w:gridCol w:w="1019"/>
        <w:gridCol w:w="870"/>
      </w:tblGrid>
      <w:tr w:rsidR="00D506EA" w:rsidTr="00540715">
        <w:tc>
          <w:tcPr>
            <w:tcW w:w="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06EA" w:rsidRDefault="00D506EA" w:rsidP="00540715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sz w:val="20"/>
                <w:szCs w:val="20"/>
                <w:lang w:val="vi-VN"/>
              </w:rPr>
              <w:t>T</w:t>
            </w:r>
            <w:r>
              <w:rPr>
                <w:b/>
                <w:bCs/>
                <w:sz w:val="20"/>
                <w:szCs w:val="20"/>
              </w:rPr>
              <w:t>ê</w:t>
            </w:r>
            <w:r>
              <w:rPr>
                <w:b/>
                <w:bCs/>
                <w:sz w:val="20"/>
                <w:szCs w:val="20"/>
                <w:lang w:val="vi-VN"/>
              </w:rPr>
              <w:t>n phép đánh giá</w:t>
            </w:r>
          </w:p>
        </w:tc>
        <w:tc>
          <w:tcPr>
            <w:tcW w:w="8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06EA" w:rsidRDefault="00D506EA" w:rsidP="00540715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sz w:val="20"/>
                <w:szCs w:val="20"/>
                <w:lang w:val="vi-VN"/>
              </w:rPr>
              <w:t>Mục đích của ph</w:t>
            </w:r>
            <w:r>
              <w:rPr>
                <w:b/>
                <w:bCs/>
                <w:sz w:val="20"/>
                <w:szCs w:val="20"/>
              </w:rPr>
              <w:t>é</w:t>
            </w:r>
            <w:r>
              <w:rPr>
                <w:b/>
                <w:bCs/>
                <w:sz w:val="20"/>
                <w:szCs w:val="20"/>
                <w:lang w:val="vi-VN"/>
              </w:rPr>
              <w:t>p đánh giá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06EA" w:rsidRDefault="00D506EA" w:rsidP="00540715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sz w:val="20"/>
                <w:szCs w:val="20"/>
              </w:rPr>
              <w:t>Phương pháp áp dụng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06EA" w:rsidRDefault="00D506EA" w:rsidP="00540715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sz w:val="20"/>
                <w:szCs w:val="20"/>
                <w:lang w:val="vi-VN"/>
              </w:rPr>
              <w:t>Phép đo, c</w:t>
            </w:r>
            <w:r>
              <w:rPr>
                <w:b/>
                <w:bCs/>
                <w:sz w:val="20"/>
                <w:szCs w:val="20"/>
              </w:rPr>
              <w:t>ô</w:t>
            </w:r>
            <w:r>
              <w:rPr>
                <w:b/>
                <w:bCs/>
                <w:sz w:val="20"/>
                <w:szCs w:val="20"/>
                <w:lang w:val="vi-VN"/>
              </w:rPr>
              <w:t>ng thức và tính toán các thành ph</w:t>
            </w:r>
            <w:r>
              <w:rPr>
                <w:b/>
                <w:bCs/>
                <w:sz w:val="20"/>
                <w:szCs w:val="20"/>
              </w:rPr>
              <w:t>ầ</w:t>
            </w:r>
            <w:r>
              <w:rPr>
                <w:b/>
                <w:bCs/>
                <w:sz w:val="20"/>
                <w:szCs w:val="20"/>
                <w:lang w:val="vi-VN"/>
              </w:rPr>
              <w:t>n dữ liệu</w:t>
            </w:r>
          </w:p>
        </w:tc>
        <w:tc>
          <w:tcPr>
            <w:tcW w:w="1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06EA" w:rsidRDefault="00D506EA" w:rsidP="00540715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sz w:val="20"/>
                <w:szCs w:val="20"/>
              </w:rPr>
              <w:t>Chuyển đổi giá trị đo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06EA" w:rsidRDefault="00D506EA" w:rsidP="00540715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sz w:val="20"/>
                <w:szCs w:val="20"/>
              </w:rPr>
              <w:t>Loại thang đánh giá</w:t>
            </w:r>
          </w:p>
        </w:tc>
        <w:tc>
          <w:tcPr>
            <w:tcW w:w="7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06EA" w:rsidRDefault="00D506EA" w:rsidP="00540715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sz w:val="20"/>
                <w:szCs w:val="20"/>
              </w:rPr>
              <w:t>Loại phép đo</w:t>
            </w:r>
          </w:p>
        </w:tc>
        <w:tc>
          <w:tcPr>
            <w:tcW w:w="7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06EA" w:rsidRDefault="00D506EA" w:rsidP="00540715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sz w:val="20"/>
                <w:szCs w:val="20"/>
              </w:rPr>
              <w:t>Đầu vào cho phép đo</w:t>
            </w:r>
          </w:p>
        </w:tc>
        <w:tc>
          <w:tcPr>
            <w:tcW w:w="10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06EA" w:rsidRDefault="00D506EA" w:rsidP="00540715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sz w:val="20"/>
                <w:szCs w:val="20"/>
              </w:rPr>
              <w:t>Tham chiếu ISO/IEC 12207 SLCP</w:t>
            </w:r>
          </w:p>
        </w:tc>
        <w:tc>
          <w:tcPr>
            <w:tcW w:w="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06EA" w:rsidRDefault="00D506EA" w:rsidP="00540715">
            <w:pPr>
              <w:pStyle w:val="NormalWeb"/>
              <w:spacing w:before="120" w:beforeAutospacing="0"/>
              <w:jc w:val="center"/>
            </w:pPr>
            <w:r>
              <w:rPr>
                <w:b/>
                <w:bCs/>
                <w:sz w:val="20"/>
                <w:szCs w:val="20"/>
              </w:rPr>
              <w:t>Đối tượng sử dụng</w:t>
            </w:r>
          </w:p>
        </w:tc>
      </w:tr>
      <w:tr w:rsidR="00D506EA" w:rsidTr="00540715"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</w:rPr>
              <w:t>Mức độ thỏa mãn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</w:rPr>
              <w:t>Người sử dụng thỏa mãn như thế nào?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  <w:lang w:val="vi-VN"/>
              </w:rPr>
              <w:t>Người sử dụng kiểm tra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</w:rPr>
              <w:t>X = A / B</w:t>
            </w:r>
          </w:p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</w:rPr>
              <w:t>A= Bảng câu hỏi đo các mức độ tâm lí</w:t>
            </w:r>
          </w:p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</w:rPr>
              <w:t>B= Trung bình của số lượng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506EA" w:rsidRPr="00D506EA" w:rsidRDefault="00D506EA" w:rsidP="00D506EA">
            <w:pPr>
              <w:pStyle w:val="NormalWeb"/>
              <w:spacing w:before="120" w:beforeAutospacing="0"/>
              <w:jc w:val="center"/>
              <w:rPr>
                <w:b/>
                <w:color w:val="FF0000"/>
                <w:sz w:val="20"/>
                <w:szCs w:val="20"/>
                <w:lang w:val="en-GB"/>
              </w:rPr>
            </w:pPr>
            <w:bookmarkStart w:id="0" w:name="_GoBack"/>
            <w:r w:rsidRPr="00D506EA">
              <w:rPr>
                <w:b/>
                <w:color w:val="FF0000"/>
                <w:sz w:val="20"/>
                <w:szCs w:val="20"/>
                <w:lang w:val="en-GB"/>
              </w:rPr>
              <w:t>9</w:t>
            </w:r>
          </w:p>
          <w:bookmarkEnd w:id="0"/>
          <w:p w:rsidR="00D506EA" w:rsidRPr="00D506EA" w:rsidRDefault="00D506EA" w:rsidP="00D506EA">
            <w:pPr>
              <w:pStyle w:val="NormalWeb"/>
              <w:spacing w:before="120" w:beforeAutospacing="0"/>
              <w:rPr>
                <w:lang w:val="en-GB"/>
              </w:rPr>
            </w:pPr>
          </w:p>
          <w:p w:rsidR="00D506EA" w:rsidRDefault="00D506EA" w:rsidP="00540715">
            <w:pPr>
              <w:pStyle w:val="NormalWeb"/>
              <w:spacing w:before="120" w:beforeAutospacing="0"/>
            </w:pP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</w:rPr>
              <w:t>Tỷ lệ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</w:rPr>
              <w:t>A= Số đếm</w:t>
            </w:r>
          </w:p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</w:rPr>
              <w:t>B= Số đếm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</w:rPr>
              <w:t>Báo cáo vận hành (kiểm tra)</w:t>
            </w:r>
          </w:p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</w:rPr>
              <w:t>Bản ghi giám sát người sử dụng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</w:rPr>
              <w:t>6.5 Xác nhận</w:t>
            </w:r>
          </w:p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</w:rPr>
              <w:t>5.3 Kiểm tra chất lượng</w:t>
            </w:r>
          </w:p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</w:rPr>
              <w:t>5.4 Vận hành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</w:rPr>
              <w:t>Người sử dụng</w:t>
            </w:r>
          </w:p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</w:rPr>
              <w:t>Người thiết kế giao diện sử dụng</w:t>
            </w:r>
          </w:p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</w:rPr>
              <w:t>Người phát triển</w:t>
            </w:r>
          </w:p>
        </w:tc>
      </w:tr>
      <w:tr w:rsidR="00D506EA" w:rsidTr="00540715"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</w:rPr>
              <w:t>Bảng câu hỏi về sự thỏa mãn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</w:rPr>
              <w:t>Người sử dụng thỏa mãn với các đặc điểm của phần mềm cụ thể như thế nào?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  <w:lang w:val="vi-VN"/>
              </w:rPr>
              <w:t>Người sử dụng kiểm tra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  <w:lang w:val="vi-VN"/>
              </w:rPr>
              <w:t>X = Σ(Ai) / n</w:t>
            </w:r>
          </w:p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  <w:lang w:val="vi-VN"/>
              </w:rPr>
              <w:t>Ai= Phản hồi câu hỏi</w:t>
            </w:r>
          </w:p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  <w:lang w:val="vi-VN"/>
              </w:rPr>
              <w:t>N= Số phản hồi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506EA" w:rsidRPr="00D506EA" w:rsidRDefault="00D506EA" w:rsidP="00D506EA">
            <w:pPr>
              <w:pStyle w:val="NormalWeb"/>
              <w:spacing w:before="120" w:beforeAutospacing="0"/>
              <w:jc w:val="center"/>
              <w:rPr>
                <w:b/>
                <w:color w:val="FF0000"/>
                <w:sz w:val="20"/>
                <w:szCs w:val="20"/>
                <w:lang w:val="en-GB"/>
              </w:rPr>
            </w:pPr>
            <w:r w:rsidRPr="00D506EA">
              <w:rPr>
                <w:b/>
                <w:color w:val="FF0000"/>
                <w:sz w:val="20"/>
                <w:szCs w:val="20"/>
                <w:lang w:val="en-GB"/>
              </w:rPr>
              <w:t>9</w:t>
            </w:r>
          </w:p>
          <w:p w:rsidR="00D506EA" w:rsidRPr="00D506EA" w:rsidRDefault="00D506EA" w:rsidP="00540715">
            <w:pPr>
              <w:pStyle w:val="NormalWeb"/>
              <w:spacing w:before="120" w:beforeAutospacing="0"/>
              <w:rPr>
                <w:lang w:val="en-GB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</w:rPr>
              <w:t>Số thứ tự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</w:rPr>
              <w:t>A= Số đếm</w:t>
            </w:r>
          </w:p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</w:rPr>
              <w:t>B= Số đếm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</w:rPr>
              <w:t>Báo cáo vận hành (kiểm tra)</w:t>
            </w:r>
          </w:p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</w:rPr>
              <w:t>Bản ghi giám sát người sử dụng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</w:rPr>
              <w:t>6.5 Xác nhận</w:t>
            </w:r>
          </w:p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</w:rPr>
              <w:t>5.3 Kiểm tra chất lượng</w:t>
            </w:r>
          </w:p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</w:rPr>
              <w:t>5.4 Vận hành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</w:rPr>
              <w:t>Người sử dụng</w:t>
            </w:r>
          </w:p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</w:rPr>
              <w:t>Người thiết kế giao diện sử dụng</w:t>
            </w:r>
          </w:p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</w:rPr>
              <w:t>Người phát triển</w:t>
            </w:r>
          </w:p>
        </w:tc>
      </w:tr>
      <w:tr w:rsidR="00D506EA" w:rsidTr="00540715">
        <w:tc>
          <w:tcPr>
            <w:tcW w:w="8856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  <w:lang w:val="vi-VN"/>
              </w:rPr>
              <w:t>CHÚ THÍCH: Nếu các c</w:t>
            </w:r>
            <w:r>
              <w:rPr>
                <w:sz w:val="20"/>
                <w:szCs w:val="20"/>
              </w:rPr>
              <w:t>â</w:t>
            </w:r>
            <w:r>
              <w:rPr>
                <w:sz w:val="20"/>
                <w:szCs w:val="20"/>
                <w:lang w:val="vi-VN"/>
              </w:rPr>
              <w:t>u h</w:t>
            </w:r>
            <w:r>
              <w:rPr>
                <w:sz w:val="20"/>
                <w:szCs w:val="20"/>
              </w:rPr>
              <w:t>ỏ</w:t>
            </w:r>
            <w:r>
              <w:rPr>
                <w:sz w:val="20"/>
                <w:szCs w:val="20"/>
                <w:lang w:val="vi-VN"/>
              </w:rPr>
              <w:t>i được kết hợp đưa ra s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  <w:lang w:val="vi-VN"/>
              </w:rPr>
              <w:t xml:space="preserve"> điểm toàn thể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vi-VN"/>
              </w:rPr>
              <w:t xml:space="preserve"> chúng phải được đặt trọng số, do các câu hỏi khác nhau có mức quan trọng khác nhau.</w:t>
            </w:r>
          </w:p>
        </w:tc>
      </w:tr>
      <w:tr w:rsidR="00D506EA" w:rsidTr="00540715"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</w:rPr>
              <w:t>Việc sử dụng theo ý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  <w:lang w:val="vi-VN"/>
              </w:rPr>
              <w:t>Tỷ lệ người sử dụng tiềm năng lựa chọn sử dụng hệ thống l</w:t>
            </w:r>
            <w:r>
              <w:rPr>
                <w:sz w:val="20"/>
                <w:szCs w:val="20"/>
              </w:rPr>
              <w:t xml:space="preserve">à </w:t>
            </w:r>
            <w:r>
              <w:rPr>
                <w:sz w:val="20"/>
                <w:szCs w:val="20"/>
                <w:lang w:val="vi-VN"/>
              </w:rPr>
              <w:t>bao nhiêu?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</w:rPr>
              <w:t>Quan sát việc sử dụng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  <w:lang w:val="vi-VN"/>
              </w:rPr>
              <w:t>X = A/ B</w:t>
            </w:r>
          </w:p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  <w:lang w:val="vi-VN"/>
              </w:rPr>
              <w:t>A = Số lần mà các chức năng/ ứng dụng/ h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  <w:lang w:val="vi-VN"/>
              </w:rPr>
              <w:t xml:space="preserve"> thống phần mềm cụ thể được sử dụng</w:t>
            </w:r>
          </w:p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  <w:lang w:val="vi-VN"/>
              </w:rPr>
              <w:t>B = Số lần chúng được dự kiến sử dụng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506EA" w:rsidRPr="00D506EA" w:rsidRDefault="00D506EA" w:rsidP="00D506EA">
            <w:pPr>
              <w:pStyle w:val="NormalWeb"/>
              <w:spacing w:before="120" w:beforeAutospacing="0"/>
              <w:jc w:val="center"/>
              <w:rPr>
                <w:b/>
                <w:color w:val="FF0000"/>
                <w:sz w:val="20"/>
                <w:szCs w:val="20"/>
                <w:lang w:val="en-GB"/>
              </w:rPr>
            </w:pPr>
            <w:r w:rsidRPr="00D506EA">
              <w:rPr>
                <w:b/>
                <w:color w:val="FF0000"/>
                <w:sz w:val="20"/>
                <w:szCs w:val="20"/>
                <w:lang w:val="en-GB"/>
              </w:rPr>
              <w:t>0.9</w:t>
            </w:r>
          </w:p>
          <w:p w:rsidR="00D506EA" w:rsidRPr="00D506EA" w:rsidRDefault="00D506EA" w:rsidP="00540715">
            <w:pPr>
              <w:pStyle w:val="NormalWeb"/>
              <w:spacing w:before="120" w:beforeAutospacing="0"/>
              <w:rPr>
                <w:lang w:val="en-GB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</w:rPr>
              <w:t>Tỷ lệ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</w:rPr>
              <w:t>A= Số đếm</w:t>
            </w:r>
          </w:p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</w:rPr>
              <w:t>B= Số đếm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</w:rPr>
              <w:t>Báo cáo vận hành (kiểm tra)</w:t>
            </w:r>
          </w:p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</w:rPr>
              <w:t>Bản ghi giám sát người sử dụng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</w:rPr>
              <w:t>6.5 Xác nhận</w:t>
            </w:r>
          </w:p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</w:rPr>
              <w:t>5.3 Kiểm tra chất lượng</w:t>
            </w:r>
          </w:p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</w:rPr>
              <w:t>5.4 Vận hành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</w:rPr>
              <w:t>Người sử dụng</w:t>
            </w:r>
          </w:p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</w:rPr>
              <w:t>Người thiết kế giao diện sử dụng</w:t>
            </w:r>
          </w:p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</w:rPr>
              <w:t>Người phát triển</w:t>
            </w:r>
          </w:p>
        </w:tc>
      </w:tr>
      <w:tr w:rsidR="00D506EA" w:rsidTr="00540715">
        <w:tc>
          <w:tcPr>
            <w:tcW w:w="8856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506EA" w:rsidRDefault="00D506EA" w:rsidP="00540715">
            <w:pPr>
              <w:pStyle w:val="NormalWeb"/>
              <w:spacing w:before="120" w:beforeAutospacing="0"/>
            </w:pPr>
            <w:r>
              <w:rPr>
                <w:sz w:val="20"/>
                <w:szCs w:val="20"/>
                <w:lang w:val="vi-VN"/>
              </w:rPr>
              <w:t>CHÚ THÍCH: Phép đánh giá này thích h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  <w:lang w:val="vi-VN"/>
              </w:rPr>
              <w:t>p khi việc sử dụng l</w:t>
            </w:r>
            <w:r>
              <w:rPr>
                <w:sz w:val="20"/>
                <w:szCs w:val="20"/>
              </w:rPr>
              <w:t>à</w:t>
            </w:r>
            <w:r>
              <w:rPr>
                <w:sz w:val="20"/>
                <w:szCs w:val="20"/>
                <w:lang w:val="vi-VN"/>
              </w:rPr>
              <w:t xml:space="preserve"> tùy ý.</w:t>
            </w:r>
          </w:p>
        </w:tc>
      </w:tr>
    </w:tbl>
    <w:p w:rsidR="00583D17" w:rsidRDefault="00583D17"/>
    <w:sectPr w:rsidR="00583D17" w:rsidSect="00767B30">
      <w:pgSz w:w="11907" w:h="16839" w:code="9"/>
      <w:pgMar w:top="1418" w:right="851" w:bottom="1134" w:left="1985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2D8"/>
    <w:rsid w:val="00583D17"/>
    <w:rsid w:val="00767B30"/>
    <w:rsid w:val="008302D8"/>
    <w:rsid w:val="00B61141"/>
    <w:rsid w:val="00D506EA"/>
    <w:rsid w:val="00D6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6EA"/>
    <w:pPr>
      <w:spacing w:after="0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06EA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6EA"/>
    <w:pPr>
      <w:spacing w:after="0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06E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doomsDay</dc:creator>
  <cp:keywords/>
  <dc:description/>
  <cp:lastModifiedBy>doomsDay</cp:lastModifiedBy>
  <cp:revision>2</cp:revision>
  <dcterms:created xsi:type="dcterms:W3CDTF">2023-03-28T12:53:00Z</dcterms:created>
  <dcterms:modified xsi:type="dcterms:W3CDTF">2023-03-28T12:55:00Z</dcterms:modified>
</cp:coreProperties>
</file>