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173C8">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bookmarkStart w:id="0" w:name="_GoBack"/>
      <w:bookmarkEnd w:id="0"/>
    </w:p>
    <w:p w14:paraId="15DD53E1">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p>
    <w:p w14:paraId="770CE5EA">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p>
    <w:p w14:paraId="11E5813B">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p>
    <w:p w14:paraId="26405ECF">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p>
    <w:p w14:paraId="477A1FDA">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r>
        <w:rPr>
          <w:rFonts w:hint="eastAsia" w:ascii="宋体" w:hAnsi="宋体" w:eastAsia="宋体" w:cs="方正小标宋_GBK"/>
          <w:b/>
          <w:snapToGrid/>
          <w:kern w:val="2"/>
          <w:sz w:val="44"/>
          <w:szCs w:val="44"/>
          <w:lang w:eastAsia="zh-CN"/>
        </w:rPr>
        <w:t>区块链溯源数据合规协议</w:t>
      </w:r>
    </w:p>
    <w:p w14:paraId="5402996B">
      <w:pPr>
        <w:widowControl w:val="0"/>
        <w:kinsoku/>
        <w:autoSpaceDE w:val="0"/>
        <w:autoSpaceDN w:val="0"/>
        <w:adjustRightInd/>
        <w:snapToGrid/>
        <w:spacing w:line="720" w:lineRule="exact"/>
        <w:ind w:firstLine="0" w:firstLineChars="0"/>
        <w:jc w:val="center"/>
        <w:textAlignment w:val="auto"/>
        <w:rPr>
          <w:rFonts w:hint="eastAsia" w:ascii="宋体" w:hAnsi="宋体" w:eastAsia="宋体" w:cs="方正小标宋_GBK"/>
          <w:b/>
          <w:snapToGrid/>
          <w:kern w:val="2"/>
          <w:sz w:val="44"/>
          <w:szCs w:val="44"/>
          <w:lang w:eastAsia="zh-CN"/>
        </w:rPr>
      </w:pPr>
      <w:r>
        <w:rPr>
          <w:rFonts w:hint="eastAsia" w:ascii="宋体" w:hAnsi="宋体" w:eastAsia="宋体" w:cs="方正小标宋_GBK"/>
          <w:b/>
          <w:snapToGrid/>
          <w:kern w:val="2"/>
          <w:sz w:val="44"/>
          <w:szCs w:val="44"/>
          <w:lang w:eastAsia="zh-CN"/>
        </w:rPr>
        <w:t>（</w:t>
      </w:r>
      <w:r>
        <w:rPr>
          <w:rFonts w:hint="eastAsia" w:ascii="宋体" w:hAnsi="宋体" w:eastAsia="宋体" w:cs="方正小标宋_GBK"/>
          <w:b/>
          <w:snapToGrid/>
          <w:kern w:val="2"/>
          <w:sz w:val="44"/>
          <w:szCs w:val="44"/>
          <w:lang w:val="en-US" w:eastAsia="zh-CN"/>
        </w:rPr>
        <w:t>示范文本</w:t>
      </w:r>
      <w:r>
        <w:rPr>
          <w:rFonts w:hint="eastAsia" w:ascii="宋体" w:hAnsi="宋体" w:eastAsia="宋体" w:cs="方正小标宋_GBK"/>
          <w:b/>
          <w:snapToGrid/>
          <w:kern w:val="2"/>
          <w:sz w:val="44"/>
          <w:szCs w:val="44"/>
          <w:lang w:eastAsia="zh-CN"/>
        </w:rPr>
        <w:t>）</w:t>
      </w:r>
      <w:r>
        <w:rPr>
          <w:rFonts w:hint="eastAsia" w:ascii="宋体" w:hAnsi="宋体" w:eastAsia="宋体" w:cs="方正小标宋_GBK"/>
          <w:b/>
          <w:snapToGrid/>
          <w:kern w:val="2"/>
          <w:sz w:val="44"/>
          <w:szCs w:val="44"/>
          <w:lang w:eastAsia="zh-CN"/>
        </w:rPr>
        <w:br w:type="page"/>
      </w:r>
    </w:p>
    <w:p w14:paraId="75988DE4">
      <w:pPr>
        <w:keepNext w:val="0"/>
        <w:keepLines w:val="0"/>
        <w:pageBreakBefore w:val="0"/>
        <w:widowControl w:val="0"/>
        <w:kinsoku/>
        <w:overflowPunct/>
        <w:autoSpaceDE/>
        <w:autoSpaceDN/>
        <w:bidi w:val="0"/>
        <w:adjustRightInd/>
        <w:snapToGrid/>
        <w:spacing w:line="560" w:lineRule="exact"/>
        <w:ind w:firstLine="0" w:firstLineChars="0"/>
        <w:jc w:val="center"/>
        <w:textAlignment w:val="auto"/>
        <w:rPr>
          <w:rFonts w:hint="eastAsia" w:ascii="仿宋" w:hAnsi="仿宋" w:eastAsia="仿宋" w:cs="Times New Roman"/>
          <w:snapToGrid/>
          <w:kern w:val="2"/>
          <w:sz w:val="28"/>
          <w:szCs w:val="28"/>
          <w:lang w:eastAsia="zh-CN"/>
        </w:rPr>
      </w:pPr>
      <w:r>
        <w:rPr>
          <w:rFonts w:hint="eastAsia" w:ascii="黑体" w:hAnsi="黑体" w:eastAsia="黑体" w:cs="黑体"/>
          <w:snapToGrid/>
          <w:kern w:val="2"/>
          <w:szCs w:val="24"/>
          <w:lang w:eastAsia="zh-CN"/>
        </w:rPr>
        <w:t>使用说明</w:t>
      </w:r>
    </w:p>
    <w:p w14:paraId="6E738D1F">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一、本合同文本为示范文本，旨在规范双方在利用区块链技术进行特定商品（或服务）溯源数据交互、共享与合规管理过程中的权利义务。本协议结合《中华人民共和国民法典》、《中华人民共和国网络安全法》、《中华人民共和国数据安全法》、《中华人民共和国个人信息保护法》等相关法律法规，并充分考虑区块链技术分布式存储、不可篡改、可追溯等技术特性及数据合规要求而制定。供数据提供方与数据使用方在建立区块链溯源数据合规合作关系时参照使用。</w:t>
      </w:r>
    </w:p>
    <w:p w14:paraId="3D0460F5">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二、</w:t>
      </w:r>
      <w:r>
        <w:rPr>
          <w:rFonts w:hint="eastAsia" w:ascii="仿宋" w:hAnsi="仿宋" w:eastAsia="仿宋"/>
          <w:sz w:val="28"/>
          <w:szCs w:val="28"/>
        </w:rPr>
        <w:t>双方当事人在签约之前应当仔细阅读本合同文本全部内容</w:t>
      </w:r>
      <w:r>
        <w:rPr>
          <w:rFonts w:hint="eastAsia" w:ascii="仿宋" w:hAnsi="仿宋" w:eastAsia="仿宋"/>
          <w:sz w:val="28"/>
          <w:szCs w:val="28"/>
          <w:lang w:eastAsia="zh-CN"/>
        </w:rPr>
        <w:t>。</w:t>
      </w:r>
      <w:r>
        <w:rPr>
          <w:rFonts w:hint="eastAsia" w:ascii="仿宋" w:hAnsi="仿宋" w:eastAsia="仿宋" w:cs="Times New Roman"/>
          <w:snapToGrid/>
          <w:kern w:val="2"/>
          <w:sz w:val="28"/>
          <w:szCs w:val="28"/>
          <w:lang w:eastAsia="zh-CN"/>
        </w:rPr>
        <w:t>双方应基于合作的具体场景、数据类型、业务需求以及相关法律法规的具体要求，审慎确定合同中的选择性、补充性、填充性及修改性条款，并对合同订立与履行可能产生的法律后果、技术风险及合规责任有充分的理解和预见。</w:t>
      </w:r>
    </w:p>
    <w:p w14:paraId="57AB133E">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三、文本填写与修改规则</w:t>
      </w:r>
    </w:p>
    <w:p w14:paraId="1AC38965">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val="en-US" w:eastAsia="zh-CN"/>
        </w:rPr>
        <w:t>1.</w:t>
      </w:r>
      <w:r>
        <w:rPr>
          <w:rFonts w:hint="eastAsia" w:ascii="仿宋" w:hAnsi="仿宋" w:eastAsia="仿宋" w:cs="Times New Roman"/>
          <w:snapToGrid/>
          <w:kern w:val="2"/>
          <w:sz w:val="28"/>
          <w:szCs w:val="28"/>
          <w:lang w:eastAsia="zh-CN"/>
        </w:rPr>
        <w:t>本合同文本的相关条款中留有空白位置，供当事人自行约定或者补充约定。双方当事人可以选择文本条款中所提供的选择项，同意的在选择项前的□打√，不同意的打×。双方当事人可以对文本条款的内容进行修改、增补或者删减。</w:t>
      </w:r>
    </w:p>
    <w:p w14:paraId="1D8A2988">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val="en-US" w:eastAsia="zh-CN"/>
        </w:rPr>
        <w:t>2</w:t>
      </w:r>
      <w:r>
        <w:rPr>
          <w:rFonts w:hint="eastAsia" w:ascii="仿宋" w:hAnsi="仿宋" w:eastAsia="仿宋" w:cs="Times New Roman"/>
          <w:snapToGrid/>
          <w:kern w:val="2"/>
          <w:sz w:val="28"/>
          <w:szCs w:val="28"/>
          <w:lang w:eastAsia="zh-CN"/>
        </w:rPr>
        <w:t>.技术参数与附件的明确：涉及区块链底层平台技术标准、数据上链格式、接口规范、密钥管理方式、智能合约逻辑（如适用）等技术性内容，应在合同相应条款或附件中予以清晰、准确的定义和描述，避免歧义。</w:t>
      </w:r>
    </w:p>
    <w:p w14:paraId="33D50633">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四、合同生效与文本效力层次</w:t>
      </w:r>
    </w:p>
    <w:p w14:paraId="217E8A5E">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1.本合同自双方均签署（含可靠的电子签名或符合约定的区块链数字签名）之日起生效。双方确认，通过预先约定的区块链节点或可信存证服务完成的签署动作，具有与纸质签署同等的法律效力。</w:t>
      </w:r>
    </w:p>
    <w:p w14:paraId="037E647E">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2.合同经双方有效签署后生效。合同内容效力优先级顺序为：（</w:t>
      </w:r>
      <w:r>
        <w:rPr>
          <w:rFonts w:hint="eastAsia" w:ascii="仿宋" w:hAnsi="仿宋" w:eastAsia="仿宋" w:cs="Times New Roman"/>
          <w:snapToGrid/>
          <w:kern w:val="2"/>
          <w:sz w:val="28"/>
          <w:szCs w:val="28"/>
          <w:lang w:val="en-US" w:eastAsia="zh-CN"/>
        </w:rPr>
        <w:t>1</w:t>
      </w:r>
      <w:r>
        <w:rPr>
          <w:rFonts w:hint="eastAsia" w:ascii="仿宋" w:hAnsi="仿宋" w:eastAsia="仿宋" w:cs="Times New Roman"/>
          <w:snapToGrid/>
          <w:kern w:val="2"/>
          <w:sz w:val="28"/>
          <w:szCs w:val="28"/>
          <w:lang w:eastAsia="zh-CN"/>
        </w:rPr>
        <w:t>） 双方确认的补充协议或附件；（</w:t>
      </w:r>
      <w:r>
        <w:rPr>
          <w:rFonts w:hint="eastAsia" w:ascii="仿宋" w:hAnsi="仿宋" w:eastAsia="仿宋" w:cs="Times New Roman"/>
          <w:snapToGrid/>
          <w:kern w:val="2"/>
          <w:sz w:val="28"/>
          <w:szCs w:val="28"/>
          <w:lang w:val="en-US" w:eastAsia="zh-CN"/>
        </w:rPr>
        <w:t>2</w:t>
      </w:r>
      <w:r>
        <w:rPr>
          <w:rFonts w:hint="eastAsia" w:ascii="仿宋" w:hAnsi="仿宋" w:eastAsia="仿宋" w:cs="Times New Roman"/>
          <w:snapToGrid/>
          <w:kern w:val="2"/>
          <w:sz w:val="28"/>
          <w:szCs w:val="28"/>
          <w:lang w:eastAsia="zh-CN"/>
        </w:rPr>
        <w:t>）手写或特别修改的内容；（</w:t>
      </w:r>
      <w:r>
        <w:rPr>
          <w:rFonts w:hint="eastAsia" w:ascii="仿宋" w:hAnsi="仿宋" w:eastAsia="仿宋" w:cs="Times New Roman"/>
          <w:snapToGrid/>
          <w:kern w:val="2"/>
          <w:sz w:val="28"/>
          <w:szCs w:val="28"/>
          <w:lang w:val="en-US" w:eastAsia="zh-CN"/>
        </w:rPr>
        <w:t>3</w:t>
      </w:r>
      <w:r>
        <w:rPr>
          <w:rFonts w:hint="eastAsia" w:ascii="仿宋" w:hAnsi="仿宋" w:eastAsia="仿宋" w:cs="Times New Roman"/>
          <w:snapToGrid/>
          <w:kern w:val="2"/>
          <w:sz w:val="28"/>
          <w:szCs w:val="28"/>
          <w:lang w:eastAsia="zh-CN"/>
        </w:rPr>
        <w:t>）已勾选的选项；（</w:t>
      </w:r>
      <w:r>
        <w:rPr>
          <w:rFonts w:hint="eastAsia" w:ascii="仿宋" w:hAnsi="仿宋" w:eastAsia="仿宋" w:cs="Times New Roman"/>
          <w:snapToGrid/>
          <w:kern w:val="2"/>
          <w:sz w:val="28"/>
          <w:szCs w:val="28"/>
          <w:lang w:val="en-US" w:eastAsia="zh-CN"/>
        </w:rPr>
        <w:t>4</w:t>
      </w:r>
      <w:r>
        <w:rPr>
          <w:rFonts w:hint="eastAsia" w:ascii="仿宋" w:hAnsi="仿宋" w:eastAsia="仿宋" w:cs="Times New Roman"/>
          <w:snapToGrid/>
          <w:kern w:val="2"/>
          <w:sz w:val="28"/>
          <w:szCs w:val="28"/>
          <w:lang w:eastAsia="zh-CN"/>
        </w:rPr>
        <w:t>）未经修改的原文印刷文字。建议将最终版本进行区块链存证。</w:t>
      </w:r>
    </w:p>
    <w:p w14:paraId="37130476">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五、签约主体资格要求</w:t>
      </w:r>
    </w:p>
    <w:p w14:paraId="2E30C391">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如合同任何一方当事人为无民事行为能力人或限制民事行为能力人，则本合同应由其法定监护人代为签署，并确保相关行为符合法律规定。</w:t>
      </w:r>
    </w:p>
    <w:p w14:paraId="36DF2516">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六、特别风险与操作提示</w:t>
      </w:r>
    </w:p>
    <w:p w14:paraId="533D5801">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1.双方应充分知悉并理解区块链技术“不可篡改”、“可追溯”等特性对数据上链后所产生法律后果的影响。一经有效上链的数据，其修改或删除将受到严格限制，相关操作需严格遵循本合同约定及链上规则。</w:t>
      </w:r>
    </w:p>
    <w:p w14:paraId="224146D6">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2.数据提供方应保证其提供并授权上链的数据来源合法、内容真实、准确，且已获得必要的授权或许可，不侵犯任何第三方的合法权益（包括但不限于知识产权、商业秘密、个人信息权益等）。数据使用方应在约定范围内合规使用数据，并独立承担因其不当使用数据引发的法律责任。</w:t>
      </w:r>
    </w:p>
    <w:p w14:paraId="669415B6">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3.各方应妥善保管自己在区块链网络中的私钥、访问凭证等身份认证与操作工具。因私钥遗失、泄露或被他人非法掌控导致的任何损失及法律责任，原则上由私钥持有方自行承担，除非能证明系因对方过错或系统固有漏洞所致。</w:t>
      </w:r>
    </w:p>
    <w:p w14:paraId="02F62004">
      <w:pPr>
        <w:keepNext w:val="0"/>
        <w:keepLines w:val="0"/>
        <w:pageBreakBefore w:val="0"/>
        <w:widowControl w:val="0"/>
        <w:kinsoku/>
        <w:overflowPunct/>
        <w:autoSpaceDE/>
        <w:autoSpaceDN/>
        <w:bidi w:val="0"/>
        <w:adjustRightInd/>
        <w:snapToGrid/>
        <w:spacing w:line="560" w:lineRule="exact"/>
        <w:ind w:firstLine="560" w:firstLineChars="200"/>
        <w:jc w:val="both"/>
        <w:textAlignment w:val="auto"/>
        <w:rPr>
          <w:rFonts w:hint="eastAsia" w:ascii="宋体" w:hAnsi="宋体" w:eastAsia="宋体" w:cs="方正小标宋_GBK"/>
          <w:b/>
          <w:snapToGrid/>
          <w:kern w:val="2"/>
          <w:sz w:val="44"/>
          <w:szCs w:val="44"/>
          <w:lang w:eastAsia="zh-CN"/>
        </w:rPr>
      </w:pPr>
      <w:r>
        <w:rPr>
          <w:rFonts w:hint="eastAsia" w:ascii="仿宋" w:hAnsi="仿宋" w:eastAsia="仿宋" w:cs="Times New Roman"/>
          <w:snapToGrid/>
          <w:kern w:val="2"/>
          <w:sz w:val="28"/>
          <w:szCs w:val="28"/>
          <w:lang w:eastAsia="zh-CN"/>
        </w:rPr>
        <w:t>4. 如本合同履行涉及部署或调用智能合约，双方应在技术专家的协助下，审慎审阅智能合约的代码逻辑、执行条件及可能的结果，理解其自动执行、不可单方中止等特性带来的商业与法律影响。</w:t>
      </w:r>
    </w:p>
    <w:p w14:paraId="1D72D9E2">
      <w:pPr>
        <w:keepNext w:val="0"/>
        <w:keepLines w:val="0"/>
        <w:pageBreakBefore w:val="0"/>
        <w:overflowPunct/>
        <w:bidi w:val="0"/>
        <w:spacing w:line="560" w:lineRule="exact"/>
        <w:rPr>
          <w:rFonts w:hint="eastAsia" w:ascii="方正楷体_GBK" w:eastAsia="方正楷体_GBK"/>
          <w:snapToGrid/>
          <w:color w:val="231F20"/>
          <w:kern w:val="0"/>
        </w:rPr>
      </w:pPr>
      <w:r>
        <w:rPr>
          <w:rFonts w:hint="eastAsia" w:ascii="方正楷体_GBK" w:eastAsia="方正楷体_GBK"/>
          <w:snapToGrid/>
          <w:color w:val="231F20"/>
          <w:kern w:val="0"/>
        </w:rPr>
        <w:br w:type="page"/>
      </w:r>
    </w:p>
    <w:p w14:paraId="36738930">
      <w:pPr>
        <w:keepNext w:val="0"/>
        <w:keepLines w:val="0"/>
        <w:pageBreakBefore w:val="0"/>
        <w:widowControl w:val="0"/>
        <w:kinsoku/>
        <w:overflowPunct/>
        <w:autoSpaceDE w:val="0"/>
        <w:autoSpaceDN w:val="0"/>
        <w:bidi w:val="0"/>
        <w:adjustRightInd/>
        <w:snapToGrid/>
        <w:spacing w:line="560" w:lineRule="exact"/>
        <w:ind w:firstLine="0" w:firstLineChars="0"/>
        <w:jc w:val="center"/>
        <w:textAlignment w:val="auto"/>
        <w:rPr>
          <w:rFonts w:hint="eastAsia" w:ascii="宋体" w:hAnsi="宋体" w:eastAsia="宋体" w:cs="方正小标宋_GBK"/>
          <w:b/>
          <w:snapToGrid/>
          <w:kern w:val="2"/>
          <w:sz w:val="36"/>
          <w:szCs w:val="32"/>
          <w:lang w:eastAsia="zh-CN"/>
        </w:rPr>
      </w:pPr>
      <w:r>
        <w:rPr>
          <w:rFonts w:hint="eastAsia" w:ascii="宋体" w:hAnsi="宋体" w:eastAsia="宋体" w:cs="方正小标宋_GBK"/>
          <w:b/>
          <w:snapToGrid/>
          <w:kern w:val="2"/>
          <w:sz w:val="36"/>
          <w:szCs w:val="32"/>
          <w:lang w:eastAsia="zh-CN"/>
        </w:rPr>
        <w:t>区块链溯源数据合规协议</w:t>
      </w:r>
    </w:p>
    <w:p w14:paraId="61B60BE5">
      <w:pPr>
        <w:keepNext w:val="0"/>
        <w:keepLines w:val="0"/>
        <w:pageBreakBefore w:val="0"/>
        <w:widowControl w:val="0"/>
        <w:kinsoku/>
        <w:overflowPunct/>
        <w:autoSpaceDE/>
        <w:autoSpaceDN/>
        <w:bidi w:val="0"/>
        <w:adjustRightInd/>
        <w:snapToGrid/>
        <w:spacing w:line="560" w:lineRule="exact"/>
        <w:ind w:firstLine="0" w:firstLineChars="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val="en-US" w:eastAsia="zh-CN"/>
        </w:rPr>
        <w:t>本</w:t>
      </w:r>
      <w:r>
        <w:rPr>
          <w:rFonts w:hint="eastAsia" w:ascii="仿宋" w:hAnsi="仿宋" w:eastAsia="仿宋" w:cs="Times New Roman"/>
          <w:snapToGrid/>
          <w:kern w:val="2"/>
          <w:sz w:val="28"/>
          <w:szCs w:val="28"/>
          <w:lang w:eastAsia="zh-CN"/>
        </w:rPr>
        <w:t>协议由以下各方于</w:t>
      </w:r>
      <w:r>
        <w:rPr>
          <w:rFonts w:ascii="仿宋" w:hAnsi="仿宋" w:eastAsia="仿宋"/>
          <w:sz w:val="28"/>
          <w:szCs w:val="28"/>
          <w:u w:val="single"/>
        </w:rPr>
        <w:t xml:space="preserve">     </w:t>
      </w:r>
      <w:r>
        <w:rPr>
          <w:rFonts w:hint="eastAsia" w:ascii="仿宋" w:hAnsi="仿宋" w:eastAsia="仿宋" w:cs="Times New Roman"/>
          <w:snapToGrid/>
          <w:kern w:val="2"/>
          <w:sz w:val="28"/>
          <w:szCs w:val="28"/>
          <w:lang w:eastAsia="zh-CN"/>
        </w:rPr>
        <w:t>年</w:t>
      </w:r>
      <w:r>
        <w:rPr>
          <w:rFonts w:ascii="仿宋" w:hAnsi="仿宋" w:eastAsia="仿宋"/>
          <w:sz w:val="28"/>
          <w:szCs w:val="28"/>
          <w:u w:val="single"/>
        </w:rPr>
        <w:t xml:space="preserve">     </w:t>
      </w:r>
      <w:r>
        <w:rPr>
          <w:rFonts w:hint="eastAsia" w:ascii="仿宋" w:hAnsi="仿宋" w:eastAsia="仿宋" w:cs="Times New Roman"/>
          <w:snapToGrid/>
          <w:kern w:val="2"/>
          <w:sz w:val="28"/>
          <w:szCs w:val="28"/>
          <w:lang w:eastAsia="zh-CN"/>
        </w:rPr>
        <w:t>月</w:t>
      </w:r>
      <w:r>
        <w:rPr>
          <w:rFonts w:ascii="仿宋" w:hAnsi="仿宋" w:eastAsia="仿宋"/>
          <w:sz w:val="28"/>
          <w:szCs w:val="28"/>
          <w:u w:val="single"/>
        </w:rPr>
        <w:t xml:space="preserve">     </w:t>
      </w:r>
      <w:r>
        <w:rPr>
          <w:rFonts w:hint="eastAsia" w:ascii="仿宋" w:hAnsi="仿宋" w:eastAsia="仿宋" w:cs="Times New Roman"/>
          <w:snapToGrid/>
          <w:kern w:val="2"/>
          <w:sz w:val="28"/>
          <w:szCs w:val="28"/>
          <w:lang w:eastAsia="zh-CN"/>
        </w:rPr>
        <w:t>日起在</w:t>
      </w:r>
      <w:r>
        <w:rPr>
          <w:rFonts w:ascii="仿宋" w:hAnsi="仿宋" w:eastAsia="仿宋"/>
          <w:sz w:val="28"/>
          <w:szCs w:val="28"/>
          <w:u w:val="single"/>
        </w:rPr>
        <w:t xml:space="preserve">            </w:t>
      </w:r>
      <w:r>
        <w:rPr>
          <w:rFonts w:hint="eastAsia" w:ascii="仿宋" w:hAnsi="仿宋" w:eastAsia="仿宋" w:cs="Times New Roman"/>
          <w:snapToGrid/>
          <w:kern w:val="2"/>
          <w:sz w:val="28"/>
          <w:szCs w:val="28"/>
          <w:lang w:eastAsia="zh-CN"/>
        </w:rPr>
        <w:t>签署</w:t>
      </w:r>
    </w:p>
    <w:p w14:paraId="0AE6D0C8">
      <w:pPr>
        <w:keepNext w:val="0"/>
        <w:keepLines w:val="0"/>
        <w:pageBreakBefore w:val="0"/>
        <w:widowControl w:val="0"/>
        <w:kinsoku/>
        <w:wordWrap w:val="0"/>
        <w:overflowPunct/>
        <w:topLinePunct/>
        <w:autoSpaceDE/>
        <w:autoSpaceDN/>
        <w:bidi w:val="0"/>
        <w:adjustRightInd/>
        <w:snapToGrid/>
        <w:spacing w:line="560" w:lineRule="exact"/>
        <w:ind w:firstLine="0" w:firstLineChars="0"/>
        <w:jc w:val="both"/>
        <w:textAlignment w:val="auto"/>
        <w:rPr>
          <w:rFonts w:hint="eastAsia" w:ascii="仿宋" w:hAnsi="仿宋" w:eastAsia="仿宋" w:cs="Times New Roman"/>
          <w:b/>
          <w:bCs/>
          <w:snapToGrid/>
          <w:kern w:val="2"/>
          <w:sz w:val="28"/>
          <w:szCs w:val="28"/>
          <w:lang w:eastAsia="zh-CN"/>
        </w:rPr>
      </w:pPr>
      <w:r>
        <w:rPr>
          <w:rFonts w:hint="eastAsia" w:ascii="仿宋" w:hAnsi="仿宋" w:eastAsia="仿宋" w:cs="Times New Roman"/>
          <w:b/>
          <w:bCs/>
          <w:snapToGrid/>
          <w:kern w:val="2"/>
          <w:sz w:val="28"/>
          <w:szCs w:val="28"/>
          <w:lang w:eastAsia="zh-CN"/>
        </w:rPr>
        <w:t>甲方(平台方):</w:t>
      </w:r>
    </w:p>
    <w:p w14:paraId="3C4FA21D">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名称:</w:t>
      </w:r>
      <w:r>
        <w:rPr>
          <w:rFonts w:ascii="仿宋" w:hAnsi="仿宋" w:eastAsia="仿宋"/>
          <w:sz w:val="28"/>
          <w:szCs w:val="28"/>
          <w:u w:val="single"/>
        </w:rPr>
        <w:t xml:space="preserve">                          </w:t>
      </w:r>
    </w:p>
    <w:p w14:paraId="131FD748">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法定代表人/负责人:</w:t>
      </w:r>
      <w:r>
        <w:rPr>
          <w:rFonts w:ascii="仿宋" w:hAnsi="仿宋" w:eastAsia="仿宋"/>
          <w:sz w:val="28"/>
          <w:szCs w:val="28"/>
          <w:u w:val="single"/>
        </w:rPr>
        <w:t xml:space="preserve">                          </w:t>
      </w:r>
    </w:p>
    <w:p w14:paraId="0196C489">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注册地址:</w:t>
      </w:r>
      <w:r>
        <w:rPr>
          <w:rFonts w:ascii="仿宋" w:hAnsi="仿宋" w:eastAsia="仿宋"/>
          <w:sz w:val="28"/>
          <w:szCs w:val="28"/>
          <w:u w:val="single"/>
        </w:rPr>
        <w:t xml:space="preserve">                          </w:t>
      </w:r>
    </w:p>
    <w:p w14:paraId="306A78A8">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统一社会信用代码:</w:t>
      </w:r>
      <w:r>
        <w:rPr>
          <w:rFonts w:ascii="仿宋" w:hAnsi="仿宋" w:eastAsia="仿宋"/>
          <w:sz w:val="28"/>
          <w:szCs w:val="28"/>
          <w:u w:val="single"/>
        </w:rPr>
        <w:t xml:space="preserve">                          </w:t>
      </w:r>
    </w:p>
    <w:p w14:paraId="0B048091">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联系方式:</w:t>
      </w:r>
      <w:r>
        <w:rPr>
          <w:rFonts w:ascii="仿宋" w:hAnsi="仿宋" w:eastAsia="仿宋"/>
          <w:sz w:val="28"/>
          <w:szCs w:val="28"/>
          <w:u w:val="single"/>
        </w:rPr>
        <w:t xml:space="preserve">                          </w:t>
      </w:r>
    </w:p>
    <w:p w14:paraId="63BD7C45">
      <w:pPr>
        <w:keepNext w:val="0"/>
        <w:keepLines w:val="0"/>
        <w:pageBreakBefore w:val="0"/>
        <w:widowControl w:val="0"/>
        <w:kinsoku/>
        <w:wordWrap w:val="0"/>
        <w:overflowPunct/>
        <w:topLinePunct/>
        <w:autoSpaceDE/>
        <w:autoSpaceDN/>
        <w:bidi w:val="0"/>
        <w:adjustRightInd/>
        <w:snapToGrid/>
        <w:spacing w:line="560" w:lineRule="exact"/>
        <w:ind w:firstLine="0" w:firstLineChars="0"/>
        <w:jc w:val="both"/>
        <w:textAlignment w:val="auto"/>
        <w:rPr>
          <w:rFonts w:hint="eastAsia" w:ascii="仿宋" w:hAnsi="仿宋" w:eastAsia="仿宋" w:cs="Times New Roman"/>
          <w:b/>
          <w:bCs/>
          <w:snapToGrid/>
          <w:kern w:val="2"/>
          <w:sz w:val="28"/>
          <w:szCs w:val="28"/>
          <w:lang w:eastAsia="zh-CN"/>
        </w:rPr>
      </w:pPr>
      <w:r>
        <w:rPr>
          <w:rFonts w:hint="eastAsia" w:ascii="仿宋" w:hAnsi="仿宋" w:eastAsia="仿宋" w:cs="Times New Roman"/>
          <w:b/>
          <w:bCs/>
          <w:snapToGrid/>
          <w:kern w:val="2"/>
          <w:sz w:val="28"/>
          <w:szCs w:val="28"/>
          <w:lang w:eastAsia="zh-CN"/>
        </w:rPr>
        <w:t>乙方(数据提供方/使用方，根据实际情况选择或均列):</w:t>
      </w:r>
    </w:p>
    <w:p w14:paraId="29186499">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名称:</w:t>
      </w:r>
      <w:r>
        <w:rPr>
          <w:rFonts w:ascii="仿宋" w:hAnsi="仿宋" w:eastAsia="仿宋"/>
          <w:sz w:val="28"/>
          <w:szCs w:val="28"/>
          <w:u w:val="single"/>
        </w:rPr>
        <w:t xml:space="preserve">                          </w:t>
      </w:r>
    </w:p>
    <w:p w14:paraId="701FF52E">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法定代表人/负责人:</w:t>
      </w:r>
      <w:r>
        <w:rPr>
          <w:rFonts w:ascii="仿宋" w:hAnsi="仿宋" w:eastAsia="仿宋"/>
          <w:sz w:val="28"/>
          <w:szCs w:val="28"/>
          <w:u w:val="single"/>
        </w:rPr>
        <w:t xml:space="preserve">                          </w:t>
      </w:r>
    </w:p>
    <w:p w14:paraId="05192B9B">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注册地址:</w:t>
      </w:r>
      <w:r>
        <w:rPr>
          <w:rFonts w:ascii="仿宋" w:hAnsi="仿宋" w:eastAsia="仿宋"/>
          <w:sz w:val="28"/>
          <w:szCs w:val="28"/>
          <w:u w:val="single"/>
        </w:rPr>
        <w:t xml:space="preserve">                          </w:t>
      </w:r>
    </w:p>
    <w:p w14:paraId="15047035">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统一社会信用代码:</w:t>
      </w:r>
      <w:r>
        <w:rPr>
          <w:rFonts w:ascii="仿宋" w:hAnsi="仿宋" w:eastAsia="仿宋"/>
          <w:sz w:val="28"/>
          <w:szCs w:val="28"/>
          <w:u w:val="single"/>
        </w:rPr>
        <w:t xml:space="preserve">                          </w:t>
      </w:r>
    </w:p>
    <w:p w14:paraId="74FDA3E2">
      <w:pPr>
        <w:keepNext w:val="0"/>
        <w:keepLines w:val="0"/>
        <w:pageBreakBefore w:val="0"/>
        <w:widowControl/>
        <w:kinsoku w:val="0"/>
        <w:wordWrap w:val="0"/>
        <w:overflowPunct/>
        <w:topLinePunct/>
        <w:autoSpaceDE w:val="0"/>
        <w:autoSpaceDN w:val="0"/>
        <w:bidi w:val="0"/>
        <w:adjustRightInd w:val="0"/>
        <w:snapToGrid w:val="0"/>
        <w:spacing w:line="560" w:lineRule="exact"/>
        <w:ind w:firstLine="0" w:firstLineChars="0"/>
        <w:textAlignment w:val="baseline"/>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联系方式:</w:t>
      </w:r>
      <w:r>
        <w:rPr>
          <w:rFonts w:ascii="仿宋" w:hAnsi="仿宋" w:eastAsia="仿宋"/>
          <w:sz w:val="28"/>
          <w:szCs w:val="28"/>
          <w:u w:val="single"/>
        </w:rPr>
        <w:t xml:space="preserve">                          </w:t>
      </w:r>
    </w:p>
    <w:p w14:paraId="251A634B">
      <w:pPr>
        <w:keepNext w:val="0"/>
        <w:keepLines w:val="0"/>
        <w:pageBreakBefore w:val="0"/>
        <w:widowControl w:val="0"/>
        <w:kinsoku/>
        <w:overflowPunct/>
        <w:autoSpaceDE/>
        <w:autoSpaceDN/>
        <w:bidi w:val="0"/>
        <w:adjustRightInd/>
        <w:snapToGrid/>
        <w:spacing w:line="560" w:lineRule="exact"/>
        <w:ind w:firstLine="0" w:firstLineChars="0"/>
        <w:jc w:val="both"/>
        <w:textAlignment w:val="auto"/>
        <w:rPr>
          <w:rFonts w:hint="eastAsia" w:ascii="仿宋" w:hAnsi="仿宋" w:eastAsia="仿宋" w:cs="Times New Roman"/>
          <w:snapToGrid/>
          <w:kern w:val="2"/>
          <w:sz w:val="28"/>
          <w:szCs w:val="28"/>
          <w:lang w:eastAsia="zh-CN"/>
        </w:rPr>
      </w:pPr>
      <w:r>
        <w:rPr>
          <w:rFonts w:hint="eastAsia" w:ascii="仿宋" w:hAnsi="仿宋" w:eastAsia="仿宋" w:cs="Times New Roman"/>
          <w:snapToGrid/>
          <w:kern w:val="2"/>
          <w:sz w:val="28"/>
          <w:szCs w:val="28"/>
          <w:lang w:eastAsia="zh-CN"/>
        </w:rPr>
        <w:t>(以下根据协议主体情况，可增加或修改乙方信息)</w:t>
      </w:r>
    </w:p>
    <w:p w14:paraId="41232D72">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鉴于:</w:t>
      </w:r>
    </w:p>
    <w:p w14:paraId="1EB054DD">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1.甲方拥有并运营区块链溯源平台(以下简称“平台”)，该平台利用区块链技术提供数据记录、存储和查询服务;</w:t>
      </w:r>
    </w:p>
    <w:p w14:paraId="54381124">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2.甲方负责维护平台的正常运行，并制定相关使用规则;</w:t>
      </w:r>
    </w:p>
    <w:p w14:paraId="5520939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3.乙方拟利用平台进行产品溯源数据的记录、存储、查询或提供溯源数据;</w:t>
      </w:r>
    </w:p>
    <w:p w14:paraId="578DE36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4.各方均希望明确在利用区块链技术进行溯源数据活动过程中的权利、义务和责任，并确保所有活动符合中华人民共和国相关法律法规(包括但不限于《中华人民共和国网络安全法》、《中华人民共和国数据安全法》、《中华人民共和国个人信息保护法》、《中华人民共和国电子商务法》等)的要求。</w:t>
      </w:r>
    </w:p>
    <w:p w14:paraId="09C36021">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据此，各方经友好协商，达成协议如下:</w:t>
      </w:r>
    </w:p>
    <w:p w14:paraId="2E3322B3">
      <w:pPr>
        <w:keepNext w:val="0"/>
        <w:keepLines w:val="0"/>
        <w:pageBreakBefore w:val="0"/>
        <w:widowControl w:val="0"/>
        <w:kinsoku/>
        <w:overflowPunct/>
        <w:autoSpaceDE/>
        <w:autoSpaceDN/>
        <w:bidi w:val="0"/>
        <w:adjustRightInd/>
        <w:snapToGrid/>
        <w:spacing w:line="560" w:lineRule="exact"/>
        <w:ind w:firstLine="562" w:firstLineChars="200"/>
        <w:jc w:val="both"/>
        <w:textAlignment w:val="auto"/>
        <w:rPr>
          <w:rFonts w:hint="eastAsia" w:ascii="黑体" w:hAnsi="黑体" w:eastAsia="黑体" w:cs="Times New Roman"/>
          <w:b/>
          <w:bCs/>
          <w:snapToGrid/>
          <w:kern w:val="2"/>
          <w:sz w:val="28"/>
          <w:szCs w:val="28"/>
          <w:lang w:eastAsia="zh-CN"/>
        </w:rPr>
      </w:pPr>
      <w:r>
        <w:rPr>
          <w:rFonts w:hint="default" w:ascii="黑体" w:hAnsi="黑体" w:eastAsia="黑体" w:cs="Times New Roman"/>
          <w:b/>
          <w:bCs/>
          <w:snapToGrid/>
          <w:kern w:val="2"/>
          <w:sz w:val="28"/>
          <w:szCs w:val="28"/>
          <w:lang w:eastAsia="zh-CN"/>
        </w:rPr>
        <w:t>第一条 数据定义与处理框架</w:t>
      </w:r>
    </w:p>
    <w:p w14:paraId="5EB96792">
      <w:pPr>
        <w:pStyle w:val="2"/>
        <w:keepNext w:val="0"/>
        <w:keepLines w:val="0"/>
        <w:pageBreakBefore w:val="0"/>
        <w:widowControl w:val="0"/>
        <w:kinsoku/>
        <w:wordWrap/>
        <w:overflowPunct/>
        <w:topLinePunct w:val="0"/>
        <w:autoSpaceDE w:val="0"/>
        <w:autoSpaceDN w:val="0"/>
        <w:bidi w:val="0"/>
        <w:adjustRightInd/>
        <w:snapToGrid/>
        <w:spacing w:before="28" w:after="0" w:line="560" w:lineRule="exact"/>
        <w:ind w:left="119" w:right="108" w:firstLine="442"/>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1.1 数据定义：本协议所称“溯源数据”，指甲乙双方通过本平台处理的一切与产品追溯相关的电子信息，包括但不限于：</w:t>
      </w:r>
    </w:p>
    <w:p w14:paraId="7BF1A672">
      <w:pPr>
        <w:pStyle w:val="2"/>
        <w:keepNext w:val="0"/>
        <w:keepLines w:val="0"/>
        <w:pageBreakBefore w:val="0"/>
        <w:widowControl w:val="0"/>
        <w:numPr>
          <w:ilvl w:val="0"/>
          <w:numId w:val="1"/>
        </w:numPr>
        <w:kinsoku/>
        <w:wordWrap/>
        <w:overflowPunct/>
        <w:topLinePunct w:val="0"/>
        <w:autoSpaceDE w:val="0"/>
        <w:autoSpaceDN w:val="0"/>
        <w:bidi w:val="0"/>
        <w:adjustRightInd/>
        <w:snapToGrid/>
        <w:spacing w:before="28" w:after="0" w:line="560" w:lineRule="exact"/>
        <w:ind w:left="119" w:right="108" w:firstLine="442"/>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产品标识信息（如唯一编码、序列号）；</w:t>
      </w:r>
    </w:p>
    <w:p w14:paraId="503A60FE">
      <w:pPr>
        <w:pStyle w:val="2"/>
        <w:keepNext w:val="0"/>
        <w:keepLines w:val="0"/>
        <w:pageBreakBefore w:val="0"/>
        <w:widowControl w:val="0"/>
        <w:numPr>
          <w:ilvl w:val="0"/>
          <w:numId w:val="1"/>
        </w:numPr>
        <w:kinsoku/>
        <w:wordWrap/>
        <w:overflowPunct/>
        <w:topLinePunct w:val="0"/>
        <w:autoSpaceDE w:val="0"/>
        <w:autoSpaceDN w:val="0"/>
        <w:bidi w:val="0"/>
        <w:adjustRightInd/>
        <w:snapToGrid/>
        <w:spacing w:before="28" w:after="0" w:line="560" w:lineRule="exact"/>
        <w:ind w:left="119" w:right="108" w:firstLine="442"/>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产品来源信息（如产地、生产批次、工艺参数）；</w:t>
      </w:r>
    </w:p>
    <w:p w14:paraId="1DDB623B">
      <w:pPr>
        <w:pStyle w:val="2"/>
        <w:keepNext w:val="0"/>
        <w:keepLines w:val="0"/>
        <w:pageBreakBefore w:val="0"/>
        <w:widowControl w:val="0"/>
        <w:numPr>
          <w:ilvl w:val="0"/>
          <w:numId w:val="1"/>
        </w:numPr>
        <w:kinsoku/>
        <w:wordWrap/>
        <w:overflowPunct/>
        <w:topLinePunct w:val="0"/>
        <w:autoSpaceDE w:val="0"/>
        <w:autoSpaceDN w:val="0"/>
        <w:bidi w:val="0"/>
        <w:adjustRightInd/>
        <w:snapToGrid/>
        <w:spacing w:before="28" w:after="0" w:line="560" w:lineRule="exact"/>
        <w:ind w:left="119" w:leftChars="0" w:right="108" w:rightChars="0" w:firstLine="560" w:firstLineChars="20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产品流转信息（如物流轨迹、仓储环境记录）；</w:t>
      </w:r>
    </w:p>
    <w:p w14:paraId="6C171B12">
      <w:pPr>
        <w:pStyle w:val="2"/>
        <w:keepNext w:val="0"/>
        <w:keepLines w:val="0"/>
        <w:pageBreakBefore w:val="0"/>
        <w:widowControl w:val="0"/>
        <w:numPr>
          <w:ilvl w:val="0"/>
          <w:numId w:val="1"/>
        </w:numPr>
        <w:kinsoku/>
        <w:wordWrap/>
        <w:overflowPunct/>
        <w:topLinePunct w:val="0"/>
        <w:autoSpaceDE w:val="0"/>
        <w:autoSpaceDN w:val="0"/>
        <w:bidi w:val="0"/>
        <w:adjustRightInd/>
        <w:snapToGrid/>
        <w:spacing w:before="28" w:after="0" w:line="560" w:lineRule="exact"/>
        <w:ind w:left="119" w:leftChars="0" w:right="108" w:rightChars="0" w:firstLine="560" w:firstLineChars="20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产品销售信息；</w:t>
      </w:r>
    </w:p>
    <w:p w14:paraId="3D497FD7">
      <w:pPr>
        <w:pStyle w:val="2"/>
        <w:keepNext w:val="0"/>
        <w:keepLines w:val="0"/>
        <w:pageBreakBefore w:val="0"/>
        <w:widowControl w:val="0"/>
        <w:numPr>
          <w:ilvl w:val="0"/>
          <w:numId w:val="1"/>
        </w:numPr>
        <w:kinsoku/>
        <w:wordWrap/>
        <w:overflowPunct/>
        <w:topLinePunct w:val="0"/>
        <w:autoSpaceDE w:val="0"/>
        <w:autoSpaceDN w:val="0"/>
        <w:bidi w:val="0"/>
        <w:adjustRightInd/>
        <w:snapToGrid/>
        <w:spacing w:before="28" w:after="0" w:line="560" w:lineRule="exact"/>
        <w:ind w:left="119" w:leftChars="0" w:right="108" w:rightChars="0" w:firstLine="560" w:firstLineChars="20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为使用平台服务而必要的用户账号信息。</w:t>
      </w:r>
    </w:p>
    <w:p w14:paraId="07CCB8FD">
      <w:pPr>
        <w:pStyle w:val="2"/>
        <w:keepNext w:val="0"/>
        <w:keepLines w:val="0"/>
        <w:pageBreakBefore w:val="0"/>
        <w:widowControl w:val="0"/>
        <w:numPr>
          <w:ilvl w:val="0"/>
          <w:numId w:val="0"/>
        </w:numPr>
        <w:kinsoku/>
        <w:wordWrap/>
        <w:overflowPunct/>
        <w:topLinePunct w:val="0"/>
        <w:autoSpaceDE w:val="0"/>
        <w:autoSpaceDN w:val="0"/>
        <w:bidi w:val="0"/>
        <w:adjustRightInd/>
        <w:snapToGrid/>
        <w:spacing w:before="28" w:after="0" w:line="560" w:lineRule="exact"/>
        <w:ind w:right="108" w:rightChars="0" w:firstLine="560" w:firstLineChars="20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双方确认，上述数据中可能包含受法律保护的个人信息及重要数据。</w:t>
      </w:r>
    </w:p>
    <w:p w14:paraId="679D13A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1.2 处理原则：双方处理溯源数据应遵循合法、正当、必要和诚信原则，目的仅限于实现产品溯源、提升供应链透明度、履行法定义务、保障消费者知情权及平台内部管理，不得超范围处理。</w:t>
      </w:r>
    </w:p>
    <w:p w14:paraId="4E749D9A">
      <w:pPr>
        <w:keepNext w:val="0"/>
        <w:keepLines w:val="0"/>
        <w:pageBreakBefore w:val="0"/>
        <w:widowControl w:val="0"/>
        <w:kinsoku/>
        <w:overflowPunct/>
        <w:autoSpaceDE/>
        <w:autoSpaceDN/>
        <w:bidi w:val="0"/>
        <w:adjustRightInd/>
        <w:snapToGrid/>
        <w:spacing w:line="560" w:lineRule="exact"/>
        <w:ind w:firstLine="562" w:firstLineChars="200"/>
        <w:jc w:val="both"/>
        <w:textAlignment w:val="auto"/>
        <w:rPr>
          <w:rFonts w:hint="default" w:ascii="黑体" w:hAnsi="黑体" w:eastAsia="黑体" w:cs="Times New Roman"/>
          <w:b/>
          <w:bCs/>
          <w:snapToGrid/>
          <w:kern w:val="2"/>
          <w:sz w:val="28"/>
          <w:szCs w:val="28"/>
          <w:lang w:eastAsia="zh-CN"/>
        </w:rPr>
      </w:pPr>
      <w:r>
        <w:rPr>
          <w:rFonts w:hint="default" w:ascii="黑体" w:hAnsi="黑体" w:eastAsia="黑体" w:cs="Times New Roman"/>
          <w:b/>
          <w:bCs/>
          <w:snapToGrid/>
          <w:kern w:val="2"/>
          <w:sz w:val="28"/>
          <w:szCs w:val="28"/>
          <w:lang w:eastAsia="zh-CN"/>
        </w:rPr>
        <w:t>第二条 各方角色与核心义务</w:t>
      </w:r>
    </w:p>
    <w:p w14:paraId="219E1CB7">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2.1 甲方（平台运营方）作为数据处理者，承诺：</w:t>
      </w:r>
    </w:p>
    <w:p w14:paraId="24233ADC">
      <w:pPr>
        <w:pStyle w:val="2"/>
        <w:keepNext w:val="0"/>
        <w:keepLines w:val="0"/>
        <w:pageBreakBefore w:val="0"/>
        <w:widowControl w:val="0"/>
        <w:numPr>
          <w:ilvl w:val="0"/>
          <w:numId w:val="2"/>
        </w:numPr>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确保平台技术架构与运营符合国家网络安全与数据保护法律法规的强制性要求。</w:t>
      </w:r>
    </w:p>
    <w:p w14:paraId="7E8BD9A9">
      <w:pPr>
        <w:pStyle w:val="2"/>
        <w:keepNext w:val="0"/>
        <w:keepLines w:val="0"/>
        <w:pageBreakBefore w:val="0"/>
        <w:widowControl w:val="0"/>
        <w:numPr>
          <w:ilvl w:val="0"/>
          <w:numId w:val="2"/>
        </w:numPr>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采取与风险等级相适应的技术与管理措施（包括但不限于访问控制、加密传输存储、安全审计、应急响应）保障平台及数据安全，并建立完善的私钥管理制度。</w:t>
      </w:r>
    </w:p>
    <w:p w14:paraId="6AB90530">
      <w:pPr>
        <w:pStyle w:val="2"/>
        <w:keepNext w:val="0"/>
        <w:keepLines w:val="0"/>
        <w:pageBreakBefore w:val="0"/>
        <w:widowControl w:val="0"/>
        <w:numPr>
          <w:ilvl w:val="0"/>
          <w:numId w:val="2"/>
        </w:numPr>
        <w:kinsoku/>
        <w:overflowPunct/>
        <w:bidi w:val="0"/>
        <w:adjustRightInd/>
        <w:snapToGrid/>
        <w:spacing w:before="28" w:after="0" w:line="560" w:lineRule="exact"/>
        <w:ind w:left="117" w:leftChars="0" w:right="109" w:rightChars="0" w:firstLine="440" w:firstLineChars="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对乙方提交的数据进行形式审核。建立纠错机制，对于已上链确需更正的错误数据，以追加更正记录等合法合规方式处理</w:t>
      </w:r>
      <w:r>
        <w:rPr>
          <w:rFonts w:hint="eastAsia" w:ascii="仿宋" w:hAnsi="仿宋" w:eastAsia="仿宋" w:cs="仿宋"/>
          <w:snapToGrid/>
          <w:color w:val="231F20"/>
          <w:kern w:val="0"/>
          <w:sz w:val="28"/>
          <w:szCs w:val="28"/>
          <w:lang w:eastAsia="zh-CN"/>
        </w:rPr>
        <w:t>。</w:t>
      </w:r>
    </w:p>
    <w:p w14:paraId="45398CE9">
      <w:pPr>
        <w:pStyle w:val="2"/>
        <w:keepNext w:val="0"/>
        <w:keepLines w:val="0"/>
        <w:pageBreakBefore w:val="0"/>
        <w:widowControl w:val="0"/>
        <w:numPr>
          <w:ilvl w:val="0"/>
          <w:numId w:val="2"/>
        </w:numPr>
        <w:kinsoku/>
        <w:overflowPunct/>
        <w:bidi w:val="0"/>
        <w:adjustRightInd/>
        <w:snapToGrid/>
        <w:spacing w:before="28" w:after="0" w:line="560" w:lineRule="exact"/>
        <w:ind w:left="117" w:leftChars="0" w:right="109" w:rightChars="0" w:firstLine="440" w:firstLineChars="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制定并公示平台隐私政策，建立受理数据主体权利请求的有效渠道。</w:t>
      </w:r>
    </w:p>
    <w:p w14:paraId="0BB12417">
      <w:pPr>
        <w:pStyle w:val="2"/>
        <w:keepNext w:val="0"/>
        <w:keepLines w:val="0"/>
        <w:pageBreakBefore w:val="0"/>
        <w:widowControl w:val="0"/>
        <w:numPr>
          <w:ilvl w:val="0"/>
          <w:numId w:val="2"/>
        </w:numPr>
        <w:kinsoku/>
        <w:overflowPunct/>
        <w:bidi w:val="0"/>
        <w:adjustRightInd/>
        <w:snapToGrid/>
        <w:spacing w:before="28" w:after="0" w:line="560" w:lineRule="exact"/>
        <w:ind w:left="117" w:leftChars="0" w:right="109" w:rightChars="0" w:firstLine="440" w:firstLineChars="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非经乙方事先书面同意或法律强制要求，不得将本协议项下数据向任何第三方共享、转让或用于其他目的。</w:t>
      </w:r>
    </w:p>
    <w:p w14:paraId="60F2F90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2.2 乙方（数据提供方/使用方）承诺：</w:t>
      </w:r>
    </w:p>
    <w:p w14:paraId="344516EE">
      <w:pPr>
        <w:pStyle w:val="2"/>
        <w:keepNext w:val="0"/>
        <w:keepLines w:val="0"/>
        <w:pageBreakBefore w:val="0"/>
        <w:widowControl w:val="0"/>
        <w:numPr>
          <w:ilvl w:val="0"/>
          <w:numId w:val="3"/>
        </w:numPr>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保证其向平台提供的所有数据来源合法、内容真实、准确、完整，并已获得一切必要的授权与同意（如涉及个人信息）。乙方独立承担因数据不实或侵权引发的全部法律责任。</w:t>
      </w:r>
    </w:p>
    <w:p w14:paraId="7D97D7DD">
      <w:pPr>
        <w:pStyle w:val="2"/>
        <w:keepNext w:val="0"/>
        <w:keepLines w:val="0"/>
        <w:pageBreakBefore w:val="0"/>
        <w:widowControl w:val="0"/>
        <w:numPr>
          <w:ilvl w:val="0"/>
          <w:numId w:val="3"/>
        </w:numPr>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遵守平台规则，合法合规使用平台服务及查询所得数据。不得非法复制、传播、泄露或滥用任何溯源数据。</w:t>
      </w:r>
    </w:p>
    <w:p w14:paraId="5B35962B">
      <w:pPr>
        <w:pStyle w:val="2"/>
        <w:keepNext w:val="0"/>
        <w:keepLines w:val="0"/>
        <w:pageBreakBefore w:val="0"/>
        <w:widowControl w:val="0"/>
        <w:numPr>
          <w:ilvl w:val="0"/>
          <w:numId w:val="3"/>
        </w:numPr>
        <w:kinsoku/>
        <w:overflowPunct/>
        <w:bidi w:val="0"/>
        <w:adjustRightInd/>
        <w:snapToGrid/>
        <w:spacing w:before="28" w:after="0" w:line="560" w:lineRule="exact"/>
        <w:ind w:left="117" w:right="109" w:firstLine="440"/>
        <w:jc w:val="both"/>
        <w:textAlignment w:val="auto"/>
        <w:rPr>
          <w:rFonts w:hint="default" w:ascii="仿宋" w:hAnsi="仿宋" w:eastAsia="仿宋" w:cs="仿宋"/>
          <w:snapToGrid/>
          <w:color w:val="231F20"/>
          <w:kern w:val="0"/>
          <w:sz w:val="28"/>
          <w:szCs w:val="28"/>
        </w:rPr>
      </w:pPr>
      <w:r>
        <w:rPr>
          <w:rFonts w:hint="default" w:ascii="仿宋" w:hAnsi="仿宋" w:eastAsia="仿宋" w:cs="仿宋"/>
          <w:snapToGrid/>
          <w:color w:val="231F20"/>
          <w:kern w:val="0"/>
          <w:sz w:val="28"/>
          <w:szCs w:val="28"/>
        </w:rPr>
        <w:t>妥善保管自身账号及访问凭证，并对使用其账号进行的所有操作负责。</w:t>
      </w:r>
    </w:p>
    <w:p w14:paraId="3DDA2E8F">
      <w:pPr>
        <w:keepNext w:val="0"/>
        <w:keepLines w:val="0"/>
        <w:pageBreakBefore w:val="0"/>
        <w:widowControl w:val="0"/>
        <w:kinsoku/>
        <w:overflowPunct/>
        <w:autoSpaceDE/>
        <w:autoSpaceDN/>
        <w:bidi w:val="0"/>
        <w:adjustRightInd/>
        <w:snapToGrid/>
        <w:spacing w:line="560" w:lineRule="exact"/>
        <w:ind w:firstLine="562" w:firstLineChars="200"/>
        <w:jc w:val="both"/>
        <w:textAlignment w:val="auto"/>
        <w:rPr>
          <w:rFonts w:hint="eastAsia" w:ascii="黑体" w:hAnsi="黑体" w:eastAsia="黑体" w:cs="Times New Roman"/>
          <w:b/>
          <w:bCs/>
          <w:snapToGrid/>
          <w:kern w:val="2"/>
          <w:sz w:val="28"/>
          <w:szCs w:val="28"/>
          <w:lang w:eastAsia="zh-CN"/>
        </w:rPr>
      </w:pPr>
      <w:r>
        <w:rPr>
          <w:rFonts w:hint="eastAsia" w:ascii="黑体" w:hAnsi="黑体" w:eastAsia="黑体" w:cs="Times New Roman"/>
          <w:b/>
          <w:bCs/>
          <w:snapToGrid/>
          <w:kern w:val="2"/>
          <w:sz w:val="28"/>
          <w:szCs w:val="28"/>
          <w:lang w:eastAsia="zh-CN"/>
        </w:rPr>
        <w:t>第</w:t>
      </w:r>
      <w:r>
        <w:rPr>
          <w:rFonts w:hint="eastAsia" w:ascii="黑体" w:hAnsi="黑体" w:cs="Times New Roman"/>
          <w:b/>
          <w:bCs/>
          <w:snapToGrid/>
          <w:kern w:val="2"/>
          <w:sz w:val="28"/>
          <w:szCs w:val="28"/>
          <w:lang w:val="en-US" w:eastAsia="zh-CN"/>
        </w:rPr>
        <w:t>三</w:t>
      </w:r>
      <w:r>
        <w:rPr>
          <w:rFonts w:hint="eastAsia" w:ascii="黑体" w:hAnsi="黑体" w:eastAsia="黑体" w:cs="Times New Roman"/>
          <w:b/>
          <w:bCs/>
          <w:snapToGrid/>
          <w:kern w:val="2"/>
          <w:sz w:val="28"/>
          <w:szCs w:val="28"/>
          <w:lang w:eastAsia="zh-CN"/>
        </w:rPr>
        <w:t>条</w:t>
      </w:r>
      <w:r>
        <w:rPr>
          <w:rFonts w:hint="eastAsia" w:ascii="黑体" w:hAnsi="黑体" w:cs="Times New Roman"/>
          <w:b/>
          <w:bCs/>
          <w:snapToGrid/>
          <w:kern w:val="2"/>
          <w:sz w:val="28"/>
          <w:szCs w:val="28"/>
          <w:lang w:val="en-US" w:eastAsia="zh-CN"/>
        </w:rPr>
        <w:t xml:space="preserve"> </w:t>
      </w:r>
      <w:r>
        <w:rPr>
          <w:rFonts w:hint="eastAsia" w:ascii="黑体" w:hAnsi="黑体" w:eastAsia="黑体" w:cs="Times New Roman"/>
          <w:b/>
          <w:bCs/>
          <w:snapToGrid/>
          <w:kern w:val="2"/>
          <w:sz w:val="28"/>
          <w:szCs w:val="28"/>
          <w:lang w:eastAsia="zh-CN"/>
        </w:rPr>
        <w:t>数据控制与处理职责</w:t>
      </w:r>
    </w:p>
    <w:p w14:paraId="6E4A25F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3</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平台方职责:</w:t>
      </w:r>
    </w:p>
    <w:p w14:paraId="075FF65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(1)确保平台的设计、开发、测试、部署和运营符合中华人民共和国网络安全法、数据安全法、个人信息保护法等相关法律法规的要求。</w:t>
      </w:r>
    </w:p>
    <w:p w14:paraId="35494AF6">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采取必要的技术和管理措施，保障平台及其存储、处理的数据的安全，包括但不限于物理安全、网络安全、应用安全、数据加密(传输加密、存储加密)、访问控制(身份认证、权限管理)、安全审计、漏洞管理、应急响应等措施</w:t>
      </w:r>
    </w:p>
    <w:p w14:paraId="036F835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(3)建立健全数据质量管理制度，确保上链数据的真实性、准确性和完整性，建立数据校验、更新和错误处理机制。</w:t>
      </w:r>
    </w:p>
    <w:p w14:paraId="32F46374">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(4)根据协议约定和实际业务需要，设置并管理平台用户(包括提供方、使用方等)的访问权限，确保不同用户只能访问其有权访问的数据。</w:t>
      </w:r>
    </w:p>
    <w:p w14:paraId="353A6FF3">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(5)制定并公开平台隐私政策，详细说明平台收集、使用、存储、共享、转让个人信息的规则，以及数据主体的权利行使方式。</w:t>
      </w:r>
    </w:p>
    <w:p w14:paraId="70AF19FE">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(6)建立数据处理活动记录制度，记录数据的收集、存储、使用、共享、删除等关键操作，并接受有关部门的监督检查。</w:t>
      </w:r>
    </w:p>
    <w:p w14:paraId="7C31FEB8">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(7)建立响应机制，及时响应数据主体依据本协议第三条行使的权利请求。</w:t>
      </w:r>
    </w:p>
    <w:p w14:paraId="48AEC58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(8)在涉及跨境数据传输时，遵守相关的法律法规要求，并采取必要措施保障数据安全。</w:t>
      </w:r>
    </w:p>
    <w:p w14:paraId="60C05ADE">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(9)对因管理不善或技术原因导致的数据泄露、篡改、丢失等事件，承担相应的法律责任。</w:t>
      </w:r>
    </w:p>
    <w:p w14:paraId="5F5B5CA1">
      <w:pPr>
        <w:pStyle w:val="2"/>
        <w:keepNext w:val="0"/>
        <w:keepLines w:val="0"/>
        <w:pageBreakBefore w:val="0"/>
        <w:widowControl w:val="0"/>
        <w:kinsoku/>
        <w:wordWrap/>
        <w:overflowPunct/>
        <w:topLinePunct w:val="0"/>
        <w:autoSpaceDE w:val="0"/>
        <w:autoSpaceDN w:val="0"/>
        <w:bidi w:val="0"/>
        <w:adjustRightInd/>
        <w:snapToGrid/>
        <w:spacing w:before="28" w:after="0" w:line="560" w:lineRule="exact"/>
        <w:ind w:right="108" w:firstLine="560" w:firstLineChars="20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3</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乙方(数据提供方)职责:</w:t>
      </w:r>
    </w:p>
    <w:p w14:paraId="5AA7196A">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(1)按照本协议约定以及平台的使用规则，真实、准确、完整、及时地向平台方提供其负责的溯源数据。</w:t>
      </w:r>
    </w:p>
    <w:p w14:paraId="7FA6190D">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(2)对其提供的数据的真实性、准确性和完整性负责，并配合平台方进行数据核查。</w:t>
      </w:r>
    </w:p>
    <w:p w14:paraId="78DF2442">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(3)确保其自身在提供溯源数据过程中的数据处理活动符合中华人民共和国网络安全法、数据安全法、个人信息保护法等相关法律法规的要求。</w:t>
      </w:r>
    </w:p>
    <w:p w14:paraId="256A7021">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(4)建立内部数据管理制度，规范数据的收集、存储和使用行为。</w:t>
      </w:r>
    </w:p>
    <w:p w14:paraId="1147ACC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3</w:t>
      </w:r>
      <w:r>
        <w:rPr>
          <w:rFonts w:hint="eastAsia" w:ascii="仿宋" w:hAnsi="仿宋" w:eastAsia="仿宋" w:cs="仿宋"/>
          <w:snapToGrid/>
          <w:color w:val="231F20"/>
          <w:kern w:val="0"/>
          <w:sz w:val="28"/>
          <w:szCs w:val="28"/>
        </w:rPr>
        <w:t>.3</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乙方(数据使用方)职责:</w:t>
      </w:r>
    </w:p>
    <w:p w14:paraId="54562408">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(1)遵守平台的使用规则和相关法律法规，合法、正当使用平台提供的产品溯源数据。</w:t>
      </w:r>
    </w:p>
    <w:p w14:paraId="3ED6FBD1">
      <w:pPr>
        <w:pStyle w:val="2"/>
        <w:keepNext w:val="0"/>
        <w:keepLines w:val="0"/>
        <w:pageBreakBefore w:val="0"/>
        <w:widowControl w:val="0"/>
        <w:kinsoku/>
        <w:wordWrap/>
        <w:overflowPunct/>
        <w:topLinePunct w:val="0"/>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(2)不得非法复制、传播、利用或泄露平台上的溯源数据，不得将数据用于协议约定的目的之外的活动。</w:t>
      </w:r>
    </w:p>
    <w:p w14:paraId="661F87DC">
      <w:pPr>
        <w:pStyle w:val="2"/>
        <w:keepNext w:val="0"/>
        <w:keepLines w:val="0"/>
        <w:pageBreakBefore w:val="0"/>
        <w:widowControl w:val="0"/>
        <w:kinsoku/>
        <w:wordWrap/>
        <w:overflowPunct/>
        <w:topLinePunct w:val="0"/>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(3)对因滥用数据访问权限或非法使用数据而造成的任何损失或损害，自行承担责任，并承担相应的法律责任。</w:t>
      </w:r>
    </w:p>
    <w:p w14:paraId="38B3F66D">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eastAsia="黑体" w:cs="Times New Roman"/>
          <w:b/>
          <w:bCs/>
          <w:snapToGrid/>
          <w:kern w:val="2"/>
          <w:sz w:val="28"/>
          <w:szCs w:val="28"/>
          <w:lang w:eastAsia="zh-CN"/>
        </w:rPr>
      </w:pPr>
      <w:r>
        <w:rPr>
          <w:rFonts w:hint="eastAsia" w:ascii="黑体" w:hAnsi="黑体" w:eastAsia="黑体" w:cs="Times New Roman"/>
          <w:b/>
          <w:bCs/>
          <w:snapToGrid/>
          <w:kern w:val="2"/>
          <w:sz w:val="28"/>
          <w:szCs w:val="28"/>
          <w:lang w:eastAsia="zh-CN"/>
        </w:rPr>
        <w:t>第</w:t>
      </w:r>
      <w:r>
        <w:rPr>
          <w:rFonts w:hint="eastAsia" w:ascii="黑体" w:hAnsi="黑体" w:cs="Times New Roman"/>
          <w:b/>
          <w:bCs/>
          <w:snapToGrid/>
          <w:kern w:val="2"/>
          <w:sz w:val="28"/>
          <w:szCs w:val="28"/>
          <w:lang w:val="en-US" w:eastAsia="zh-CN"/>
        </w:rPr>
        <w:t>四</w:t>
      </w:r>
      <w:r>
        <w:rPr>
          <w:rFonts w:hint="eastAsia" w:ascii="黑体" w:hAnsi="黑体" w:eastAsia="黑体" w:cs="Times New Roman"/>
          <w:b/>
          <w:bCs/>
          <w:snapToGrid/>
          <w:kern w:val="2"/>
          <w:sz w:val="28"/>
          <w:szCs w:val="28"/>
          <w:lang w:eastAsia="zh-CN"/>
        </w:rPr>
        <w:t>条</w:t>
      </w:r>
      <w:r>
        <w:rPr>
          <w:rFonts w:hint="eastAsia" w:ascii="黑体" w:hAnsi="黑体" w:cs="Times New Roman"/>
          <w:b/>
          <w:bCs/>
          <w:snapToGrid/>
          <w:kern w:val="2"/>
          <w:sz w:val="28"/>
          <w:szCs w:val="28"/>
          <w:lang w:val="en-US" w:eastAsia="zh-CN"/>
        </w:rPr>
        <w:t xml:space="preserve"> </w:t>
      </w:r>
      <w:r>
        <w:rPr>
          <w:rFonts w:hint="eastAsia" w:ascii="黑体" w:hAnsi="黑体" w:eastAsia="黑体" w:cs="Times New Roman"/>
          <w:b/>
          <w:bCs/>
          <w:snapToGrid/>
          <w:kern w:val="2"/>
          <w:sz w:val="28"/>
          <w:szCs w:val="28"/>
          <w:lang w:eastAsia="zh-CN"/>
        </w:rPr>
        <w:t>区块链技术特性与合规融合</w:t>
      </w:r>
    </w:p>
    <w:p w14:paraId="6B0668CA">
      <w:pPr>
        <w:pStyle w:val="2"/>
        <w:keepNext w:val="0"/>
        <w:keepLines w:val="0"/>
        <w:pageBreakBefore w:val="0"/>
        <w:widowControl w:val="0"/>
        <w:kinsoku/>
        <w:wordWrap/>
        <w:overflowPunct/>
        <w:topLinePunct w:val="0"/>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4</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各方理解并确认区块链技术的不可篡改性。平台方应确保数据上链前的审核机制有效，并在数据上链后建立规范的错误数据处理流程(如通过追加区块或更正链下关联数据并更新上链索引/哈希的方式)，以应对上链前可能存在的错误。</w:t>
      </w:r>
    </w:p>
    <w:p w14:paraId="485F657E">
      <w:pPr>
        <w:pStyle w:val="2"/>
        <w:keepNext w:val="0"/>
        <w:keepLines w:val="0"/>
        <w:pageBreakBefore w:val="0"/>
        <w:widowControl w:val="0"/>
        <w:kinsoku/>
        <w:wordWrap/>
        <w:overflowPunct/>
        <w:topLinePunct w:val="0"/>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4</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各方利用区块链技术的透明性和可追溯性，满足产品溯源的合规要求，提升供应链信任度。平台方应明确约定哪些信息对内(如供应链上下游企业之间)透明，哪些信息对外(如消费者、监管机构)透明。</w:t>
      </w:r>
    </w:p>
    <w:p w14:paraId="6EFDD31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4</w:t>
      </w:r>
      <w:r>
        <w:rPr>
          <w:rFonts w:hint="eastAsia" w:ascii="仿宋" w:hAnsi="仿宋" w:eastAsia="仿宋" w:cs="仿宋"/>
          <w:snapToGrid/>
          <w:color w:val="231F20"/>
          <w:kern w:val="0"/>
          <w:sz w:val="28"/>
          <w:szCs w:val="28"/>
        </w:rPr>
        <w:t>.3</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若协议涉及使用零知识证明、同态加密、多方安全计算等隐私保护技术，平台方应确保这些技术的应用符合相关法律法规的要求，并达到预期的隐私保护效果。</w:t>
      </w:r>
    </w:p>
    <w:p w14:paraId="56AF3C81">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4</w:t>
      </w:r>
      <w:r>
        <w:rPr>
          <w:rFonts w:hint="eastAsia" w:ascii="仿宋" w:hAnsi="仿宋" w:eastAsia="仿宋" w:cs="仿宋"/>
          <w:snapToGrid/>
          <w:color w:val="231F20"/>
          <w:kern w:val="0"/>
          <w:sz w:val="28"/>
          <w:szCs w:val="28"/>
        </w:rPr>
        <w:t>.4</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若协议涉及使用智能合约自动执行某些业务逻辑(如自动触发质检、更新产品状态等)，平台方应确保智能合约的代码经过充分测试和审核，确保其功能符合业务预期，并符合相关法律法规的要求。</w:t>
      </w:r>
    </w:p>
    <w:p w14:paraId="29B21378">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eastAsia="黑体" w:cs="Times New Roman"/>
          <w:b/>
          <w:bCs/>
          <w:snapToGrid/>
          <w:kern w:val="2"/>
          <w:sz w:val="28"/>
          <w:szCs w:val="28"/>
          <w:lang w:eastAsia="zh-CN"/>
        </w:rPr>
      </w:pPr>
      <w:r>
        <w:rPr>
          <w:rFonts w:hint="eastAsia" w:ascii="黑体" w:hAnsi="黑体" w:eastAsia="黑体" w:cs="Times New Roman"/>
          <w:b/>
          <w:bCs/>
          <w:snapToGrid/>
          <w:kern w:val="2"/>
          <w:sz w:val="28"/>
          <w:szCs w:val="28"/>
          <w:lang w:eastAsia="zh-CN"/>
        </w:rPr>
        <w:t>第</w:t>
      </w:r>
      <w:r>
        <w:rPr>
          <w:rFonts w:hint="eastAsia" w:ascii="黑体" w:hAnsi="黑体" w:cs="Times New Roman"/>
          <w:b/>
          <w:bCs/>
          <w:snapToGrid/>
          <w:kern w:val="2"/>
          <w:sz w:val="28"/>
          <w:szCs w:val="28"/>
          <w:lang w:val="en-US" w:eastAsia="zh-CN"/>
        </w:rPr>
        <w:t>五</w:t>
      </w:r>
      <w:r>
        <w:rPr>
          <w:rFonts w:hint="eastAsia" w:ascii="黑体" w:hAnsi="黑体" w:eastAsia="黑体" w:cs="Times New Roman"/>
          <w:b/>
          <w:bCs/>
          <w:snapToGrid/>
          <w:kern w:val="2"/>
          <w:sz w:val="28"/>
          <w:szCs w:val="28"/>
          <w:lang w:eastAsia="zh-CN"/>
        </w:rPr>
        <w:t>条</w:t>
      </w:r>
      <w:r>
        <w:rPr>
          <w:rFonts w:hint="eastAsia" w:ascii="黑体" w:hAnsi="黑体" w:cs="Times New Roman"/>
          <w:b/>
          <w:bCs/>
          <w:snapToGrid/>
          <w:kern w:val="2"/>
          <w:sz w:val="28"/>
          <w:szCs w:val="28"/>
          <w:lang w:val="en-US" w:eastAsia="zh-CN"/>
        </w:rPr>
        <w:t xml:space="preserve"> </w:t>
      </w:r>
      <w:r>
        <w:rPr>
          <w:rFonts w:hint="eastAsia" w:ascii="黑体" w:hAnsi="黑体" w:eastAsia="黑体" w:cs="Times New Roman"/>
          <w:b/>
          <w:bCs/>
          <w:snapToGrid/>
          <w:kern w:val="2"/>
          <w:sz w:val="28"/>
          <w:szCs w:val="28"/>
          <w:lang w:eastAsia="zh-CN"/>
        </w:rPr>
        <w:t>数据安全与保密</w:t>
      </w:r>
    </w:p>
    <w:p w14:paraId="774E9C81">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5</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各方同意，平台方应采取包括但不限于以下技术和管理措施，保障平台及其存储、处理的数据的安全:</w:t>
      </w:r>
    </w:p>
    <w:p w14:paraId="384999F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(1)物理安全措施，确保服务器等基础设施的安全;</w:t>
      </w:r>
    </w:p>
    <w:p w14:paraId="0EF5B35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(2)网络安全措施，包括防火墙、入侵检测/防御系统等，防止未经授权的访问和网络攻击;</w:t>
      </w:r>
    </w:p>
    <w:p w14:paraId="0A6EF92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(3)应用安全措施，包括输入验证、输出编码、安全配置管理等，防止应用程序漏洞被利用;</w:t>
      </w:r>
    </w:p>
    <w:p w14:paraId="702FEB6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(4)数据加密措施，对传输中和存储中的数据进行加密处理;</w:t>
      </w:r>
    </w:p>
    <w:p w14:paraId="1890164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(5)访问控制措施，包括身份认证、权限管理等，确保只有授权用户才能访问授权数据;</w:t>
      </w:r>
    </w:p>
    <w:p w14:paraId="502411B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(6)安全审计措施，记录并审查用户的关键操作和数据访问日志;</w:t>
      </w:r>
    </w:p>
    <w:p w14:paraId="549A52C6">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(7)漏洞管理措施，及时识别、评估和修复系统漏洞;</w:t>
      </w:r>
    </w:p>
    <w:p w14:paraId="62B83B01">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lang w:val="en-US" w:eastAsia="zh-CN"/>
        </w:rPr>
      </w:pPr>
      <w:r>
        <w:rPr>
          <w:rFonts w:hint="eastAsia" w:ascii="仿宋" w:hAnsi="仿宋" w:eastAsia="仿宋" w:cs="仿宋"/>
          <w:snapToGrid/>
          <w:color w:val="231F20"/>
          <w:kern w:val="0"/>
          <w:sz w:val="28"/>
          <w:szCs w:val="28"/>
        </w:rPr>
        <w:t>(8)应急响应措施，制定应急预案，应对数据泄露、系统故障等安全</w:t>
      </w:r>
      <w:r>
        <w:rPr>
          <w:rFonts w:hint="eastAsia" w:ascii="仿宋" w:hAnsi="仿宋" w:eastAsia="仿宋" w:cs="仿宋"/>
          <w:snapToGrid/>
          <w:color w:val="231F20"/>
          <w:kern w:val="0"/>
          <w:sz w:val="28"/>
          <w:szCs w:val="28"/>
          <w:lang w:val="en-US" w:eastAsia="zh-CN"/>
        </w:rPr>
        <w:t>事件</w:t>
      </w:r>
    </w:p>
    <w:p w14:paraId="3D94A7B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(9)数据备份和恢复措施，确保数据的可靠性和可用性。</w:t>
      </w:r>
    </w:p>
    <w:p w14:paraId="6C0B5927">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5</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平台方应建立严格的私钥管理机制，明确私钥的生成、存储、使用、备份恢复和销毁流程，指定专门人员负责，并采取严格的保密措施。</w:t>
      </w:r>
    </w:p>
    <w:p w14:paraId="04A3C791">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5</w:t>
      </w:r>
      <w:r>
        <w:rPr>
          <w:rFonts w:hint="eastAsia" w:ascii="仿宋" w:hAnsi="仿宋" w:eastAsia="仿宋" w:cs="仿宋"/>
          <w:snapToGrid/>
          <w:color w:val="231F20"/>
          <w:kern w:val="0"/>
          <w:sz w:val="28"/>
          <w:szCs w:val="28"/>
        </w:rPr>
        <w:t>.3</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各方对于在履行本协议过程中知悉的对方的商业秘密(包括但不限于平台的技术秘密、运营数据、用户信息等)以及数据主体的个人信息，均负有保密义务，未经对方书面同意，不得向任何第三方披露、泄露或用于本协议约定目的之外的活动。保密义务不因本协议的终止而解除。</w:t>
      </w:r>
    </w:p>
    <w:p w14:paraId="24F60D46">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eastAsia="黑体" w:cs="Times New Roman"/>
          <w:b/>
          <w:bCs/>
          <w:snapToGrid/>
          <w:kern w:val="2"/>
          <w:sz w:val="28"/>
          <w:szCs w:val="28"/>
          <w:lang w:eastAsia="zh-CN"/>
        </w:rPr>
      </w:pPr>
      <w:r>
        <w:rPr>
          <w:rFonts w:hint="eastAsia" w:ascii="黑体" w:hAnsi="黑体" w:eastAsia="黑体" w:cs="Times New Roman"/>
          <w:b/>
          <w:bCs/>
          <w:snapToGrid/>
          <w:kern w:val="2"/>
          <w:sz w:val="28"/>
          <w:szCs w:val="28"/>
          <w:lang w:eastAsia="zh-CN"/>
        </w:rPr>
        <w:t>第</w:t>
      </w:r>
      <w:r>
        <w:rPr>
          <w:rFonts w:hint="eastAsia" w:ascii="黑体" w:hAnsi="黑体" w:cs="Times New Roman"/>
          <w:b/>
          <w:bCs/>
          <w:snapToGrid/>
          <w:kern w:val="2"/>
          <w:sz w:val="28"/>
          <w:szCs w:val="28"/>
          <w:lang w:val="en-US" w:eastAsia="zh-CN"/>
        </w:rPr>
        <w:t>六</w:t>
      </w:r>
      <w:r>
        <w:rPr>
          <w:rFonts w:hint="eastAsia" w:ascii="黑体" w:hAnsi="黑体" w:eastAsia="黑体" w:cs="Times New Roman"/>
          <w:b/>
          <w:bCs/>
          <w:snapToGrid/>
          <w:kern w:val="2"/>
          <w:sz w:val="28"/>
          <w:szCs w:val="28"/>
          <w:lang w:eastAsia="zh-CN"/>
        </w:rPr>
        <w:t>条</w:t>
      </w:r>
      <w:r>
        <w:rPr>
          <w:rFonts w:hint="eastAsia" w:ascii="黑体" w:hAnsi="黑体" w:cs="Times New Roman"/>
          <w:b/>
          <w:bCs/>
          <w:snapToGrid/>
          <w:kern w:val="2"/>
          <w:sz w:val="28"/>
          <w:szCs w:val="28"/>
          <w:lang w:val="en-US" w:eastAsia="zh-CN"/>
        </w:rPr>
        <w:t xml:space="preserve"> </w:t>
      </w:r>
      <w:r>
        <w:rPr>
          <w:rFonts w:hint="eastAsia" w:ascii="黑体" w:hAnsi="黑体" w:eastAsia="黑体" w:cs="Times New Roman"/>
          <w:b/>
          <w:bCs/>
          <w:snapToGrid/>
          <w:kern w:val="2"/>
          <w:sz w:val="28"/>
          <w:szCs w:val="28"/>
          <w:lang w:eastAsia="zh-CN"/>
        </w:rPr>
        <w:t>数据共享与转让</w:t>
      </w:r>
    </w:p>
    <w:p w14:paraId="1E605C7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6</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除非获得乙方事先的书面同意，平台方不得将本协议项下的数据控制权或处理权转让给任何第三方。</w:t>
      </w:r>
    </w:p>
    <w:p w14:paraId="0DF0E918">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6</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平台方可根据业务需要，在以下情况下与乙方或乙方的关联公司、服务提供商等进行数据共享或委托处理:</w:t>
      </w:r>
    </w:p>
    <w:p w14:paraId="4FDAB1BD">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(1)为提供本协议约定的平台服务所必需;</w:t>
      </w:r>
    </w:p>
    <w:p w14:paraId="474112A4">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(2)法律法规规定的其他情形。</w:t>
      </w:r>
    </w:p>
    <w:p w14:paraId="0D143382">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在进行数据共享或委托处理时，平台方应确保接收方或处理方具备相应的数据处理能力，并签订书面协议，明确其数据保护责任，且其数据处理活动应遵守不低于本协议的标准。平台方对第三方接收方或处理方的违约行为承担连带责任。</w:t>
      </w:r>
    </w:p>
    <w:p w14:paraId="7F12469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6</w:t>
      </w:r>
      <w:r>
        <w:rPr>
          <w:rFonts w:hint="eastAsia" w:ascii="仿宋" w:hAnsi="仿宋" w:eastAsia="仿宋" w:cs="仿宋"/>
          <w:snapToGrid/>
          <w:color w:val="231F20"/>
          <w:kern w:val="0"/>
          <w:sz w:val="28"/>
          <w:szCs w:val="28"/>
        </w:rPr>
        <w:t>.3平台方在处理个人信息时，应遵守个人信息保护法等相关法律法规关于个人信息共享和转让的规定，取得数据主体的明确同意(如需)。</w:t>
      </w:r>
    </w:p>
    <w:p w14:paraId="40212B5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6</w:t>
      </w:r>
      <w:r>
        <w:rPr>
          <w:rFonts w:hint="eastAsia" w:ascii="仿宋" w:hAnsi="仿宋" w:eastAsia="仿宋" w:cs="仿宋"/>
          <w:snapToGrid/>
          <w:color w:val="231F20"/>
          <w:kern w:val="0"/>
          <w:sz w:val="28"/>
          <w:szCs w:val="28"/>
        </w:rPr>
        <w:t>.4乙方同意，在符合法律法规要求的前提下，平台方可向履行监管职责的政府部门依法或依据法律法规的要求提供相关数据。</w:t>
      </w:r>
    </w:p>
    <w:p w14:paraId="46AD57AB">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cs="Times New Roman"/>
          <w:b/>
          <w:bCs/>
          <w:snapToGrid/>
          <w:kern w:val="2"/>
          <w:sz w:val="28"/>
          <w:szCs w:val="28"/>
          <w:lang w:val="en-US" w:eastAsia="zh-CN"/>
        </w:rPr>
      </w:pPr>
      <w:r>
        <w:rPr>
          <w:rFonts w:hint="eastAsia" w:ascii="黑体" w:hAnsi="黑体" w:cs="Times New Roman"/>
          <w:b/>
          <w:bCs/>
          <w:snapToGrid/>
          <w:kern w:val="2"/>
          <w:sz w:val="28"/>
          <w:szCs w:val="28"/>
          <w:lang w:val="en-US" w:eastAsia="zh-CN"/>
        </w:rPr>
        <w:t>第七条 数据存储与保留期限</w:t>
      </w:r>
    </w:p>
    <w:p w14:paraId="5161796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7</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各方同意，平台方应将数据存储在中国境内，并遵守相关的数据本地化要求(如适用)。</w:t>
      </w:r>
    </w:p>
    <w:p w14:paraId="0A6956A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eastAsia="zh-CN"/>
        </w:rPr>
        <w:t>7</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各方应根据数据的性质、合规要求、业务需要以及数据主体的意愿，约定不同类型数据的存储保留期限。例如，产品基本溯源信息可能需要长期存储，而某些临时性的操作日志可能存储期限较短。对于个人信息，其存储期限不应超过实现处理目的所需的最短时间，或法律、行政法规另有规定的，从其规定。</w:t>
      </w:r>
    </w:p>
    <w:p w14:paraId="257A0DD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7</w:t>
      </w:r>
      <w:r>
        <w:rPr>
          <w:rFonts w:hint="eastAsia" w:ascii="仿宋" w:hAnsi="仿宋" w:eastAsia="仿宋" w:cs="仿宋"/>
          <w:snapToGrid/>
          <w:color w:val="231F20"/>
          <w:kern w:val="0"/>
          <w:sz w:val="28"/>
          <w:szCs w:val="28"/>
        </w:rPr>
        <w:t>.3对于具有高度公共安全、公共利益或法律追溯价值的溯源数据(如涉及重大安全事故、产品召回等)，平台方可能需要根据法律法规要求或行业规范，约定一定的永久存储或不可轻易删除的条款，并建立相应的访问和管控机制。</w:t>
      </w:r>
    </w:p>
    <w:p w14:paraId="426C1BE8">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7</w:t>
      </w:r>
      <w:r>
        <w:rPr>
          <w:rFonts w:hint="eastAsia" w:ascii="仿宋" w:hAnsi="仿宋" w:eastAsia="仿宋" w:cs="仿宋"/>
          <w:snapToGrid/>
          <w:color w:val="231F20"/>
          <w:kern w:val="0"/>
          <w:sz w:val="28"/>
          <w:szCs w:val="28"/>
        </w:rPr>
        <w:t>.4</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超过约定保留期限的数据，平台方应及时进行删除或进行匿名化处理，以不可识别特定个人且不能复原的方式处理个人信息。</w:t>
      </w:r>
    </w:p>
    <w:p w14:paraId="13F13589">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cs="Times New Roman"/>
          <w:b/>
          <w:bCs/>
          <w:snapToGrid/>
          <w:kern w:val="2"/>
          <w:sz w:val="28"/>
          <w:szCs w:val="28"/>
          <w:lang w:val="en-US" w:eastAsia="zh-CN"/>
        </w:rPr>
      </w:pPr>
      <w:r>
        <w:rPr>
          <w:rFonts w:hint="eastAsia" w:ascii="黑体" w:hAnsi="黑体" w:cs="Times New Roman"/>
          <w:b/>
          <w:bCs/>
          <w:snapToGrid/>
          <w:kern w:val="2"/>
          <w:sz w:val="28"/>
          <w:szCs w:val="28"/>
          <w:lang w:val="en-US" w:eastAsia="zh-CN"/>
        </w:rPr>
        <w:t>第八条 违约责任与救济</w:t>
      </w:r>
    </w:p>
    <w:p w14:paraId="7BCABBBE">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8</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若任何一方违反本协议的约定，给对方造成损失的，应承担赔偿责任。损失赔偿范围包括直接损失、合理的间接损失，以及因违约行为导致的行政处罚、声誉损失等。</w:t>
      </w:r>
    </w:p>
    <w:p w14:paraId="28AB1252">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8</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若平台方未履行或未完全履行其在本协议第四条中约定的职责，或采取的安全措施不足以保障数据安全，应承担相应的违约责任。</w:t>
      </w:r>
    </w:p>
    <w:p w14:paraId="7A2D9BC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8</w:t>
      </w:r>
      <w:r>
        <w:rPr>
          <w:rFonts w:hint="eastAsia" w:ascii="仿宋" w:hAnsi="仿宋" w:eastAsia="仿宋" w:cs="仿宋"/>
          <w:snapToGrid/>
          <w:color w:val="231F20"/>
          <w:kern w:val="0"/>
          <w:sz w:val="28"/>
          <w:szCs w:val="28"/>
        </w:rPr>
        <w:t>.3</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若乙方(数据提供方)提供虚假或不符合约定的数据，导致平台无法正常运营或产生损失的，应承担相应的违约责任。</w:t>
      </w:r>
    </w:p>
    <w:p w14:paraId="1F375A06">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8</w:t>
      </w:r>
      <w:r>
        <w:rPr>
          <w:rFonts w:hint="eastAsia" w:ascii="仿宋" w:hAnsi="仿宋" w:eastAsia="仿宋" w:cs="仿宋"/>
          <w:snapToGrid/>
          <w:color w:val="231F20"/>
          <w:kern w:val="0"/>
          <w:sz w:val="28"/>
          <w:szCs w:val="28"/>
        </w:rPr>
        <w:t>.4</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若乙方(数据使用方)滥用数据访问权限或非法使用数据，给平台或其他用户造成损失的，应承担相应的违约责任。</w:t>
      </w:r>
    </w:p>
    <w:p w14:paraId="5669097E">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8</w:t>
      </w:r>
      <w:r>
        <w:rPr>
          <w:rFonts w:hint="eastAsia" w:ascii="仿宋" w:hAnsi="仿宋" w:eastAsia="仿宋" w:cs="仿宋"/>
          <w:snapToGrid/>
          <w:color w:val="231F20"/>
          <w:kern w:val="0"/>
          <w:sz w:val="28"/>
          <w:szCs w:val="28"/>
        </w:rPr>
        <w:t>.5</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发生违约行为时，守约方有权要求违约方立即停止违约行为，采取补救措施，赔偿因其违约行为所造成的全部损失。若违约行为严重影响了本协议的履行，守约方有权根据违约情况，要求解除本协议，并要求违约方赔偿损失。</w:t>
      </w:r>
    </w:p>
    <w:p w14:paraId="09E6D5E5">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cs="Times New Roman"/>
          <w:b/>
          <w:bCs/>
          <w:snapToGrid/>
          <w:kern w:val="2"/>
          <w:sz w:val="28"/>
          <w:szCs w:val="28"/>
          <w:lang w:val="en-US" w:eastAsia="zh-CN"/>
        </w:rPr>
      </w:pPr>
      <w:r>
        <w:rPr>
          <w:rFonts w:hint="eastAsia" w:ascii="黑体" w:hAnsi="黑体" w:cs="Times New Roman"/>
          <w:b/>
          <w:bCs/>
          <w:snapToGrid/>
          <w:kern w:val="2"/>
          <w:sz w:val="28"/>
          <w:szCs w:val="28"/>
          <w:lang w:val="en-US" w:eastAsia="zh-CN"/>
        </w:rPr>
        <w:t>第九条 法律适用与争议解决</w:t>
      </w:r>
    </w:p>
    <w:p w14:paraId="7AFC1D56">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9</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本协议的订立、效力、解释、履行及争议解决，均适用中华人民共和国法律(为免疑义，不包括香港特别行政区、澳门特别行政区和台湾地区法律)。</w:t>
      </w:r>
    </w:p>
    <w:p w14:paraId="36B68C1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lang w:val="en-US" w:eastAsia="zh-CN"/>
        </w:rPr>
        <w:t>9</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因本协议引起的或与本协议有关的任何争议，各方应首先通过友好协商解决。协商不成的，任何一方均有权将争议提交至仲裁委员会，按照申请仲裁时该会现行有效的仲裁规则进行仲裁。仲裁裁决是终局的，对各方均有约束力(或:协商不成的，任何一方均有权向人民法院提起诉讼)</w:t>
      </w:r>
    </w:p>
    <w:p w14:paraId="6E34B866">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cs="Times New Roman"/>
          <w:b/>
          <w:bCs/>
          <w:snapToGrid/>
          <w:kern w:val="2"/>
          <w:sz w:val="28"/>
          <w:szCs w:val="28"/>
          <w:lang w:val="en-US" w:eastAsia="zh-CN"/>
        </w:rPr>
      </w:pPr>
      <w:r>
        <w:rPr>
          <w:rFonts w:hint="eastAsia" w:ascii="黑体" w:hAnsi="黑体" w:cs="Times New Roman"/>
          <w:b/>
          <w:bCs/>
          <w:snapToGrid/>
          <w:kern w:val="2"/>
          <w:sz w:val="28"/>
          <w:szCs w:val="28"/>
          <w:lang w:val="en-US" w:eastAsia="zh-CN"/>
        </w:rPr>
        <w:t>第十条 协议的生效、变更与终止</w:t>
      </w:r>
    </w:p>
    <w:p w14:paraId="78561C76">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0</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本协议自各方授权代表签字并加盖公章(或合同专用章)之日起生效。</w:t>
      </w:r>
    </w:p>
    <w:p w14:paraId="75C53B3C">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0</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对本协议的任何修改或补充，均须经各方书面同意。修改或补充协议与本协议具有同等法律效力。</w:t>
      </w:r>
    </w:p>
    <w:p w14:paraId="40C666F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0</w:t>
      </w:r>
      <w:r>
        <w:rPr>
          <w:rFonts w:hint="eastAsia" w:ascii="仿宋" w:hAnsi="仿宋" w:eastAsia="仿宋" w:cs="仿宋"/>
          <w:snapToGrid/>
          <w:color w:val="231F20"/>
          <w:kern w:val="0"/>
          <w:sz w:val="28"/>
          <w:szCs w:val="28"/>
        </w:rPr>
        <w:t>.3</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本协议可以在发生下列情况之一时终止:</w:t>
      </w:r>
    </w:p>
    <w:p w14:paraId="0B2EB3B5">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(1)本协议约定的期限届满，且双方均未续签;</w:t>
      </w:r>
    </w:p>
    <w:p w14:paraId="47CA7D63">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(2)双方协商一致同意终止;</w:t>
      </w:r>
    </w:p>
    <w:p w14:paraId="768C972F">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(3)一方严重违反本协议，致使本协议目的无法实现，守约方根据本协议第九条解除本协议;</w:t>
      </w:r>
    </w:p>
    <w:p w14:paraId="36BD8A1A">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(4)因不可抗力导致本协议无法履行，且该不可抗力状态持续一定期限(如三个月);</w:t>
      </w:r>
    </w:p>
    <w:p w14:paraId="17C1FD33">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(5)法律法规规定应终止的其他情形。</w:t>
      </w:r>
    </w:p>
    <w:p w14:paraId="465CD31A">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0</w:t>
      </w:r>
      <w:r>
        <w:rPr>
          <w:rFonts w:hint="eastAsia" w:ascii="仿宋" w:hAnsi="仿宋" w:eastAsia="仿宋" w:cs="仿宋"/>
          <w:snapToGrid/>
          <w:color w:val="231F20"/>
          <w:kern w:val="0"/>
          <w:sz w:val="28"/>
          <w:szCs w:val="28"/>
        </w:rPr>
        <w:t>.4</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本协议终止时，各方应按照本协议约定及适用的法律法规，处理平台上的数据，包括但不限于数据的返还、删除、转移等。平台方对数据的处理应符合相关法律法规关于数据安全和个人信息保护的要求。</w:t>
      </w:r>
    </w:p>
    <w:p w14:paraId="0CE42B25">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黑体" w:hAnsi="黑体" w:cs="Times New Roman"/>
          <w:b/>
          <w:bCs/>
          <w:snapToGrid/>
          <w:kern w:val="2"/>
          <w:sz w:val="28"/>
          <w:szCs w:val="28"/>
          <w:lang w:val="en-US" w:eastAsia="zh-CN"/>
        </w:rPr>
      </w:pPr>
      <w:r>
        <w:rPr>
          <w:rFonts w:hint="eastAsia" w:ascii="黑体" w:hAnsi="黑体" w:cs="Times New Roman"/>
          <w:b/>
          <w:bCs/>
          <w:snapToGrid/>
          <w:kern w:val="2"/>
          <w:sz w:val="28"/>
          <w:szCs w:val="28"/>
          <w:lang w:val="en-US" w:eastAsia="zh-CN"/>
        </w:rPr>
        <w:t>第十一条 其他条款</w:t>
      </w:r>
    </w:p>
    <w:p w14:paraId="582BE092">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1</w:t>
      </w: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通知条款: 与本协议有关的任何通知或通讯，均应以书面形式按本协议首页所示的地址、传真号码或电子邮件地址发送。以电子邮件方式发送的，发出时视为送达;以传真方式发送的，发送成功时视为送达;以邮寄方式发送的，寄出后日视为送达。任何一方变更联系方式，应提前日书面通知另一方</w:t>
      </w:r>
    </w:p>
    <w:p w14:paraId="37000A80">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1.</w:t>
      </w:r>
      <w:r>
        <w:rPr>
          <w:rFonts w:hint="eastAsia" w:ascii="仿宋" w:hAnsi="仿宋" w:eastAsia="仿宋" w:cs="仿宋"/>
          <w:snapToGrid/>
          <w:color w:val="231F20"/>
          <w:kern w:val="0"/>
          <w:sz w:val="28"/>
          <w:szCs w:val="28"/>
        </w:rPr>
        <w:t>2</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完整协议条款:本协议及其附件(如有)构成各方就本协议主题达成的完整协议，取代双方此前就此达成的所有口头或书面的协议、谅解或安排。对本协议的任何修改或补充，均应以书面形式作出，并作为本协议不可分割的一部分。</w:t>
      </w:r>
    </w:p>
    <w:p w14:paraId="23F733F8">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1</w:t>
      </w:r>
      <w:r>
        <w:rPr>
          <w:rFonts w:hint="eastAsia" w:ascii="仿宋" w:hAnsi="仿宋" w:eastAsia="仿宋" w:cs="仿宋"/>
          <w:snapToGrid/>
          <w:color w:val="231F20"/>
          <w:kern w:val="0"/>
          <w:sz w:val="28"/>
          <w:szCs w:val="28"/>
        </w:rPr>
        <w:t>.3 可分割性条款:若本协议某条款被认定为无效或不可执行，不影响其他条款的效力。各方应协商替换为内容最接近、合法有效的条款。</w:t>
      </w:r>
    </w:p>
    <w:p w14:paraId="79C2E512">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1</w:t>
      </w:r>
      <w:r>
        <w:rPr>
          <w:rFonts w:hint="eastAsia" w:ascii="仿宋" w:hAnsi="仿宋" w:eastAsia="仿宋" w:cs="仿宋"/>
          <w:snapToGrid/>
          <w:color w:val="231F20"/>
          <w:kern w:val="0"/>
          <w:sz w:val="28"/>
          <w:szCs w:val="28"/>
        </w:rPr>
        <w:t>.4</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知识产权条款:平台相关的软件、系统、设计等知识产权归甲方所有。乙方在履行本协议过程中，不得侵犯甲方的知识产权。甲方授予乙方在协议期间为履行本协议之目的使用其知识产权的许可，该许可为不可转让、非独占的。</w:t>
      </w:r>
    </w:p>
    <w:p w14:paraId="289FB52E">
      <w:pPr>
        <w:pStyle w:val="2"/>
        <w:keepNext w:val="0"/>
        <w:keepLines w:val="0"/>
        <w:pageBreakBefore w:val="0"/>
        <w:widowControl w:val="0"/>
        <w:kinsoku/>
        <w:overflowPunct/>
        <w:bidi w:val="0"/>
        <w:adjustRightInd/>
        <w:snapToGrid/>
        <w:spacing w:before="28" w:after="0" w:line="560" w:lineRule="exact"/>
        <w:ind w:left="117" w:right="109" w:firstLine="440"/>
        <w:jc w:val="both"/>
        <w:textAlignment w:val="auto"/>
        <w:rPr>
          <w:rFonts w:hint="eastAsia" w:ascii="仿宋" w:hAnsi="仿宋" w:eastAsia="仿宋" w:cs="仿宋"/>
          <w:snapToGrid/>
          <w:color w:val="231F20"/>
          <w:kern w:val="0"/>
          <w:sz w:val="28"/>
          <w:szCs w:val="28"/>
        </w:rPr>
      </w:pPr>
      <w:r>
        <w:rPr>
          <w:rFonts w:hint="eastAsia" w:ascii="仿宋" w:hAnsi="仿宋" w:eastAsia="仿宋" w:cs="仿宋"/>
          <w:snapToGrid/>
          <w:color w:val="231F20"/>
          <w:kern w:val="0"/>
          <w:sz w:val="28"/>
          <w:szCs w:val="28"/>
        </w:rPr>
        <w:t>1</w:t>
      </w:r>
      <w:r>
        <w:rPr>
          <w:rFonts w:hint="eastAsia" w:ascii="仿宋" w:hAnsi="仿宋" w:eastAsia="仿宋" w:cs="仿宋"/>
          <w:snapToGrid/>
          <w:color w:val="231F20"/>
          <w:kern w:val="0"/>
          <w:sz w:val="28"/>
          <w:szCs w:val="28"/>
          <w:lang w:val="en-US" w:eastAsia="zh-CN"/>
        </w:rPr>
        <w:t>1</w:t>
      </w:r>
      <w:r>
        <w:rPr>
          <w:rFonts w:hint="eastAsia" w:ascii="仿宋" w:hAnsi="仿宋" w:eastAsia="仿宋" w:cs="仿宋"/>
          <w:snapToGrid/>
          <w:color w:val="231F20"/>
          <w:kern w:val="0"/>
          <w:sz w:val="28"/>
          <w:szCs w:val="28"/>
        </w:rPr>
        <w:t>.5</w:t>
      </w:r>
      <w:r>
        <w:rPr>
          <w:rFonts w:hint="eastAsia" w:ascii="仿宋" w:hAnsi="仿宋" w:eastAsia="仿宋" w:cs="仿宋"/>
          <w:snapToGrid/>
          <w:color w:val="231F20"/>
          <w:kern w:val="0"/>
          <w:sz w:val="28"/>
          <w:szCs w:val="28"/>
          <w:lang w:val="en-US" w:eastAsia="zh-CN"/>
        </w:rPr>
        <w:t xml:space="preserve"> </w:t>
      </w:r>
      <w:r>
        <w:rPr>
          <w:rFonts w:hint="eastAsia" w:ascii="仿宋" w:hAnsi="仿宋" w:eastAsia="仿宋" w:cs="仿宋"/>
          <w:snapToGrid/>
          <w:color w:val="231F20"/>
          <w:kern w:val="0"/>
          <w:sz w:val="28"/>
          <w:szCs w:val="28"/>
        </w:rPr>
        <w:t>不可抗力条款:“不可抗力”是指不能预见、不能避免并不能克服的客观情况，包括但不限于地震、台风、洪水、火灾、战争、罢工、政府行为、法律政策变化等。任何一方因不可抗力导致无法履行或无法完全履行本协议的，不承担违约责任，但应在不可抗力发生后</w:t>
      </w:r>
      <w:r>
        <w:rPr>
          <w:rFonts w:ascii="仿宋" w:hAnsi="仿宋" w:eastAsia="仿宋"/>
          <w:sz w:val="28"/>
          <w:szCs w:val="28"/>
          <w:u w:val="single"/>
        </w:rPr>
        <w:t xml:space="preserve"> </w:t>
      </w:r>
      <w:r>
        <w:rPr>
          <w:rFonts w:hint="eastAsia" w:ascii="仿宋" w:hAnsi="仿宋" w:eastAsia="仿宋"/>
          <w:sz w:val="28"/>
          <w:szCs w:val="28"/>
          <w:u w:val="single"/>
        </w:rPr>
        <w:t xml:space="preserve">  </w:t>
      </w:r>
      <w:r>
        <w:rPr>
          <w:rFonts w:ascii="仿宋" w:hAnsi="仿宋" w:eastAsia="仿宋"/>
          <w:sz w:val="28"/>
          <w:szCs w:val="28"/>
          <w:u w:val="single"/>
        </w:rPr>
        <w:t xml:space="preserve"> </w:t>
      </w:r>
      <w:r>
        <w:rPr>
          <w:rFonts w:hint="eastAsia" w:ascii="仿宋" w:hAnsi="仿宋" w:eastAsia="仿宋" w:cs="仿宋"/>
          <w:snapToGrid/>
          <w:color w:val="231F20"/>
          <w:kern w:val="0"/>
          <w:sz w:val="28"/>
          <w:szCs w:val="28"/>
        </w:rPr>
        <w:t>日内书面通知另一方，并提供相关证明。双方应根据不可抗力的影响，协商决定是否延期履行、部分履行或解除本协议。</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B13F552-7C6A-43BC-9757-3DC5EE4BE05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0000000000000000000"/>
    <w:charset w:val="86"/>
    <w:family w:val="script"/>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小标宋_GBK">
    <w:panose1 w:val="02000000000000000000"/>
    <w:charset w:val="86"/>
    <w:family w:val="script"/>
    <w:pitch w:val="default"/>
    <w:sig w:usb0="A00002BF" w:usb1="38CF7CFA" w:usb2="00082016" w:usb3="00000000" w:csb0="00040001" w:csb1="00000000"/>
    <w:embedRegular r:id="rId2" w:fontKey="{0BAC604E-C0F4-47E8-9368-DC6517132D34}"/>
  </w:font>
  <w:font w:name="仿宋">
    <w:panose1 w:val="02010609060101010101"/>
    <w:charset w:val="86"/>
    <w:family w:val="modern"/>
    <w:pitch w:val="default"/>
    <w:sig w:usb0="800002BF" w:usb1="38CF7CFA" w:usb2="00000016" w:usb3="00000000" w:csb0="00040001" w:csb1="00000000"/>
    <w:embedRegular r:id="rId3" w:fontKey="{6D86704B-9487-4C7D-943B-9EECC2EEDA42}"/>
  </w:font>
  <w:font w:name="方正楷体_GBK">
    <w:altName w:val="微软雅黑"/>
    <w:panose1 w:val="00000000000000000000"/>
    <w:charset w:val="86"/>
    <w:family w:val="script"/>
    <w:pitch w:val="default"/>
    <w:sig w:usb0="00000000" w:usb1="00000000" w:usb2="00000000" w:usb3="00000000" w:csb0="00000000" w:csb1="00000000"/>
    <w:embedRegular r:id="rId4" w:fontKey="{4865FACF-4CDC-412B-A4B3-8B586429A116}"/>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AF575"/>
    <w:multiLevelType w:val="singleLevel"/>
    <w:tmpl w:val="8B5AF575"/>
    <w:lvl w:ilvl="0" w:tentative="0">
      <w:start w:val="1"/>
      <w:numFmt w:val="decimal"/>
      <w:suff w:val="nothing"/>
      <w:lvlText w:val="（%1）"/>
      <w:lvlJc w:val="left"/>
    </w:lvl>
  </w:abstractNum>
  <w:abstractNum w:abstractNumId="1">
    <w:nsid w:val="E2655F6C"/>
    <w:multiLevelType w:val="singleLevel"/>
    <w:tmpl w:val="E2655F6C"/>
    <w:lvl w:ilvl="0" w:tentative="0">
      <w:start w:val="1"/>
      <w:numFmt w:val="decimal"/>
      <w:suff w:val="nothing"/>
      <w:lvlText w:val="（%1）"/>
      <w:lvlJc w:val="left"/>
    </w:lvl>
  </w:abstractNum>
  <w:abstractNum w:abstractNumId="2">
    <w:nsid w:val="46B36108"/>
    <w:multiLevelType w:val="singleLevel"/>
    <w:tmpl w:val="46B36108"/>
    <w:lvl w:ilvl="0" w:tentative="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74282"/>
    <w:rsid w:val="088E4710"/>
    <w:rsid w:val="13A740BB"/>
    <w:rsid w:val="696F34E0"/>
    <w:rsid w:val="6B2D67EC"/>
    <w:rsid w:val="7C8D1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黑体" w:cs="黑体"/>
      <w:snapToGrid w:val="0"/>
      <w:color w:val="000000"/>
      <w:kern w:val="0"/>
      <w:sz w:val="32"/>
      <w:szCs w:val="32"/>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109"/>
    </w:pPr>
    <w:rPr>
      <w:rFonts w:ascii="方正书宋_GBK" w:hAnsi="方正书宋_GBK" w:eastAsia="方正书宋_GBK" w:cs="方正书宋_GBK"/>
      <w:sz w:val="22"/>
      <w:szCs w:val="22"/>
    </w:rPr>
  </w:style>
  <w:style w:type="paragraph" w:styleId="3">
    <w:name w:val="Normal (Web)"/>
    <w:basedOn w:val="1"/>
    <w:qFormat/>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6224</Words>
  <Characters>6388</Characters>
  <Lines>0</Lines>
  <Paragraphs>0</Paragraphs>
  <TotalTime>0</TotalTime>
  <ScaleCrop>false</ScaleCrop>
  <LinksUpToDate>false</LinksUpToDate>
  <CharactersWithSpaces>6728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2025-04-08T12:15:00Z</dcterms:created>
  <dc:creator>华为</dc:creator>
  <cp:lastModifiedBy>11</cp:lastModifiedBy>
  <dcterms:modified xsi:type="dcterms:W3CDTF">2026-02-10T02:35:07Z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A14186EC3E2B4743A778E2A686F303EC_12</vt:lpwstr>
  </property>
  <property fmtid="{D5CDD505-2E9C-101B-9397-08002B2CF9AE}" pid="4" name="KSOTemplateDocerSaveRecord">
    <vt:lpwstr>eyJoZGlkIjoiMzEwNTM5NzYwMDRjMzkwZTVkZjY2ODkwMGIxNGU0OTUiLCJ1c2VySWQiOiI3OTA2NDc5MzEifQ==</vt:lpwstr>
  </property>
</Properties>
</file>