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C. Uraian Unit Kompetensi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KODE 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M.70SDM01.001.2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JUDUL 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Menyusun Strategi dan Rencana Pengelolaan SDM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DESKRIPSI 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 kompetensi ini berhubungan dengan pengetahuan, keterampilan, dan sikap kerja yang dibutuhkan dalam menyusun strategi dan rencana pengelolaan SDM.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Elemen dan Kriteria Unjuk Kerja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Mengidentifikasi kebutuhan pengelolaan SDM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Kriteria Unjuk Kerja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Visi, misi, dan strategi organisasi diidentifikasi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Kebutuhan SDM organisasi dianalisis berdasarkan rencana bisnis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Gap kompetensi SDM diidentifikasi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2. Menyusun strategi pengelolaan SDM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Kriteria Unjuk Kerja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Strategi pengelolaan SDM disusun berdasarkan hasil analisis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 pengembangan SDM dirancang sesuai kebutuhan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Indikator keberhasilan program ditetapkan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Batasan Variabel</w:t>
      </w:r>
    </w:p>
    <w:p>
      <w:pPr>
        <w:spacing w:after="120"/>
      </w:pPr>
      <w:r>
        <w:rPr>
          <w:sz w:val="22"/>
          <w:szCs w:val="22"/>
        </w:rPr>
        <w:t xml:space="preserve">Unit kompetensi ini berlaku untuk menyusun strategi dan rencana pengelolaan SDM di berbagai jenis organisasi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perencanaan kerja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pengelolaan waktu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pengelolaan prioritas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pemecahan masalah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Strategi SDM harus selaras dengan strategi bisnis organisasi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Peralatan dan Perlengkapan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Komputer/Laptop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Software HRIS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Alat presentasi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Formulir analisis kebutuhan SDM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Formulir rencana pengembangan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Peraturan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UU No. 13 Tahun 2003 tentang Ketenagakerjaan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PP No. 31 Tahun 2006 tentang Sistem Pelatihan Kerja Nasional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Norma dan Standar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Norma-norma kerja yang berlaku di tempat kerja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Standard Operating Procedure (SOP) pengelolaan SDM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Panduan Penilaian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Asesmen dilakukan di tempat kerja atau tempat kerja simulasi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Metode asesmen meliputi observasi, wawancara, dan portofolio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Manajemen SDM strategis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Analisis kebutuhan pelatihan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Perencanaan program pengembangan SDM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Regulasi ketenagakerjaan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Menganalisis data SDM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Menyusun rencana strategis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Komunikasi efektif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Pengambilan keputusan berbasis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Teliti dan cermat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Berorientasi pada hasil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Komunikatif dan kolaboratif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Kemampuan menganalisis kebutuhan SDM secara komprehensif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Kemampuan menyusun strategi yang terukur dan realistis</w:t>
      </w:r>
    </w:p>
    <w:p>
      <w:pPr>
        <w:spacing w:after="120"/>
      </w:pPr>
      <w:r>
        <w:rPr>
          <w:sz w:val="22"/>
          <w:szCs w:val="22"/>
        </w:rPr>
        <w:t xml:space="preserve">-</w:t>
      </w:r>
    </w:p>
    <w:p>
      <w:pPr>
        <w:spacing w:after="40"/>
      </w:pPr>
      <w:r>
        <w:rPr>
          <w:sz w:val="22"/>
          <w:szCs w:val="22"/>
        </w:rPr>
        <w:t xml:space="preserve">Bekasi, 15 Mei 2026</w:t>
      </w:r>
    </w:p>
    <w:p>
      <w:pPr>
        <w:spacing w:after="40"/>
      </w:pPr>
      <w:r>
        <w:rPr>
          <w:sz w:val="22"/>
          <w:szCs w:val="22"/>
        </w:rPr>
        <w:t xml:space="preserve">Disiapkan oleh,</w:t>
      </w:r>
    </w:p>
    <w:p>
      <w:pPr>
        <w:spacing w:after="600"/>
      </w:pPr>
      <w:r>
        <w:rPr>
          <w:sz w:val="22"/>
          <w:szCs w:val="22"/>
        </w:rPr>
        <w:t xml:space="preserve">-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Budi Santoso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2026-05-18T07:45:53.679Z</dcterms:created>
  <dcterms:modified xsi:type="dcterms:W3CDTF">2026-05-18T07:45:53.679Z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