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C6D1" w14:textId="3E9C445F" w:rsidR="001834AF" w:rsidRPr="00FB3B13" w:rsidRDefault="001834AF" w:rsidP="001834AF">
      <w:pPr>
        <w:jc w:val="both"/>
        <w:rPr>
          <w:b/>
          <w:bCs/>
          <w:sz w:val="24"/>
          <w:szCs w:val="24"/>
        </w:rPr>
      </w:pPr>
      <w:r w:rsidRPr="00FB3B13">
        <w:rPr>
          <w:b/>
          <w:bCs/>
          <w:sz w:val="24"/>
          <w:szCs w:val="24"/>
        </w:rPr>
        <w:t xml:space="preserve">Informe de avance de pruebas </w:t>
      </w:r>
    </w:p>
    <w:tbl>
      <w:tblPr>
        <w:tblStyle w:val="TableGrid"/>
        <w:tblW w:w="9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75"/>
      </w:tblGrid>
      <w:tr w:rsidR="001834AF" w:rsidRPr="000F2143" w14:paraId="21377282" w14:textId="77777777" w:rsidTr="00EF0963">
        <w:trPr>
          <w:trHeight w:val="254"/>
        </w:trPr>
        <w:tc>
          <w:tcPr>
            <w:tcW w:w="2552" w:type="dxa"/>
          </w:tcPr>
          <w:p w14:paraId="07AB0A2F" w14:textId="77777777" w:rsidR="001834AF" w:rsidRPr="000F2143" w:rsidRDefault="001834AF" w:rsidP="00EF0963">
            <w:pPr>
              <w:jc w:val="both"/>
            </w:pPr>
            <w:r w:rsidRPr="000F2143">
              <w:t>Emitido por:</w:t>
            </w:r>
          </w:p>
        </w:tc>
        <w:tc>
          <w:tcPr>
            <w:tcW w:w="6475" w:type="dxa"/>
          </w:tcPr>
          <w:p w14:paraId="47B260C6" w14:textId="77777777" w:rsidR="001834AF" w:rsidRPr="000F2143" w:rsidRDefault="001834AF" w:rsidP="00EF0963">
            <w:pPr>
              <w:jc w:val="both"/>
            </w:pPr>
            <w:r w:rsidRPr="000F2143">
              <w:t>Yolima Alejandra Guadir Paguay</w:t>
            </w:r>
          </w:p>
        </w:tc>
      </w:tr>
      <w:tr w:rsidR="001834AF" w:rsidRPr="000F2143" w14:paraId="11D062EC" w14:textId="77777777" w:rsidTr="00EF0963">
        <w:trPr>
          <w:trHeight w:val="254"/>
        </w:trPr>
        <w:tc>
          <w:tcPr>
            <w:tcW w:w="2552" w:type="dxa"/>
          </w:tcPr>
          <w:p w14:paraId="6730B240" w14:textId="77777777" w:rsidR="001834AF" w:rsidRPr="000F2143" w:rsidRDefault="001834AF" w:rsidP="00EF0963">
            <w:pPr>
              <w:jc w:val="both"/>
            </w:pPr>
            <w:r>
              <w:t>Analista de:</w:t>
            </w:r>
          </w:p>
        </w:tc>
        <w:tc>
          <w:tcPr>
            <w:tcW w:w="6475" w:type="dxa"/>
          </w:tcPr>
          <w:p w14:paraId="523336F6" w14:textId="77777777" w:rsidR="001834AF" w:rsidRPr="000F2143" w:rsidRDefault="001834AF" w:rsidP="00EF0963">
            <w:pPr>
              <w:jc w:val="both"/>
            </w:pPr>
            <w:proofErr w:type="spellStart"/>
            <w:r>
              <w:t>SofkaU</w:t>
            </w:r>
            <w:proofErr w:type="spellEnd"/>
          </w:p>
        </w:tc>
      </w:tr>
      <w:tr w:rsidR="001834AF" w:rsidRPr="000F2143" w14:paraId="6935C31E" w14:textId="77777777" w:rsidTr="00EF0963">
        <w:trPr>
          <w:trHeight w:val="254"/>
        </w:trPr>
        <w:tc>
          <w:tcPr>
            <w:tcW w:w="2552" w:type="dxa"/>
          </w:tcPr>
          <w:p w14:paraId="73CC3D7E" w14:textId="77777777" w:rsidR="001834AF" w:rsidRPr="000F2143" w:rsidRDefault="001834AF" w:rsidP="00EF0963">
            <w:pPr>
              <w:jc w:val="both"/>
            </w:pPr>
            <w:r w:rsidRPr="000F2143">
              <w:t>Fecha:</w:t>
            </w:r>
            <w:r w:rsidRPr="000F2143">
              <w:tab/>
            </w:r>
          </w:p>
        </w:tc>
        <w:tc>
          <w:tcPr>
            <w:tcW w:w="6475" w:type="dxa"/>
          </w:tcPr>
          <w:p w14:paraId="7D600F3E" w14:textId="77777777" w:rsidR="001834AF" w:rsidRPr="000F2143" w:rsidRDefault="001834AF" w:rsidP="00EF0963">
            <w:pPr>
              <w:jc w:val="both"/>
            </w:pPr>
            <w:r w:rsidRPr="000F2143">
              <w:t>03/03/2023</w:t>
            </w:r>
          </w:p>
        </w:tc>
      </w:tr>
    </w:tbl>
    <w:p w14:paraId="4E8B5101" w14:textId="77777777" w:rsidR="001834AF" w:rsidRPr="000F2143" w:rsidRDefault="001834AF" w:rsidP="001834AF">
      <w:pPr>
        <w:jc w:val="both"/>
      </w:pPr>
    </w:p>
    <w:p w14:paraId="0EC6E698" w14:textId="77777777" w:rsidR="000C5206" w:rsidRDefault="000C5206" w:rsidP="000C5206">
      <w:r w:rsidRPr="000C5206">
        <w:t>D</w:t>
      </w:r>
      <w:r>
        <w:t xml:space="preserve">escripción: </w:t>
      </w:r>
      <w:r w:rsidRPr="000C5206">
        <w:t xml:space="preserve"> </w:t>
      </w:r>
    </w:p>
    <w:p w14:paraId="3B0C7C86" w14:textId="77777777" w:rsidR="001834AF" w:rsidRDefault="000C5206" w:rsidP="000C5206">
      <w:pPr>
        <w:jc w:val="both"/>
      </w:pPr>
      <w:r w:rsidRPr="000C5206">
        <w:t xml:space="preserve">El objetivo de este informe es proporcionar un resumen detallado del progreso realizado en las pruebas del plan de calidad </w:t>
      </w:r>
      <w:r w:rsidR="001834AF">
        <w:t>plateado</w:t>
      </w:r>
      <w:r w:rsidRPr="000C5206">
        <w:t>. El alcance del plan incluye los servicios de "</w:t>
      </w:r>
      <w:r>
        <w:t>Calculadora</w:t>
      </w:r>
      <w:r w:rsidRPr="000C5206">
        <w:t>", "conve</w:t>
      </w:r>
      <w:r>
        <w:t>rsión de números a dólar y texto</w:t>
      </w:r>
      <w:r w:rsidRPr="000C5206">
        <w:t>" y "flujo de compra</w:t>
      </w:r>
      <w:r>
        <w:t xml:space="preserve"> de supermercado </w:t>
      </w:r>
      <w:r w:rsidR="0019741C">
        <w:t>Carulla</w:t>
      </w:r>
      <w:r w:rsidRPr="000C5206">
        <w:t>". El propósito de este informe es identificar los resultados de las pruebas realizadas hasta la fecha y determinar si se cumplen con los criterios de aceptación establecidos.</w:t>
      </w:r>
    </w:p>
    <w:p w14:paraId="6FA3B283" w14:textId="549FEFA3" w:rsidR="00A923A6" w:rsidRDefault="00A923A6" w:rsidP="00A923A6">
      <w:pPr>
        <w:jc w:val="both"/>
      </w:pPr>
      <w:r>
        <w:t xml:space="preserve">Progreso del plan de calidad: </w:t>
      </w:r>
    </w:p>
    <w:p w14:paraId="760446FE" w14:textId="06795A10" w:rsidR="00A923A6" w:rsidRDefault="00A923A6" w:rsidP="00A923A6">
      <w:pPr>
        <w:jc w:val="both"/>
      </w:pPr>
      <w:r>
        <w:t xml:space="preserve">El plan de calidad se </w:t>
      </w:r>
      <w:r>
        <w:t>estableció el</w:t>
      </w:r>
      <w:r>
        <w:t xml:space="preserve"> 2 de marzo</w:t>
      </w:r>
      <w:r w:rsidR="003679E8">
        <w:t xml:space="preserve">, </w:t>
      </w:r>
      <w:r>
        <w:t xml:space="preserve"> diseñado para </w:t>
      </w:r>
      <w:r w:rsidR="003679E8">
        <w:t xml:space="preserve">realizar pruebas en dos servicios </w:t>
      </w:r>
      <w:proofErr w:type="spellStart"/>
      <w:r>
        <w:t>Soap</w:t>
      </w:r>
      <w:proofErr w:type="spellEnd"/>
      <w:r>
        <w:t xml:space="preserve"> y una </w:t>
      </w:r>
      <w:r>
        <w:t>página</w:t>
      </w:r>
      <w:r>
        <w:t xml:space="preserve"> web comercial</w:t>
      </w:r>
      <w:r>
        <w:t xml:space="preserve"> del supermercado Carulla</w:t>
      </w:r>
      <w:r>
        <w:t>, para esto se plantearon 30 casos de prueba distribuidos de la siguiente manera:</w:t>
      </w:r>
    </w:p>
    <w:tbl>
      <w:tblPr>
        <w:tblStyle w:val="TableGridLight"/>
        <w:tblW w:w="3320" w:type="dxa"/>
        <w:jc w:val="center"/>
        <w:tblLook w:val="04A0" w:firstRow="1" w:lastRow="0" w:firstColumn="1" w:lastColumn="0" w:noHBand="0" w:noVBand="1"/>
      </w:tblPr>
      <w:tblGrid>
        <w:gridCol w:w="1546"/>
        <w:gridCol w:w="1918"/>
      </w:tblGrid>
      <w:tr w:rsidR="00A923A6" w:rsidRPr="00A923A6" w14:paraId="58770754" w14:textId="77777777" w:rsidTr="00A923A6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0120A513" w14:textId="77777777" w:rsidR="00A923A6" w:rsidRPr="00A923A6" w:rsidRDefault="00A923A6" w:rsidP="00A923A6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23A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Servicios </w:t>
            </w:r>
          </w:p>
        </w:tc>
        <w:tc>
          <w:tcPr>
            <w:tcW w:w="1840" w:type="dxa"/>
            <w:noWrap/>
            <w:hideMark/>
          </w:tcPr>
          <w:p w14:paraId="5C698DF0" w14:textId="77777777" w:rsidR="00A923A6" w:rsidRPr="00A923A6" w:rsidRDefault="00A923A6" w:rsidP="00A923A6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23A6">
              <w:rPr>
                <w:rFonts w:ascii="Calibri" w:eastAsia="Times New Roman" w:hAnsi="Calibri" w:cs="Calibri"/>
                <w:color w:val="000000"/>
                <w:lang w:eastAsia="es-CO"/>
              </w:rPr>
              <w:t>CP planteados</w:t>
            </w:r>
          </w:p>
        </w:tc>
      </w:tr>
      <w:tr w:rsidR="00A923A6" w:rsidRPr="00A923A6" w14:paraId="1974E7B6" w14:textId="77777777" w:rsidTr="00A923A6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69611055" w14:textId="77777777" w:rsidR="00A923A6" w:rsidRPr="00A923A6" w:rsidRDefault="00A923A6" w:rsidP="00A923A6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23A6">
              <w:rPr>
                <w:rFonts w:ascii="Calibri" w:eastAsia="Times New Roman" w:hAnsi="Calibri" w:cs="Calibri"/>
                <w:color w:val="000000"/>
                <w:lang w:eastAsia="es-CO"/>
              </w:rPr>
              <w:t>Calculadora</w:t>
            </w:r>
          </w:p>
        </w:tc>
        <w:tc>
          <w:tcPr>
            <w:tcW w:w="1840" w:type="dxa"/>
            <w:noWrap/>
            <w:hideMark/>
          </w:tcPr>
          <w:p w14:paraId="4BBC7F85" w14:textId="77777777" w:rsidR="00A923A6" w:rsidRPr="00A923A6" w:rsidRDefault="00A923A6" w:rsidP="00A923A6">
            <w:pPr>
              <w:spacing w:after="0" w:line="240" w:lineRule="auto"/>
              <w:ind w:left="708" w:hanging="708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23A6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</w:tr>
      <w:tr w:rsidR="00A923A6" w:rsidRPr="00A923A6" w14:paraId="476EAA0E" w14:textId="77777777" w:rsidTr="00A923A6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34E9F527" w14:textId="086333AD" w:rsidR="00A923A6" w:rsidRPr="00A923A6" w:rsidRDefault="00A923A6" w:rsidP="00A923A6">
            <w:pPr>
              <w:ind w:left="708" w:hanging="708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Pr="00A923A6">
              <w:rPr>
                <w:rFonts w:ascii="Calibri" w:eastAsia="Times New Roman" w:hAnsi="Calibri" w:cs="Calibri"/>
                <w:color w:val="000000"/>
                <w:lang w:eastAsia="es-CO"/>
              </w:rPr>
              <w:t>onversión</w:t>
            </w:r>
          </w:p>
        </w:tc>
        <w:tc>
          <w:tcPr>
            <w:tcW w:w="1840" w:type="dxa"/>
            <w:noWrap/>
            <w:hideMark/>
          </w:tcPr>
          <w:p w14:paraId="0E6EB050" w14:textId="77777777" w:rsidR="00A923A6" w:rsidRPr="00A923A6" w:rsidRDefault="00A923A6" w:rsidP="00A923A6">
            <w:pPr>
              <w:spacing w:after="0" w:line="240" w:lineRule="auto"/>
              <w:ind w:left="708" w:hanging="708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23A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A923A6" w:rsidRPr="00A923A6" w14:paraId="155BF80D" w14:textId="77777777" w:rsidTr="00A923A6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7B7EAF61" w14:textId="156DF5AE" w:rsidR="00A923A6" w:rsidRPr="00A923A6" w:rsidRDefault="00A923A6" w:rsidP="00A923A6">
            <w:pPr>
              <w:ind w:left="708" w:hanging="708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</w:t>
            </w:r>
            <w:r w:rsidRPr="00A923A6">
              <w:rPr>
                <w:rFonts w:ascii="Calibri" w:eastAsia="Times New Roman" w:hAnsi="Calibri" w:cs="Calibri"/>
                <w:color w:val="000000"/>
                <w:lang w:eastAsia="es-CO"/>
              </w:rPr>
              <w:t>eb Carulla</w:t>
            </w:r>
          </w:p>
        </w:tc>
        <w:tc>
          <w:tcPr>
            <w:tcW w:w="1840" w:type="dxa"/>
            <w:noWrap/>
            <w:hideMark/>
          </w:tcPr>
          <w:p w14:paraId="461B0357" w14:textId="77777777" w:rsidR="00A923A6" w:rsidRPr="00A923A6" w:rsidRDefault="00A923A6" w:rsidP="00A923A6">
            <w:pPr>
              <w:spacing w:after="0" w:line="240" w:lineRule="auto"/>
              <w:ind w:left="708" w:hanging="708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923A6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</w:tr>
    </w:tbl>
    <w:p w14:paraId="4038F31E" w14:textId="77777777" w:rsidR="00A923A6" w:rsidRDefault="00A923A6" w:rsidP="00A923A6">
      <w:pPr>
        <w:jc w:val="both"/>
      </w:pPr>
    </w:p>
    <w:p w14:paraId="0F7F16C8" w14:textId="32A32F62" w:rsidR="001038BE" w:rsidRDefault="00A923A6" w:rsidP="00A923A6">
      <w:pPr>
        <w:jc w:val="both"/>
      </w:pPr>
      <w:r>
        <w:t>Hasta la fecha del informe 4</w:t>
      </w:r>
      <w:r>
        <w:t xml:space="preserve"> de marzo se</w:t>
      </w:r>
      <w:r>
        <w:t xml:space="preserve"> cuenta con la ejecución </w:t>
      </w:r>
      <w:r w:rsidR="001038BE">
        <w:t>del 50</w:t>
      </w:r>
      <w:r>
        <w:t>% de los casos de prueba</w:t>
      </w:r>
      <w:r>
        <w:t>, distribuidos de la siguiente manera</w:t>
      </w:r>
      <w:r w:rsidR="001038BE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4263"/>
        <w:gridCol w:w="4520"/>
      </w:tblGrid>
      <w:tr w:rsidR="001038BE" w14:paraId="6519229D" w14:textId="77777777" w:rsidTr="001038BE">
        <w:tc>
          <w:tcPr>
            <w:tcW w:w="4390" w:type="dxa"/>
          </w:tcPr>
          <w:p w14:paraId="396FCABD" w14:textId="1EFD0C42" w:rsidR="001038BE" w:rsidRDefault="001038BE" w:rsidP="00A923A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CCC0402" wp14:editId="72A13F58">
                  <wp:extent cx="2601686" cy="1443717"/>
                  <wp:effectExtent l="0" t="0" r="8255" b="444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3219F1F-F3A8-1C6E-D086-62873378F2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4263" w:type="dxa"/>
          </w:tcPr>
          <w:p w14:paraId="10C18151" w14:textId="00B8F88F" w:rsidR="001038BE" w:rsidRDefault="001038BE" w:rsidP="00A923A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32434EE" wp14:editId="39592B2F">
                  <wp:extent cx="2438400" cy="1472292"/>
                  <wp:effectExtent l="0" t="0" r="0" b="1397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5A9D0D5-171C-041F-D3D2-FF83FD6A7E6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3408" w:type="dxa"/>
          </w:tcPr>
          <w:p w14:paraId="6A8AACEE" w14:textId="3665EECB" w:rsidR="001038BE" w:rsidRDefault="001038BE" w:rsidP="001038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86A208" wp14:editId="7E7831A4">
                  <wp:extent cx="2771775" cy="1443355"/>
                  <wp:effectExtent l="0" t="0" r="9525" b="4445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C5FFE-5680-9623-A52B-31A620F82D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4922F0BC" w14:textId="700B0AB9" w:rsidR="000C5206" w:rsidRDefault="000C5206" w:rsidP="00A923A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7A2D25" w14:textId="77777777" w:rsidR="000C5206" w:rsidRDefault="000C5206" w:rsidP="000C52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EA0749" w14:textId="77777777" w:rsidR="001038BE" w:rsidRDefault="000C5206" w:rsidP="000C5206">
      <w:r>
        <w:tab/>
      </w:r>
      <w:r>
        <w:tab/>
      </w:r>
      <w:r>
        <w:tab/>
      </w:r>
    </w:p>
    <w:p w14:paraId="392627A2" w14:textId="10CA2B34" w:rsidR="00C83F87" w:rsidRDefault="000C5206" w:rsidP="000C5206">
      <w:r>
        <w:tab/>
      </w:r>
      <w:r>
        <w:tab/>
      </w:r>
    </w:p>
    <w:p w14:paraId="36E83246" w14:textId="43266DBC" w:rsidR="00DB3A8B" w:rsidRPr="00DB3A8B" w:rsidRDefault="00DB3A8B" w:rsidP="000C5206">
      <w:pPr>
        <w:rPr>
          <w:b/>
          <w:bCs/>
          <w:sz w:val="24"/>
          <w:szCs w:val="24"/>
        </w:rPr>
      </w:pPr>
      <w:r w:rsidRPr="00DB3A8B">
        <w:rPr>
          <w:b/>
          <w:bCs/>
          <w:sz w:val="24"/>
          <w:szCs w:val="24"/>
        </w:rPr>
        <w:lastRenderedPageBreak/>
        <w:t>Informe de bugs</w:t>
      </w:r>
    </w:p>
    <w:tbl>
      <w:tblPr>
        <w:tblW w:w="14292" w:type="dxa"/>
        <w:tblInd w:w="-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1022"/>
        <w:gridCol w:w="810"/>
        <w:gridCol w:w="813"/>
        <w:gridCol w:w="927"/>
        <w:gridCol w:w="1028"/>
        <w:gridCol w:w="1074"/>
        <w:gridCol w:w="2361"/>
        <w:gridCol w:w="1038"/>
        <w:gridCol w:w="976"/>
        <w:gridCol w:w="974"/>
        <w:gridCol w:w="965"/>
        <w:gridCol w:w="824"/>
        <w:gridCol w:w="908"/>
      </w:tblGrid>
      <w:tr w:rsidR="00DB3A8B" w:rsidRPr="00C83F87" w14:paraId="69CB3219" w14:textId="77777777" w:rsidTr="00DB3A8B">
        <w:trPr>
          <w:trHeight w:val="765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118054D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1903662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Titulo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4833E85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Fecha del informe 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A0243E4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Entidad revisora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3F357EC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Probador que lo identifico 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980C742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Referencia Caso de prueba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C69169A" w14:textId="24A61463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Elemento de prueba 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694F3CE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Pasos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B59E200" w14:textId="73CBFFE4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Fase donde se </w:t>
            </w: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observó</w:t>
            </w: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 el defecto 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24014BB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 esperado 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F683828" w14:textId="4162ED4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Resultado real</w:t>
            </w: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1733D03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Severidad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4CF88AE9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Impacto 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5F5D8EB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</w:tr>
      <w:tr w:rsidR="00DB3A8B" w:rsidRPr="00C83F87" w14:paraId="64D98FE9" w14:textId="77777777" w:rsidTr="00DB3A8B">
        <w:trPr>
          <w:trHeight w:val="204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DC745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BUG-001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261E8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Resta de manera incorrecta dos números enteros.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2D1D5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Marzo-03-2023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895F9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Sofka U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E30C6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Yolima Alejandra Guadir Paguay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1E210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CP_8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A5A41" w14:textId="5B3C2719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Servicio de calculadora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52C4E" w14:textId="2B640582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1. Copiar la url que nos proporciona el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servicio (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WSDL)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 xml:space="preserve">2. Crear un proyecto SOAP y copiar la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ir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 xml:space="preserve">3. Realizar la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petición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en el servicio Subtract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>4. Ingresar los números enteros: -1, -2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 xml:space="preserve">5. Ejecutar la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petición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18B1F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Despliegue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2F57C" w14:textId="5E044698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Muestra el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resultado igual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a 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06BFE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-3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910E9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Alta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AADA8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4FF58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DB3A8B" w:rsidRPr="00C83F87" w14:paraId="3EC7E886" w14:textId="77777777" w:rsidTr="00DB3A8B">
        <w:trPr>
          <w:trHeight w:val="204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2D203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BUG-002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F73F1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Multiplicar un número entero por un decimal.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F9687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Marzo-03-2023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E98CD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Sofka U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8CF8E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Yolima Alejandra Guadir Paguay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F67AF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CP_5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96A09" w14:textId="0DC9A402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Servicio de calculadora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59D5B" w14:textId="4E251219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1. Copiar la url que nos proporciona el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servicio (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WSDL)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 xml:space="preserve">2. Crear un proyecto SOAP y copiar la url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 xml:space="preserve">3. Realizar la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petición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en el servicio Multiply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>4. Ingresar los números: 7, 0.9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 xml:space="preserve">5. Ejecutar la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petición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28DD7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Despliegue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84C98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Muestra un error tipo 500, internal server error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F34BD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5.4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5CD8E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Alta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B94CE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882F9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DB3A8B" w:rsidRPr="00C83F87" w14:paraId="136FAF5D" w14:textId="77777777" w:rsidTr="00DB3A8B">
        <w:trPr>
          <w:trHeight w:val="204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02404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BUG-003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25DEE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No Convierte un número decimal de manera completa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A614E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Marzo-03-2023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3D21D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Sofka U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08823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Yolima Alejandra Guadir Paguay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38C3E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CP_15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80516" w14:textId="6C94C525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Servicio conversión de números a texto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7D950" w14:textId="31DC5EBF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1. Copiar la url que nos proporciona el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servicio (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WSDL)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 xml:space="preserve">2. Crear un proyecto SOAP y copiar la url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 xml:space="preserve">3. Realizar la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petición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en el servicio NumberToWorld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 xml:space="preserve">4. Ingresar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número decimal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(3,3)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 xml:space="preserve">5. Ejecutar la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petición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88E02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Despliegue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CA230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Tres</w:t>
            </w:r>
          </w:p>
        </w:tc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705DE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Tres y tres décimas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40C0A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Alta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E9F5E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4BAC8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DB3A8B" w:rsidRPr="00C83F87" w14:paraId="07798579" w14:textId="77777777" w:rsidTr="00DB3A8B">
        <w:trPr>
          <w:trHeight w:val="186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740E7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BUG-004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1A7A6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Agregar productos al carrito cuando no tiene existencia en stock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95AF3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Marzo-03-2023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31FB3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Sofka U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406F1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Yolima Alejandra Guadir Paguay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B417D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CP_23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C2EA7" w14:textId="3E402BAD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Página web Carulla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69922" w14:textId="1729EC8B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1. Ingresar a la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página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web de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Carulla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 xml:space="preserve">2.Iniciar </w:t>
            </w:r>
            <w:proofErr w:type="spellStart"/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sesion</w:t>
            </w:r>
            <w:proofErr w:type="spellEnd"/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br/>
              <w:t xml:space="preserve">3. Agregar productos al carrito de compra 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D665F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Despliegue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D2D1D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No este habilitado el producto para comprar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8B33D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Se agrega el producto al carrito de compra, donde aparece </w:t>
            </w: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un mensaje "Sin Stock"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35E7A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Alta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C39C6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13766" w14:textId="77777777" w:rsidR="00DB3A8B" w:rsidRPr="00C83F87" w:rsidRDefault="00DB3A8B" w:rsidP="00C83F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C83F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</w:tbl>
    <w:p w14:paraId="792DD2DA" w14:textId="6E908408" w:rsidR="00E47E2B" w:rsidRDefault="000C5206" w:rsidP="000C5206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47E2B" w:rsidSect="001038B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B9"/>
    <w:rsid w:val="000C5206"/>
    <w:rsid w:val="001038BE"/>
    <w:rsid w:val="001834AF"/>
    <w:rsid w:val="0019741C"/>
    <w:rsid w:val="002B7EF9"/>
    <w:rsid w:val="003679E8"/>
    <w:rsid w:val="00991C2F"/>
    <w:rsid w:val="00A923A6"/>
    <w:rsid w:val="00C83F87"/>
    <w:rsid w:val="00DB3A8B"/>
    <w:rsid w:val="00E47E2B"/>
    <w:rsid w:val="00FB3B13"/>
    <w:rsid w:val="00F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427A"/>
  <w15:chartTrackingRefBased/>
  <w15:docId w15:val="{868CFFF7-18AD-4043-A6D9-6F0D524A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4AF"/>
    <w:rPr>
      <w:color w:val="0000FF"/>
      <w:u w:val="single"/>
    </w:rPr>
  </w:style>
  <w:style w:type="table" w:styleId="TableGrid">
    <w:name w:val="Table Grid"/>
    <w:basedOn w:val="TableNormal"/>
    <w:uiPriority w:val="39"/>
    <w:rsid w:val="0018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923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8.%20JAVA\C1-2023-QA-Calidad-RF-main\C1-2023-QA-Calidad-RF-main\RETO%20PRUEBAS%20MANUALES\Informe%20de%20avance%20RE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8.%20JAVA\C1-2023-QA-Calidad-RF-main\C1-2023-QA-Calidad-RF-main\RETO%20PRUEBAS%20MANUALES\Informe%20de%20avance%20RET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8.%20JAVA\C1-2023-QA-Calidad-RF-main\C1-2023-QA-Calidad-RF-main\RETO%20PRUEBAS%20MANUALES\Informe%20de%20avance%20RET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</c:f>
              <c:strCache>
                <c:ptCount val="1"/>
                <c:pt idx="0">
                  <c:v>Calculadora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Sheet1!$D$5:$E$5</c:f>
              <c:strCache>
                <c:ptCount val="2"/>
                <c:pt idx="0">
                  <c:v>CP planteados</c:v>
                </c:pt>
                <c:pt idx="1">
                  <c:v>Ejecutados </c:v>
                </c:pt>
              </c:strCache>
            </c:strRef>
          </c:cat>
          <c:val>
            <c:numRef>
              <c:f>Sheet1!$D$6:$E$6</c:f>
              <c:numCache>
                <c:formatCode>General</c:formatCode>
                <c:ptCount val="2"/>
                <c:pt idx="0">
                  <c:v>11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CA-4918-9A61-9509912B913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05013951"/>
        <c:axId val="987943567"/>
      </c:barChart>
      <c:catAx>
        <c:axId val="1105013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87943567"/>
        <c:crosses val="autoZero"/>
        <c:auto val="1"/>
        <c:lblAlgn val="ctr"/>
        <c:lblOffset val="100"/>
        <c:noMultiLvlLbl val="0"/>
      </c:catAx>
      <c:valAx>
        <c:axId val="98794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05013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Sheet1!$C$13</c:f>
              <c:strCache>
                <c:ptCount val="1"/>
                <c:pt idx="0">
                  <c:v>Conversión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Sheet1!$D$12:$E$12</c:f>
              <c:strCache>
                <c:ptCount val="2"/>
                <c:pt idx="0">
                  <c:v>Planteados </c:v>
                </c:pt>
                <c:pt idx="1">
                  <c:v>Ejecutados </c:v>
                </c:pt>
              </c:strCache>
            </c:strRef>
          </c:cat>
          <c:val>
            <c:numRef>
              <c:f>Sheet1!$D$13:$E$13</c:f>
              <c:numCache>
                <c:formatCode>General</c:formatCode>
                <c:ptCount val="2"/>
                <c:pt idx="0">
                  <c:v>5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18-4FB6-A99F-FFC2127AB62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12801295"/>
        <c:axId val="404521119"/>
      </c:barChart>
      <c:catAx>
        <c:axId val="412801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4521119"/>
        <c:crosses val="autoZero"/>
        <c:auto val="1"/>
        <c:lblAlgn val="ctr"/>
        <c:lblOffset val="100"/>
        <c:noMultiLvlLbl val="0"/>
      </c:catAx>
      <c:valAx>
        <c:axId val="40452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12801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Web Carulla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Sheet1!$D$18:$E$18</c:f>
              <c:strCache>
                <c:ptCount val="2"/>
                <c:pt idx="0">
                  <c:v>Planteados </c:v>
                </c:pt>
                <c:pt idx="1">
                  <c:v>Ejecutados </c:v>
                </c:pt>
              </c:strCache>
            </c:strRef>
          </c:cat>
          <c:val>
            <c:numRef>
              <c:f>Sheet1!$D$19:$E$19</c:f>
              <c:numCache>
                <c:formatCode>General</c:formatCode>
                <c:ptCount val="2"/>
                <c:pt idx="0">
                  <c:v>14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6E-4A03-85E1-78F7FA52C21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12803615"/>
        <c:axId val="993103551"/>
      </c:barChart>
      <c:catAx>
        <c:axId val="412803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93103551"/>
        <c:crosses val="autoZero"/>
        <c:auto val="1"/>
        <c:lblAlgn val="ctr"/>
        <c:lblOffset val="100"/>
        <c:noMultiLvlLbl val="0"/>
      </c:catAx>
      <c:valAx>
        <c:axId val="99310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12803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FE52F-FAC7-4E07-9005-052953661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7</cp:revision>
  <dcterms:created xsi:type="dcterms:W3CDTF">2023-03-05T23:24:00Z</dcterms:created>
  <dcterms:modified xsi:type="dcterms:W3CDTF">2023-03-06T04:45:00Z</dcterms:modified>
</cp:coreProperties>
</file>