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References/Data Sources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numPr>
          <w:ilvl w:val="0"/>
          <w:numId w:val="1"/>
        </w:numPr>
        <w:spacing w:after="0" w:before="0" w:line="280" w:lineRule="auto"/>
        <w:ind w:left="450" w:hanging="360"/>
        <w:rPr>
          <w:b w:val="1"/>
          <w:color w:val="6e6e6e"/>
          <w:sz w:val="27"/>
          <w:szCs w:val="27"/>
          <w:u w:val="none"/>
        </w:rPr>
      </w:pPr>
      <w:bookmarkStart w:colFirst="0" w:colLast="0" w:name="_pl0v19c96741" w:id="0"/>
      <w:bookmarkEnd w:id="0"/>
      <w:r w:rsidDel="00000000" w:rsidR="00000000" w:rsidRPr="00000000">
        <w:rPr>
          <w:b w:val="1"/>
          <w:color w:val="6e6e6e"/>
          <w:sz w:val="27"/>
          <w:szCs w:val="27"/>
          <w:rtl w:val="0"/>
        </w:rPr>
        <w:t xml:space="preserve">Spending by category, Australia -&gt; Source is “The Sydney Morning Herald” (</w:t>
      </w:r>
      <w:hyperlink r:id="rId6">
        <w:r w:rsidDel="00000000" w:rsidR="00000000" w:rsidRPr="00000000">
          <w:rPr>
            <w:b w:val="1"/>
            <w:color w:val="1155cc"/>
            <w:sz w:val="27"/>
            <w:szCs w:val="27"/>
            <w:u w:val="single"/>
            <w:rtl w:val="0"/>
          </w:rPr>
          <w:t xml:space="preserve">https://www.smh.com.au/business/the-economy/pandemic-thrift-consumers-are-switching-to-discount-brands-and-borrowing-less-20200503-p54pev.html</w:t>
        </w:r>
      </w:hyperlink>
      <w:r w:rsidDel="00000000" w:rsidR="00000000" w:rsidRPr="00000000">
        <w:rPr>
          <w:b w:val="1"/>
          <w:color w:val="6e6e6e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450" w:hanging="360"/>
      </w:pPr>
      <w:r w:rsidDel="00000000" w:rsidR="00000000" w:rsidRPr="00000000">
        <w:rPr>
          <w:b w:val="1"/>
          <w:color w:val="6e6e6e"/>
          <w:sz w:val="27"/>
          <w:szCs w:val="27"/>
          <w:rtl w:val="0"/>
        </w:rPr>
        <w:t xml:space="preserve">Covid-Impact-On-Jobs -&gt; Source is “ABS”, “JobKeeper Payment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5">
      <w:pPr>
        <w:ind w:left="450" w:hanging="360"/>
        <w:rPr>
          <w:b w:val="1"/>
          <w:color w:val="1155cc"/>
          <w:sz w:val="27"/>
          <w:szCs w:val="27"/>
          <w:u w:val="single"/>
        </w:rPr>
      </w:pPr>
      <w:hyperlink r:id="rId7">
        <w:r w:rsidDel="00000000" w:rsidR="00000000" w:rsidRPr="00000000">
          <w:rPr>
            <w:b w:val="1"/>
            <w:color w:val="1155cc"/>
            <w:sz w:val="27"/>
            <w:szCs w:val="27"/>
            <w:u w:val="single"/>
            <w:rtl w:val="0"/>
          </w:rPr>
          <w:t xml:space="preserve">https://www.mckinsey.com/industries/public-and-social-sector/our-insights/the-next-normal-for-australian-industries-and-workforces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</w:pPr>
      <w:r w:rsidDel="00000000" w:rsidR="00000000" w:rsidRPr="00000000">
        <w:rPr>
          <w:b w:val="1"/>
          <w:color w:val="6e6e6e"/>
          <w:sz w:val="27"/>
          <w:szCs w:val="27"/>
          <w:rtl w:val="0"/>
        </w:rPr>
        <w:t xml:space="preserve">ABS-Business-Profit-Indicator -&gt; Source is “ABS”, “Data.vic”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b w:val="1"/>
          <w:color w:val="6e6e6e"/>
          <w:sz w:val="27"/>
          <w:szCs w:val="27"/>
          <w:u w:val="none"/>
        </w:rPr>
      </w:pPr>
      <w:r w:rsidDel="00000000" w:rsidR="00000000" w:rsidRPr="00000000">
        <w:rPr>
          <w:b w:val="1"/>
          <w:color w:val="6e6e6e"/>
          <w:sz w:val="27"/>
          <w:szCs w:val="27"/>
          <w:rtl w:val="0"/>
        </w:rPr>
        <w:t xml:space="preserve">Twitter data generated from Covid hashtags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b w:val="1"/>
          <w:color w:val="6e6e6e"/>
          <w:sz w:val="27"/>
          <w:szCs w:val="27"/>
          <w:u w:val="none"/>
        </w:rPr>
      </w:pPr>
      <w:r w:rsidDel="00000000" w:rsidR="00000000" w:rsidRPr="00000000">
        <w:rPr>
          <w:b w:val="1"/>
          <w:color w:val="6e6e6e"/>
          <w:sz w:val="27"/>
          <w:szCs w:val="27"/>
          <w:rtl w:val="0"/>
        </w:rPr>
        <w:t xml:space="preserve">Labor force data set for Job forecasting: </w:t>
      </w:r>
      <w:hyperlink r:id="rId8">
        <w:r w:rsidDel="00000000" w:rsidR="00000000" w:rsidRPr="00000000">
          <w:rPr>
            <w:b w:val="1"/>
            <w:color w:val="1155cc"/>
            <w:sz w:val="27"/>
            <w:szCs w:val="27"/>
            <w:u w:val="single"/>
            <w:rtl w:val="0"/>
          </w:rPr>
          <w:t xml:space="preserve">https://www.abs.gov.au/ausstats/meisubs.nsf/log?openagent&amp;6202001.xls&amp;6202.0&amp;Time%20Series%20Spreadsheet&amp;C889364D7AD9DB70CA258567007BDF8E&amp;0&amp;Apr%202020&amp;14.05.2020&amp;Latest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color w:val="1155cc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color w:val="1155cc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mh.com.au/business/the-economy/pandemic-thrift-consumers-are-switching-to-discount-brands-and-borrowing-less-20200503-p54pev.html" TargetMode="External"/><Relationship Id="rId7" Type="http://schemas.openxmlformats.org/officeDocument/2006/relationships/hyperlink" Target="https://www.mckinsey.com/industries/public-and-social-sector/our-insights/the-next-normal-for-australian-industries-and-workforces" TargetMode="External"/><Relationship Id="rId8" Type="http://schemas.openxmlformats.org/officeDocument/2006/relationships/hyperlink" Target="https://www.abs.gov.au/ausstats/meisubs.nsf/log?openagent&amp;6202001.xls&amp;6202.0&amp;Time%20Series%20Spreadsheet&amp;C889364D7AD9DB70CA258567007BDF8E&amp;0&amp;Apr%202020&amp;14.05.2020&amp;La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