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0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-kids-word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160"/>
        <w:jc w:val="center"/>
      </w:pPr>
      <w:r>
        <w:rPr>
          <w:rFonts w:ascii="Arial" w:hAnsi="Arial"/>
          <w:b/>
          <w:i w:val="0"/>
          <w:color w:val="102A56"/>
          <w:sz w:val="56"/>
        </w:rPr>
        <w:t>NORMATIVA Y GARANTÍAS</w:t>
      </w:r>
    </w:p>
    <w:p>
      <w:pPr>
        <w:spacing w:after="520"/>
        <w:jc w:val="center"/>
      </w:pPr>
      <w:r>
        <w:rPr>
          <w:rFonts w:ascii="Arial" w:hAnsi="Arial"/>
          <w:b/>
          <w:i w:val="0"/>
          <w:color w:val="00B8B8"/>
          <w:sz w:val="27"/>
        </w:rPr>
        <w:t>Una guía clara para disfrutar, aprender y progresar durante toda la temporada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EAF9F9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top w:val="single" w:sz="10" w:color="00B8B8"/>
              <w:left w:val="single" w:sz="10" w:color="00B8B8"/>
              <w:bottom w:val="single" w:sz="10" w:color="00B8B8"/>
              <w:right w:val="single" w:sz="10" w:color="00B8B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0B8B8"/>
                <w:sz w:val="22"/>
              </w:rPr>
              <w:t>NUESTRO COMPROMISO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9"/>
              </w:rPr>
              <w:t>Ofrecer un entorno seguro, organizado y motivador, con grupos reducidos y entrenamientos adaptados a la edad, el nivel y las necesidades de cada niño o niña.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4968"/>
            <w:shd w:fill="102A56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01</w:t>
            </w:r>
          </w:p>
        </w:tc>
        <w:tc>
          <w:tcPr>
            <w:tcW w:type="dxa" w:w="4968"/>
            <w:shd w:fill="F2F5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02A56"/>
                <w:sz w:val="21"/>
              </w:rPr>
              <w:t xml:space="preserve">Continuidad. </w:t>
            </w:r>
            <w:r>
              <w:rPr>
                <w:rFonts w:ascii="Arial" w:hAnsi="Arial"/>
                <w:b w:val="0"/>
                <w:i w:val="0"/>
                <w:color w:val="24364B"/>
                <w:sz w:val="20"/>
              </w:rPr>
              <w:t>Una plaza estable permite planificar la temporada y dar coherencia al aprendizaje.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4968"/>
            <w:shd w:fill="102A56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02</w:t>
            </w:r>
          </w:p>
        </w:tc>
        <w:tc>
          <w:tcPr>
            <w:tcW w:type="dxa" w:w="4968"/>
            <w:shd w:fill="F2F5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02A56"/>
                <w:sz w:val="21"/>
              </w:rPr>
              <w:t xml:space="preserve">Adaptación. </w:t>
            </w:r>
            <w:r>
              <w:rPr>
                <w:rFonts w:ascii="Arial" w:hAnsi="Arial"/>
                <w:b w:val="0"/>
                <w:i w:val="0"/>
                <w:color w:val="24364B"/>
                <w:sz w:val="20"/>
              </w:rPr>
              <w:t>El entrenamiento se ajustará cuando exista una lesión, limitación o necesidad concreta.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4968"/>
            <w:shd w:fill="102A56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03</w:t>
            </w:r>
          </w:p>
        </w:tc>
        <w:tc>
          <w:tcPr>
            <w:tcW w:type="dxa" w:w="4968"/>
            <w:shd w:fill="F2F5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02A56"/>
                <w:sz w:val="21"/>
              </w:rPr>
              <w:t xml:space="preserve">Comunicación. </w:t>
            </w:r>
            <w:r>
              <w:rPr>
                <w:rFonts w:ascii="Arial" w:hAnsi="Arial"/>
                <w:b w:val="0"/>
                <w:i w:val="0"/>
                <w:color w:val="24364B"/>
                <w:sz w:val="20"/>
              </w:rPr>
              <w:t>La familia recibirá información clara sobre horarios, cambios y evolución.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Arial" w:hAnsi="Arial"/>
          <w:b w:val="0"/>
          <w:i/>
          <w:color w:val="66758A"/>
          <w:sz w:val="18"/>
        </w:rPr>
        <w:t>Documento informativo para familias · Versión preliminar</w:t>
      </w:r>
    </w:p>
    <w:p>
      <w:r>
        <w:br w:type="page"/>
      </w:r>
    </w:p>
    <w:p>
      <w:pPr>
        <w:pStyle w:val="Heading1"/>
      </w:pPr>
      <w:r>
        <w:t>1. Organización de la actividad</w:t>
      </w:r>
    </w:p>
    <w:p>
      <w:pPr>
        <w:pStyle w:val="Heading2"/>
      </w:pPr>
      <w:r>
        <w:t>Grupos, nivel y horario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Los grupos serán reducidos, con un máximo aproximado de 10 jugadores por entrenador principal.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 asignación se realizará atendiendo al nivel, la edad, la madurez y la disponibilidad de plazas.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El equipo técnico podrá proponer un cambio de grupo cuando sea beneficioso para el aprendizaje o la seguridad.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Cada alumno tendrá días y horarios fijos. Los cambios puntuales estarán sujetos a disponibilidad.</w:t>
      </w:r>
    </w:p>
    <w:p>
      <w:pPr>
        <w:pStyle w:val="Heading2"/>
      </w:pPr>
      <w:r>
        <w:t>Duración y puntualidad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 reserva horaria es de 60 minutos e incluye la recepción, el entrenamiento y la salida organizada.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 actividad deportiva finalizará aproximadamente cinco minutos antes para facilitar la entrega y el inicio puntual del siguiente grupo.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Se recomienda llegar con antelación, ropa deportiva, equipación y botella de agua.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FFF7E5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top w:val="single" w:sz="10" w:color="F8B000"/>
              <w:left w:val="single" w:sz="10" w:color="F8B000"/>
              <w:bottom w:val="single" w:sz="10" w:color="F8B000"/>
              <w:right w:val="single" w:sz="10" w:color="F8B000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8B000"/>
                <w:sz w:val="22"/>
              </w:rPr>
              <w:t>PLAZA GARANTIZADA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9"/>
              </w:rPr>
              <w:t>El plan anual garantiza la plaza y el horario asignado durante la temporada. En modalidades mensual o trimestral, la plaza queda garantizada durante el periodo abonado y su renovación dependerá de la disponibilidad. Nunca se retirará una plaza ya pagada a mitad del periodo.</w:t>
            </w:r>
          </w:p>
        </w:tc>
      </w:tr>
    </w:tbl>
    <w:p>
      <w:pPr>
        <w:spacing w:after="0"/>
      </w:pPr>
    </w:p>
    <w:p>
      <w:pPr>
        <w:pStyle w:val="Heading1"/>
      </w:pPr>
      <w:r>
        <w:t>2. Asistencia, cambios y recuperaciones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Las ausencias personales no generan devolución ni acumulación automática de sesiones.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Se permitirán hasta tres cambios excepcionales por temporada, avisando previamente y siempre que exista plaza en un grupo adecuado.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Las recuperaciones no garantizan el mismo entrenador, horario o grupo habitual.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En diciembre y junio se abona la cuota completa. Se habilitarán días de recuperación cuando el calendario reduzca las sesiones habituales.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Las recuperaciones tendrán fechas y plazas limitadas; la familia deberá reservarlas dentro del plazo comunicado.</w:t>
      </w:r>
    </w:p>
    <w:p>
      <w:pPr>
        <w:pStyle w:val="Heading1"/>
      </w:pPr>
      <w:r>
        <w:t>3. Lesiones, enfermedad y seguridad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 familia deberá comunicar lesiones, enfermedades, medicación, restricciones médicas o cualquier cambio relevante.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Ante una lesión, el entrenamiento se adaptará: por ejemplo, se podrá trabajar el tren superior si existe una lesión en la pierna, o viceversa.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 lesión no genera una compensación económica automática mientras podamos ofrecer una adaptación segura del servicio.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El equipo podrá solicitar autorización médica o impedir temporalmente la práctica si existe riesgo para el menor.</w:t>
      </w:r>
    </w:p>
    <w:p>
      <w:r>
        <w:br w:type="page"/>
      </w:r>
    </w:p>
    <w:p>
      <w:pPr>
        <w:pStyle w:val="Heading1"/>
      </w:pPr>
      <w:r>
        <w:t>4. Inscripción, pagos y permanencia</w:t>
      </w:r>
    </w:p>
    <w:p>
      <w:pPr>
        <w:pStyle w:val="Heading2"/>
      </w:pPr>
      <w:r>
        <w:t>Modalidades de contratación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Mensual: se abona por meses y la renovación queda sujeta a disponibilidad.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Trimestral: compromiso y pago correspondiente a tres meses.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Anual: compromiso de temporada de 10 meses, con pago único o fraccionado mediante domiciliación.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FFF7E5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top w:val="single" w:sz="10" w:color="F8B000"/>
              <w:left w:val="single" w:sz="10" w:color="F8B000"/>
              <w:bottom w:val="single" w:sz="10" w:color="F8B000"/>
              <w:right w:val="single" w:sz="10" w:color="F8B000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8B000"/>
                <w:sz w:val="22"/>
              </w:rPr>
              <w:t>IMPORTANTE SOBRE EL PAGO FRACCIONADO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9"/>
              </w:rPr>
              <w:t>Fraccionar el plan anual no lo convierte en una cuota mensual cancelable. Es una forma de pagar una contratación de temporada completa. Esta condición deberá aceptarse expresamente en el contrato.</w:t>
            </w:r>
          </w:p>
        </w:tc>
      </w:tr>
    </w:tbl>
    <w:p>
      <w:pPr>
        <w:spacing w:after="0"/>
      </w:pPr>
    </w:p>
    <w:p>
      <w:pPr>
        <w:pStyle w:val="Heading2"/>
      </w:pPr>
      <w:r>
        <w:t>Bajas e incorporaciones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El plan anual no contempla baja anticipada por decisión voluntaria, sin perjuicio de los derechos irrenunciables que reconozca la normativa aplicable.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Las situaciones graves, sobrevenidas y debidamente justificadas se estudiarán individualmente conforme al contrato y a la legislación vigente.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Si la incorporación se produce a mitad de mes, se abonará la parte proporcional y, cuando corresponda, el siguiente periodo.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El impago puede suspender el acceso a la actividad y generar la pérdida de plaza, previa comunicación a la familia.</w:t>
      </w:r>
    </w:p>
    <w:p>
      <w:pPr>
        <w:pStyle w:val="Heading2"/>
      </w:pPr>
      <w:r>
        <w:t>Matrícula y equipación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 matrícula general es de 30 € cuando corresponda según la modalidad contratada.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La equipación oficial es obligatoria y tiene un precio de 25 €.</w:t>
      </w:r>
    </w:p>
    <w:p>
      <w:pPr>
        <w:pStyle w:val="ListBullet"/>
        <w:spacing w:after="80"/>
        <w:ind w:left="317" w:hanging="259"/>
      </w:pPr>
      <w:r>
        <w:rPr>
          <w:rFonts w:ascii="Arial" w:hAnsi="Arial"/>
          <w:b w:val="0"/>
          <w:i w:val="0"/>
          <w:color w:val="24364B"/>
          <w:sz w:val="20"/>
        </w:rPr>
        <w:t>En los planes anuales, la matrícula está incluida salvo que la oferta comercial indique expresamente otra condición.</w:t>
      </w:r>
    </w:p>
    <w:p>
      <w:pPr>
        <w:pStyle w:val="Heading1"/>
      </w:pPr>
      <w:r>
        <w:t>5. Garantías Training Kids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c>
          <w:tcPr>
            <w:tcW w:type="dxa" w:w="496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EAF9F9"/>
          </w:tcPr>
          <w:p>
            <w:r>
              <w:rPr>
                <w:rFonts w:ascii="Arial" w:hAnsi="Arial"/>
                <w:b/>
                <w:i w:val="0"/>
                <w:color w:val="00B8B8"/>
                <w:sz w:val="19"/>
              </w:rPr>
              <w:t>Plaza</w:t>
            </w:r>
          </w:p>
        </w:tc>
        <w:tc>
          <w:tcPr>
            <w:tcW w:type="dxa" w:w="496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FFFFF"/>
          </w:tcPr>
          <w:p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Reserva del horario durante toda la temporada para clientes anuales.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EAF9F9"/>
          </w:tcPr>
          <w:p>
            <w:r>
              <w:rPr>
                <w:rFonts w:ascii="Arial" w:hAnsi="Arial"/>
                <w:b/>
                <w:i w:val="0"/>
                <w:color w:val="00B8B8"/>
                <w:sz w:val="19"/>
              </w:rPr>
              <w:t>Adaptación</w:t>
            </w:r>
          </w:p>
        </w:tc>
        <w:tc>
          <w:tcPr>
            <w:tcW w:type="dxa" w:w="77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FFFFF"/>
          </w:tcPr>
          <w:p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Modificación segura del entrenamiento ante lesiones o limitaciones comunicadas.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EAF9F9"/>
          </w:tcPr>
          <w:p>
            <w:r>
              <w:rPr>
                <w:rFonts w:ascii="Arial" w:hAnsi="Arial"/>
                <w:b/>
                <w:i w:val="0"/>
                <w:color w:val="00B8B8"/>
                <w:sz w:val="19"/>
              </w:rPr>
              <w:t>Seguimiento</w:t>
            </w:r>
          </w:p>
        </w:tc>
        <w:tc>
          <w:tcPr>
            <w:tcW w:type="dxa" w:w="77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FFFFF"/>
          </w:tcPr>
          <w:p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Informe trimestral de evolución física y técnica en los planes que lo incluyan.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EAF9F9"/>
          </w:tcPr>
          <w:p>
            <w:r>
              <w:rPr>
                <w:rFonts w:ascii="Arial" w:hAnsi="Arial"/>
                <w:b/>
                <w:i w:val="0"/>
                <w:color w:val="00B8B8"/>
                <w:sz w:val="19"/>
              </w:rPr>
              <w:t>Metodología</w:t>
            </w:r>
          </w:p>
        </w:tc>
        <w:tc>
          <w:tcPr>
            <w:tcW w:type="dxa" w:w="77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FFFFF"/>
          </w:tcPr>
          <w:p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Programación basada en fuerza, movimiento, coordinación y aprendizaje progresivo.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EAF9F9"/>
          </w:tcPr>
          <w:p>
            <w:r>
              <w:rPr>
                <w:rFonts w:ascii="Arial" w:hAnsi="Arial"/>
                <w:b/>
                <w:i w:val="0"/>
                <w:color w:val="00B8B8"/>
                <w:sz w:val="19"/>
              </w:rPr>
              <w:t>Comunicación</w:t>
            </w:r>
          </w:p>
        </w:tc>
        <w:tc>
          <w:tcPr>
            <w:tcW w:type="dxa" w:w="77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FFFFF"/>
          </w:tcPr>
          <w:p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Información anticipada sobre calendarios, recuperaciones y cambios relevantes.</w:t>
            </w:r>
          </w:p>
        </w:tc>
      </w:tr>
    </w:tbl>
    <w:p>
      <w:pPr>
        <w:spacing w:before="140"/>
      </w:pPr>
      <w:r>
        <w:rPr>
          <w:rFonts w:ascii="Arial" w:hAnsi="Arial"/>
          <w:b w:val="0"/>
          <w:i/>
          <w:color w:val="66758A"/>
          <w:sz w:val="18"/>
        </w:rPr>
        <w:t>Estas garantías describen el servicio y su organización. No constituyen una promesa de resultados deportivos, selección por clubes, ausencia de lesiones ni una mejora idéntica para todos los alumnos.</w:t>
      </w:r>
    </w:p>
    <w:p>
      <w:r>
        <w:br w:type="page"/>
      </w:r>
    </w:p>
    <w:p>
      <w:pPr>
        <w:pStyle w:val="Heading1"/>
      </w:pPr>
      <w:r>
        <w:t>6. Preguntas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25" w:type="dxa"/>
              <w:start w:w="170" w:type="dxa"/>
              <w:bottom w:w="125" w:type="dxa"/>
              <w:end w:w="17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2F5F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02A56"/>
                <w:sz w:val="20"/>
              </w:rPr>
              <w:t>¿Qué pasa si mi hijo se pone enfermo?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La ausencia debe comunicarse. Podrá solicitarse uno de los cambios excepcionales disponibles, sujeto a plaza y a la normativa de recuperaciones.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25" w:type="dxa"/>
              <w:start w:w="170" w:type="dxa"/>
              <w:bottom w:w="125" w:type="dxa"/>
              <w:end w:w="17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2F5F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02A56"/>
                <w:sz w:val="20"/>
              </w:rPr>
              <w:t>¿Y si se lesiona?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Adaptaremos el trabajo siempre que pueda entrenar con seguridad. Si existe riesgo, se solicitará valoración o autorización médica.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25" w:type="dxa"/>
              <w:start w:w="170" w:type="dxa"/>
              <w:bottom w:w="125" w:type="dxa"/>
              <w:end w:w="17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2F5F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02A56"/>
                <w:sz w:val="20"/>
              </w:rPr>
              <w:t>¿Se paga completo en Navidad y junio?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Sí. La planificación corresponde a una temporada completa y se ofrecerán fechas de recuperación cuando el calendario reduzca sesiones.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25" w:type="dxa"/>
              <w:start w:w="170" w:type="dxa"/>
              <w:bottom w:w="125" w:type="dxa"/>
              <w:end w:w="17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2F5F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02A56"/>
                <w:sz w:val="20"/>
              </w:rPr>
              <w:t>¿Puede cambiar de día todas las semanas?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No. Cada alumno tendrá días fijos. Los cambios serán excepcionales para proteger la organización y la calidad de los grupos.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25" w:type="dxa"/>
              <w:start w:w="170" w:type="dxa"/>
              <w:bottom w:w="125" w:type="dxa"/>
              <w:end w:w="17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2F5F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02A56"/>
                <w:sz w:val="20"/>
              </w:rPr>
              <w:t>¿Puede cambiar de grupo?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Sí, si el equipo técnico considera que otro grupo encaja mejor con su nivel, edad, seguridad o progresión.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25" w:type="dxa"/>
              <w:start w:w="170" w:type="dxa"/>
              <w:bottom w:w="125" w:type="dxa"/>
              <w:end w:w="17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2F5F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02A56"/>
                <w:sz w:val="20"/>
              </w:rPr>
              <w:t>¿Puedo cancelar un plan anual fraccionado?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El fraccionamiento es una facilidad de pago de la temporada completa, no una modalidad mensual. Las excepciones se resolverán según el contrato y la ley.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tcMar>
              <w:top w:w="125" w:type="dxa"/>
              <w:start w:w="170" w:type="dxa"/>
              <w:bottom w:w="125" w:type="dxa"/>
              <w:end w:w="170" w:type="dxa"/>
            </w:tcMar>
            <w:tcBorders>
              <w:top w:val="single" w:sz="8" w:color="DDE5ED"/>
              <w:left w:val="single" w:sz="8" w:color="DDE5ED"/>
              <w:bottom w:val="single" w:sz="8" w:color="DDE5ED"/>
              <w:right w:val="single" w:sz="8" w:color="DDE5ED"/>
            </w:tcBorders>
            <w:shd w:fill="F2F5F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02A56"/>
                <w:sz w:val="20"/>
              </w:rPr>
              <w:t>¿Garantizáis que mejorará?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8"/>
              </w:rPr>
              <w:t>Garantizamos metodología, planificación, adaptación y seguimiento. La evolución dependerá también de la asistencia, la implicación, la edad y el contexto de cada niño.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EAF9F9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top w:val="single" w:sz="10" w:color="00B8B8"/>
              <w:left w:val="single" w:sz="10" w:color="00B8B8"/>
              <w:bottom w:val="single" w:sz="10" w:color="00B8B8"/>
              <w:right w:val="single" w:sz="10" w:color="00B8B8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0B8B8"/>
                <w:sz w:val="22"/>
              </w:rPr>
              <w:t>ANTES DE FIRMAR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364B"/>
                <w:sz w:val="19"/>
              </w:rPr>
              <w:t>La familia recibirá el contrato, la normativa, el documento de protección de datos, el consentimiento de imagen y, cuando proceda, la autorización de domiciliación SEPA.</w:t>
            </w:r>
          </w:p>
        </w:tc>
      </w:tr>
    </w:tbl>
    <w:p>
      <w:pPr>
        <w:spacing w:after="0"/>
      </w:pPr>
    </w:p>
    <w:p>
      <w:pPr>
        <w:spacing w:before="160"/>
        <w:jc w:val="center"/>
      </w:pPr>
      <w:r>
        <w:rPr>
          <w:rFonts w:ascii="Arial" w:hAnsi="Arial"/>
          <w:b/>
          <w:i w:val="0"/>
          <w:color w:val="9B6A00"/>
          <w:sz w:val="17"/>
        </w:rPr>
        <w:t>BORRADOR INFORMATIVO · Pendiente de revisión jurídica y fiscal antes de su uso contractual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i w:val="0"/>
        <w:color w:val="66758A"/>
        <w:sz w:val="17"/>
      </w:rPr>
      <w:t>Queremos ser parte de tu historia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758A"/>
        <w:sz w:val="17"/>
      </w:rPr>
      <w:t>TRAINING KIDS  |  Información para familias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02A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B8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02A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Normativa y garantías para familias - Training Kids</dc:title>
  <dc:subject>Condiciones de servicio y preguntas frecuentes</dc:subject>
  <dc:creator>Training Kids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