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427FE" w14:textId="4FC81E74" w:rsidR="00B17B7B" w:rsidRPr="00B17B7B" w:rsidRDefault="00B17B7B" w:rsidP="00B17B7B">
      <w:pPr>
        <w:rPr>
          <w:b/>
          <w:bCs/>
        </w:rPr>
      </w:pPr>
      <w:r w:rsidRPr="00B17B7B">
        <w:rPr>
          <w:b/>
          <w:bCs/>
        </w:rPr>
        <w:t>Potential Cash Structuring and Rapid P2P Transfers</w:t>
      </w:r>
    </w:p>
    <w:p w14:paraId="203F0A66" w14:textId="77777777" w:rsidR="00B17B7B" w:rsidRPr="00B17B7B" w:rsidRDefault="00B17B7B" w:rsidP="00B17B7B">
      <w:r w:rsidRPr="00B17B7B">
        <w:t>CASE OVERVIEW</w:t>
      </w:r>
    </w:p>
    <w:p w14:paraId="2D7EBDB4" w14:textId="77777777" w:rsidR="00B17B7B" w:rsidRPr="00B17B7B" w:rsidRDefault="00B17B7B" w:rsidP="00B17B7B">
      <w:pPr>
        <w:rPr>
          <w:b/>
          <w:bCs/>
        </w:rPr>
      </w:pPr>
      <w:r w:rsidRPr="00B17B7B">
        <w:rPr>
          <w:b/>
          <w:bCs/>
        </w:rPr>
        <w:t>Retail Personal Checking Account</w:t>
      </w:r>
    </w:p>
    <w:p w14:paraId="2B2D802C" w14:textId="5FB27D1F" w:rsidR="00B17B7B" w:rsidRPr="00B17B7B" w:rsidRDefault="00B17B7B" w:rsidP="00B17B7B">
      <w:r w:rsidRPr="00B17B7B">
        <w:t>Customer</w:t>
      </w:r>
      <w:r>
        <w:t xml:space="preserve">: </w:t>
      </w:r>
      <w:r w:rsidRPr="00B17B7B">
        <w:t>Daniel Mercer</w:t>
      </w:r>
    </w:p>
    <w:p w14:paraId="50DD4D1A" w14:textId="24769E1E" w:rsidR="00B17B7B" w:rsidRPr="00B17B7B" w:rsidRDefault="00B17B7B" w:rsidP="00B17B7B">
      <w:r w:rsidRPr="00B17B7B">
        <w:t>Review period</w:t>
      </w:r>
      <w:r>
        <w:t xml:space="preserve">: </w:t>
      </w:r>
      <w:r w:rsidRPr="00B17B7B">
        <w:t>01/05/2026 – 04/30/2026</w:t>
      </w:r>
    </w:p>
    <w:p w14:paraId="3FAB93FC" w14:textId="3A60C957" w:rsidR="00B17B7B" w:rsidRPr="00B17B7B" w:rsidRDefault="00B17B7B" w:rsidP="00B17B7B">
      <w:r w:rsidRPr="00B17B7B">
        <w:t>Cash deposits</w:t>
      </w:r>
      <w:r>
        <w:t xml:space="preserve">: </w:t>
      </w:r>
      <w:r w:rsidRPr="00B17B7B">
        <w:t>$76,400</w:t>
      </w:r>
    </w:p>
    <w:p w14:paraId="5512E6C2" w14:textId="3F60303E" w:rsidR="00B17B7B" w:rsidRPr="00B17B7B" w:rsidRDefault="00B17B7B" w:rsidP="00B17B7B">
      <w:r w:rsidRPr="00B17B7B">
        <w:t>Outgoing P2P</w:t>
      </w:r>
      <w:r>
        <w:t xml:space="preserve">: </w:t>
      </w:r>
      <w:r w:rsidRPr="00B17B7B">
        <w:t>$72,900</w:t>
      </w:r>
    </w:p>
    <w:p w14:paraId="512B8302" w14:textId="77777777" w:rsidR="00B17B7B" w:rsidRDefault="00B17B7B" w:rsidP="00B17B7B">
      <w:r w:rsidRPr="00B17B7B">
        <w:t>Potential typologies: cash structuring and pass-through activity</w:t>
      </w:r>
    </w:p>
    <w:p w14:paraId="4EC1A47F" w14:textId="77777777" w:rsidR="00B17B7B" w:rsidRDefault="00B17B7B" w:rsidP="00B17B7B"/>
    <w:p w14:paraId="57F798C0" w14:textId="77777777" w:rsidR="00B17B7B" w:rsidRPr="00B17B7B" w:rsidRDefault="00B17B7B" w:rsidP="00B17B7B"/>
    <w:p w14:paraId="0D4DB819" w14:textId="77777777" w:rsidR="00B17B7B" w:rsidRPr="00B17B7B" w:rsidRDefault="00B17B7B" w:rsidP="00B17B7B">
      <w:pPr>
        <w:rPr>
          <w:b/>
          <w:bCs/>
        </w:rPr>
      </w:pPr>
      <w:r w:rsidRPr="00B17B7B">
        <w:rPr>
          <w:b/>
          <w:bCs/>
        </w:rPr>
        <w:t>Sample SAR Narrative</w:t>
      </w:r>
    </w:p>
    <w:p w14:paraId="799C5EC9" w14:textId="77777777" w:rsidR="00B17B7B" w:rsidRPr="00B17B7B" w:rsidRDefault="00B17B7B" w:rsidP="00B17B7B">
      <w:r w:rsidRPr="004E147B">
        <w:rPr>
          <w:highlight w:val="yellow"/>
        </w:rPr>
        <w:t>Paragraph 1 — Executive Summary / Reason for Review</w:t>
      </w:r>
    </w:p>
    <w:p w14:paraId="7EED3EB3" w14:textId="77777777" w:rsidR="00B17B7B" w:rsidRDefault="00B17B7B" w:rsidP="00B17B7B">
      <w:r w:rsidRPr="00B17B7B">
        <w:t xml:space="preserve">ABC Bank is filing a Suspicious Activity Report </w:t>
      </w:r>
      <w:r w:rsidRPr="004E147B">
        <w:rPr>
          <w:highlight w:val="yellow"/>
        </w:rPr>
        <w:t>on Daniel Mercer</w:t>
      </w:r>
      <w:r w:rsidRPr="00B17B7B">
        <w:t xml:space="preserve"> for suspected cash </w:t>
      </w:r>
      <w:r w:rsidRPr="004E147B">
        <w:rPr>
          <w:highlight w:val="yellow"/>
        </w:rPr>
        <w:t>structuring and unexplained movement of funds</w:t>
      </w:r>
      <w:r w:rsidRPr="00B17B7B">
        <w:t xml:space="preserve"> through a personal checking account between January 5, 2026, and April 30, 2026. The activity involves $76,400 in cash deposits, followed by $72,900 in outgoing person-to-person (P2P) transfers. The review was initiated following multiple transaction-monitoring alerts identifying repeated cash deposits below $10,000 and rapid subsequent transfers.</w:t>
      </w:r>
    </w:p>
    <w:p w14:paraId="37A1D130" w14:textId="77777777" w:rsidR="009F3579" w:rsidRPr="00B17B7B" w:rsidRDefault="009F3579" w:rsidP="00B17B7B"/>
    <w:p w14:paraId="6E8B58A1" w14:textId="77777777" w:rsidR="00B17B7B" w:rsidRPr="00B17B7B" w:rsidRDefault="00B17B7B" w:rsidP="00B17B7B">
      <w:r w:rsidRPr="004E147B">
        <w:rPr>
          <w:highlight w:val="yellow"/>
        </w:rPr>
        <w:t>Paragraph 2 — Customer Background (WHO)</w:t>
      </w:r>
    </w:p>
    <w:p w14:paraId="72D3FF36" w14:textId="77777777" w:rsidR="00B17B7B" w:rsidRPr="00B17B7B" w:rsidRDefault="00B17B7B" w:rsidP="00B17B7B">
      <w:r w:rsidRPr="00B17B7B">
        <w:t>Daniel Mercer (DOB 08/14/1994) maintains personal checking account ending 4821, opened on June 18, 2021. Bank records identify the customer as a retail sales associate employed by Northfield Electronics, with declared annual income of approximately $38,000. Expected account activity consists primarily of monthly payroll deposits, routine debit card purchases, rent payments and personal expenses. No business ownership or additional income sources are documented in the customer's KYC profile.</w:t>
      </w:r>
    </w:p>
    <w:p w14:paraId="49F2BC05" w14:textId="77777777" w:rsidR="00B17B7B" w:rsidRPr="00B17B7B" w:rsidRDefault="00B17B7B" w:rsidP="00B17B7B">
      <w:r w:rsidRPr="004E147B">
        <w:rPr>
          <w:highlight w:val="yellow"/>
        </w:rPr>
        <w:t>Paragraph 3 — Incoming Transactions (WHAT, WHEN, WHERE, HOW)</w:t>
      </w:r>
    </w:p>
    <w:p w14:paraId="0023D9F9" w14:textId="77777777" w:rsidR="00B17B7B" w:rsidRPr="00B17B7B" w:rsidRDefault="00B17B7B" w:rsidP="00B17B7B">
      <w:r w:rsidRPr="00B17B7B">
        <w:t xml:space="preserve">Between January 5 and April 24, 2026, the account received 11 cash deposits </w:t>
      </w:r>
      <w:proofErr w:type="spellStart"/>
      <w:r w:rsidRPr="00B17B7B">
        <w:t>totaling</w:t>
      </w:r>
      <w:proofErr w:type="spellEnd"/>
      <w:r w:rsidRPr="00B17B7B">
        <w:t xml:space="preserve"> $76,400, with individual deposits ranging from $5,200 to $9,400. The deposits occurred at ATMs and teller windows across seven banking locations in Philadelphia, Pennsylvania, and Camden, New Jersey. For example, $8,900 was deposited at a Philadelphia branch on January 12, $9,200 at a Camden ATM on February 18, and </w:t>
      </w:r>
      <w:r w:rsidRPr="00B17B7B">
        <w:lastRenderedPageBreak/>
        <w:t>$9,400 at another Philadelphia branch on March 23. The deposits were substantially higher than the customer's documented employment-related account activity.</w:t>
      </w:r>
    </w:p>
    <w:p w14:paraId="7A6DC3E0" w14:textId="77777777" w:rsidR="00B17B7B" w:rsidRPr="00B17B7B" w:rsidRDefault="00B17B7B" w:rsidP="00B17B7B">
      <w:r w:rsidRPr="00B17B7B">
        <w:t>Paragraph 4 — Why the Inflows Are Unusual (WHY)</w:t>
      </w:r>
    </w:p>
    <w:p w14:paraId="60005ED6" w14:textId="77777777" w:rsidR="00B17B7B" w:rsidRPr="00B17B7B" w:rsidRDefault="00B17B7B" w:rsidP="00B17B7B">
      <w:r w:rsidRPr="00B17B7B">
        <w:t>The frequency, amounts and geographic distribution of the cash deposits are inconsistent with the customer's recorded income and expected account activity. The deposits were repeatedly below the $10,000 currency transaction reporting threshold. Although this pattern raises potential structuring concerns, the available information does not independently establish that the deposits were intentionally divided to avoid reporting requirements. Bank records contain no documented secondary employment, business activity or other explanation supporting the cash deposits.</w:t>
      </w:r>
    </w:p>
    <w:p w14:paraId="6F4BE18E" w14:textId="77777777" w:rsidR="00B17B7B" w:rsidRDefault="00B17B7B" w:rsidP="00B17B7B"/>
    <w:p w14:paraId="094326B7" w14:textId="50ABF110" w:rsidR="00B17B7B" w:rsidRPr="00B17B7B" w:rsidRDefault="00B17B7B" w:rsidP="00B17B7B">
      <w:r w:rsidRPr="00B17B7B">
        <w:t>Paragraph 5 — Outgoing Transactions / Funds Movement (HOW, WHEN, WHO)</w:t>
      </w:r>
    </w:p>
    <w:p w14:paraId="7030EE54" w14:textId="77777777" w:rsidR="00B17B7B" w:rsidRPr="00B17B7B" w:rsidRDefault="00B17B7B" w:rsidP="00B17B7B">
      <w:r w:rsidRPr="00B17B7B">
        <w:t xml:space="preserve">Between January 7 and April 28, 2026, the customer initiated 24 outgoing Zelle transfers </w:t>
      </w:r>
      <w:proofErr w:type="spellStart"/>
      <w:r w:rsidRPr="00B17B7B">
        <w:t>totaling</w:t>
      </w:r>
      <w:proofErr w:type="spellEnd"/>
      <w:r w:rsidRPr="00B17B7B">
        <w:t xml:space="preserve"> $72,900 to five individuals, including Aaron Blake, Marcus Reed and Victor Salazar. Individual transfers ranged from $1,500 to $4,800. Transfers generally occurred within one to four days after significant cash deposits. For example, following the $8,900 cash deposit on January 12, the account sent $3,800 to Aaron Blake on January 13 and $4,500 to Marcus Reed on January 15. The outgoing P2P transfers represented approximately 95% of the total cash deposited during the review period.</w:t>
      </w:r>
    </w:p>
    <w:p w14:paraId="50C5EE90" w14:textId="77777777" w:rsidR="00B17B7B" w:rsidRDefault="00B17B7B" w:rsidP="00B17B7B"/>
    <w:p w14:paraId="20340108" w14:textId="4D18F042" w:rsidR="00B17B7B" w:rsidRPr="00B17B7B" w:rsidRDefault="00B17B7B" w:rsidP="00B17B7B">
      <w:r w:rsidRPr="00B17B7B">
        <w:t>Paragraph 6 — Investigative Findings</w:t>
      </w:r>
    </w:p>
    <w:p w14:paraId="061854C5" w14:textId="77777777" w:rsidR="00B17B7B" w:rsidRPr="00B17B7B" w:rsidRDefault="00B17B7B" w:rsidP="00B17B7B">
      <w:r w:rsidRPr="00B17B7B">
        <w:t>The investigation included a review of the customer's KYC profile, account transaction history, payroll activity and available counterparty information. The review did not identify a documented family, employment or business relationship between the customer and the five P2P recipients. Available bank records did not establish a legitimate source for the cash deposits or an identifiable economic purpose for the recurring outgoing transfers. The account continued to receive regular payroll deposits, which were generally used for rent, groceries and other personal expenses.</w:t>
      </w:r>
    </w:p>
    <w:p w14:paraId="347EB5E1" w14:textId="77777777" w:rsidR="00B17B7B" w:rsidRDefault="00B17B7B" w:rsidP="00B17B7B"/>
    <w:p w14:paraId="6E78BA44" w14:textId="545DFB4E" w:rsidR="00B17B7B" w:rsidRPr="00B17B7B" w:rsidRDefault="00B17B7B" w:rsidP="00B17B7B">
      <w:r w:rsidRPr="00B17B7B">
        <w:t>Paragraph 7 — Suspicion Rationale / SAR Disposition (WHY)</w:t>
      </w:r>
    </w:p>
    <w:p w14:paraId="288EC574" w14:textId="77777777" w:rsidR="00B17B7B" w:rsidRPr="00B17B7B" w:rsidRDefault="00B17B7B" w:rsidP="00B17B7B">
      <w:r w:rsidRPr="00B17B7B">
        <w:t xml:space="preserve">The activity is considered suspicious due to repeated substantial cash deposits below the reporting threshold, deposits conducted across multiple banking locations, significant inconsistencies with the customer's declared income, and the rapid movement of funds to individuals whose relationships with the customer are not established. The repeated receipt and subsequent distribution of funds raises concerns regarding potential structuring and pass-through activity. As the source and purpose of </w:t>
      </w:r>
      <w:r w:rsidRPr="00B17B7B">
        <w:lastRenderedPageBreak/>
        <w:t>the funds remain unexplained, ABC Bank determined that the activity warrants SAR reporting.</w:t>
      </w:r>
    </w:p>
    <w:p w14:paraId="3182F705" w14:textId="77777777" w:rsidR="00B17B7B" w:rsidRDefault="00B17B7B" w:rsidP="00B17B7B"/>
    <w:p w14:paraId="0839CBA2" w14:textId="7C144AB5" w:rsidR="00B17B7B" w:rsidRPr="00B17B7B" w:rsidRDefault="00B17B7B" w:rsidP="00B17B7B">
      <w:r w:rsidRPr="00B17B7B">
        <w:t>Paragraph 8 — Subject Identification</w:t>
      </w:r>
    </w:p>
    <w:p w14:paraId="2C45CD2F" w14:textId="77777777" w:rsidR="00B17B7B" w:rsidRPr="00B17B7B" w:rsidRDefault="00B17B7B" w:rsidP="00B17B7B">
      <w:r w:rsidRPr="00B17B7B">
        <w:t>Daniel Mercer, DOB August 14, 1994, is recorded as residing in Philadelphia, Pennsylvania. His occupation is listed as retail sales associate. The subject's additional identifying information is maintained in ABC Bank's customer records and the applicable SAR subject fields.</w:t>
      </w:r>
    </w:p>
    <w:p w14:paraId="3DC3DF9B" w14:textId="77777777" w:rsidR="00B17B7B" w:rsidRDefault="00B17B7B" w:rsidP="00B17B7B">
      <w:pPr>
        <w:rPr>
          <w:b/>
          <w:bCs/>
        </w:rPr>
      </w:pPr>
    </w:p>
    <w:p w14:paraId="4D0604D0" w14:textId="77777777" w:rsidR="00B17B7B" w:rsidRDefault="00B17B7B" w:rsidP="00B17B7B">
      <w:pPr>
        <w:rPr>
          <w:b/>
          <w:bCs/>
        </w:rPr>
      </w:pPr>
    </w:p>
    <w:p w14:paraId="6AF80568" w14:textId="77777777" w:rsidR="00B17B7B" w:rsidRDefault="00B17B7B" w:rsidP="00B17B7B">
      <w:pPr>
        <w:rPr>
          <w:b/>
          <w:bCs/>
        </w:rPr>
      </w:pPr>
    </w:p>
    <w:p w14:paraId="01235CB8" w14:textId="77777777" w:rsidR="00B17B7B" w:rsidRDefault="00B17B7B" w:rsidP="00B17B7B">
      <w:pPr>
        <w:rPr>
          <w:b/>
          <w:bCs/>
        </w:rPr>
      </w:pPr>
    </w:p>
    <w:p w14:paraId="16076E63" w14:textId="77777777" w:rsidR="00B17B7B" w:rsidRDefault="00B17B7B" w:rsidP="00B17B7B">
      <w:pPr>
        <w:rPr>
          <w:b/>
          <w:bCs/>
        </w:rPr>
      </w:pPr>
    </w:p>
    <w:p w14:paraId="10C5B206" w14:textId="77777777" w:rsidR="009F3579" w:rsidRDefault="009F3579" w:rsidP="00B17B7B">
      <w:pPr>
        <w:rPr>
          <w:b/>
          <w:bCs/>
        </w:rPr>
      </w:pPr>
    </w:p>
    <w:p w14:paraId="633B4102" w14:textId="77777777" w:rsidR="009F3579" w:rsidRDefault="009F3579" w:rsidP="00B17B7B">
      <w:pPr>
        <w:rPr>
          <w:b/>
          <w:bCs/>
        </w:rPr>
      </w:pPr>
    </w:p>
    <w:p w14:paraId="0EAAEE54" w14:textId="77777777" w:rsidR="009F3579" w:rsidRDefault="009F3579" w:rsidP="00B17B7B">
      <w:pPr>
        <w:rPr>
          <w:b/>
          <w:bCs/>
        </w:rPr>
      </w:pPr>
    </w:p>
    <w:p w14:paraId="7BD2C890" w14:textId="77777777" w:rsidR="009F3579" w:rsidRDefault="009F3579" w:rsidP="00B17B7B">
      <w:pPr>
        <w:rPr>
          <w:b/>
          <w:bCs/>
        </w:rPr>
      </w:pPr>
    </w:p>
    <w:p w14:paraId="26C9A5F6" w14:textId="77777777" w:rsidR="009F3579" w:rsidRDefault="009F3579" w:rsidP="00B17B7B">
      <w:pPr>
        <w:rPr>
          <w:b/>
          <w:bCs/>
        </w:rPr>
      </w:pPr>
    </w:p>
    <w:p w14:paraId="47E853AA" w14:textId="77777777" w:rsidR="009F3579" w:rsidRDefault="009F3579" w:rsidP="00B17B7B">
      <w:pPr>
        <w:rPr>
          <w:b/>
          <w:bCs/>
        </w:rPr>
      </w:pPr>
    </w:p>
    <w:p w14:paraId="0F123CC4" w14:textId="77777777" w:rsidR="009F3579" w:rsidRDefault="009F3579" w:rsidP="00B17B7B">
      <w:pPr>
        <w:rPr>
          <w:b/>
          <w:bCs/>
        </w:rPr>
      </w:pPr>
    </w:p>
    <w:p w14:paraId="4AE0468B" w14:textId="77777777" w:rsidR="009F3579" w:rsidRDefault="009F3579" w:rsidP="00B17B7B">
      <w:pPr>
        <w:rPr>
          <w:b/>
          <w:bCs/>
        </w:rPr>
      </w:pPr>
    </w:p>
    <w:p w14:paraId="0CCC8DFB" w14:textId="77777777" w:rsidR="009F3579" w:rsidRDefault="009F3579" w:rsidP="00B17B7B">
      <w:pPr>
        <w:rPr>
          <w:b/>
          <w:bCs/>
        </w:rPr>
      </w:pPr>
    </w:p>
    <w:p w14:paraId="371254CD" w14:textId="77777777" w:rsidR="009F3579" w:rsidRDefault="009F3579" w:rsidP="00B17B7B">
      <w:pPr>
        <w:rPr>
          <w:b/>
          <w:bCs/>
        </w:rPr>
      </w:pPr>
    </w:p>
    <w:p w14:paraId="6273F312" w14:textId="77777777" w:rsidR="009F3579" w:rsidRDefault="009F3579" w:rsidP="00B17B7B">
      <w:pPr>
        <w:rPr>
          <w:b/>
          <w:bCs/>
        </w:rPr>
      </w:pPr>
    </w:p>
    <w:p w14:paraId="746CD139" w14:textId="77777777" w:rsidR="009F3579" w:rsidRDefault="009F3579" w:rsidP="00B17B7B">
      <w:pPr>
        <w:rPr>
          <w:b/>
          <w:bCs/>
        </w:rPr>
      </w:pPr>
    </w:p>
    <w:p w14:paraId="53FC8ECD" w14:textId="77777777" w:rsidR="009F3579" w:rsidRDefault="009F3579" w:rsidP="00B17B7B">
      <w:pPr>
        <w:rPr>
          <w:b/>
          <w:bCs/>
        </w:rPr>
      </w:pPr>
    </w:p>
    <w:p w14:paraId="4A9D6C84" w14:textId="77777777" w:rsidR="009F3579" w:rsidRDefault="009F3579" w:rsidP="00B17B7B">
      <w:pPr>
        <w:rPr>
          <w:b/>
          <w:bCs/>
        </w:rPr>
      </w:pPr>
    </w:p>
    <w:p w14:paraId="3324452F" w14:textId="77777777" w:rsidR="009F3579" w:rsidRDefault="009F3579" w:rsidP="00B17B7B">
      <w:pPr>
        <w:rPr>
          <w:b/>
          <w:bCs/>
        </w:rPr>
      </w:pPr>
    </w:p>
    <w:p w14:paraId="4B1DACAD" w14:textId="77777777" w:rsidR="009F3579" w:rsidRDefault="009F3579" w:rsidP="00B17B7B">
      <w:pPr>
        <w:rPr>
          <w:b/>
          <w:bCs/>
        </w:rPr>
      </w:pPr>
    </w:p>
    <w:p w14:paraId="702588E4" w14:textId="77777777" w:rsidR="009F3579" w:rsidRDefault="009F3579" w:rsidP="00B17B7B">
      <w:pPr>
        <w:rPr>
          <w:b/>
          <w:bCs/>
        </w:rPr>
      </w:pPr>
    </w:p>
    <w:p w14:paraId="6884F56C" w14:textId="77777777" w:rsidR="00B17B7B" w:rsidRDefault="00B17B7B" w:rsidP="00B17B7B">
      <w:pPr>
        <w:rPr>
          <w:b/>
          <w:bCs/>
        </w:rPr>
      </w:pPr>
    </w:p>
    <w:p w14:paraId="7776EE48" w14:textId="36229A44" w:rsidR="00B17B7B" w:rsidRPr="00B17B7B" w:rsidRDefault="00B17B7B" w:rsidP="00B17B7B">
      <w:pPr>
        <w:rPr>
          <w:b/>
          <w:bCs/>
        </w:rPr>
      </w:pPr>
      <w:r w:rsidRPr="00B17B7B">
        <w:rPr>
          <w:b/>
          <w:bCs/>
        </w:rPr>
        <w:t>Example 2 — Suspected Money Mule / Romance Scam-Related Activity</w:t>
      </w:r>
    </w:p>
    <w:p w14:paraId="28A02E74" w14:textId="77777777" w:rsidR="00B17B7B" w:rsidRPr="00B17B7B" w:rsidRDefault="00B17B7B" w:rsidP="00B17B7B">
      <w:r w:rsidRPr="00B17B7B">
        <w:t>CASE OVERVIEW</w:t>
      </w:r>
    </w:p>
    <w:p w14:paraId="2422DA01" w14:textId="77777777" w:rsidR="00B17B7B" w:rsidRPr="00B17B7B" w:rsidRDefault="00B17B7B" w:rsidP="00B17B7B">
      <w:pPr>
        <w:rPr>
          <w:b/>
          <w:bCs/>
        </w:rPr>
      </w:pPr>
      <w:r w:rsidRPr="00B17B7B">
        <w:rPr>
          <w:b/>
          <w:bCs/>
        </w:rPr>
        <w:t>Retail Savings and Checking Accounts</w:t>
      </w:r>
    </w:p>
    <w:p w14:paraId="1B2B7CF0" w14:textId="5AECFAF3" w:rsidR="00B17B7B" w:rsidRPr="00B17B7B" w:rsidRDefault="00B17B7B" w:rsidP="00B17B7B">
      <w:r w:rsidRPr="00B17B7B">
        <w:t>Customer</w:t>
      </w:r>
      <w:r w:rsidR="009F3579">
        <w:t xml:space="preserve">: </w:t>
      </w:r>
      <w:r w:rsidRPr="00B17B7B">
        <w:t>Emily Carter</w:t>
      </w:r>
    </w:p>
    <w:p w14:paraId="2C0AA38A" w14:textId="5F0F242B" w:rsidR="00B17B7B" w:rsidRPr="00B17B7B" w:rsidRDefault="00B17B7B" w:rsidP="00B17B7B">
      <w:r w:rsidRPr="00B17B7B">
        <w:t>Review period</w:t>
      </w:r>
      <w:r w:rsidR="009F3579">
        <w:t xml:space="preserve">: </w:t>
      </w:r>
      <w:r w:rsidRPr="00B17B7B">
        <w:t>02/02/2026 – 05/29/2026</w:t>
      </w:r>
    </w:p>
    <w:p w14:paraId="79524833" w14:textId="2B5C1C28" w:rsidR="00B17B7B" w:rsidRPr="00B17B7B" w:rsidRDefault="00B17B7B" w:rsidP="00B17B7B">
      <w:r w:rsidRPr="00B17B7B">
        <w:t>Incoming third-party funds</w:t>
      </w:r>
      <w:r w:rsidR="009F3579">
        <w:t xml:space="preserve">: </w:t>
      </w:r>
      <w:r w:rsidRPr="00B17B7B">
        <w:t>$94,500</w:t>
      </w:r>
    </w:p>
    <w:p w14:paraId="38A0CC41" w14:textId="14F44F6C" w:rsidR="00B17B7B" w:rsidRPr="00B17B7B" w:rsidRDefault="00B17B7B" w:rsidP="00B17B7B">
      <w:r w:rsidRPr="00B17B7B">
        <w:t>Outgoing international wires</w:t>
      </w:r>
      <w:r w:rsidR="009F3579">
        <w:t xml:space="preserve">: </w:t>
      </w:r>
      <w:r w:rsidRPr="00B17B7B">
        <w:t>$88,200</w:t>
      </w:r>
    </w:p>
    <w:p w14:paraId="0BC8A359" w14:textId="77777777" w:rsidR="00B17B7B" w:rsidRDefault="00B17B7B" w:rsidP="00B17B7B">
      <w:r w:rsidRPr="00B17B7B">
        <w:t>Potential typologies: money mule activity and suspected fraud proceeds</w:t>
      </w:r>
    </w:p>
    <w:p w14:paraId="039EBE8A" w14:textId="77777777" w:rsidR="009F3579" w:rsidRPr="00B17B7B" w:rsidRDefault="009F3579" w:rsidP="00B17B7B"/>
    <w:p w14:paraId="2B2F369E" w14:textId="77777777" w:rsidR="00B17B7B" w:rsidRPr="00B17B7B" w:rsidRDefault="00B17B7B" w:rsidP="00B17B7B">
      <w:pPr>
        <w:rPr>
          <w:b/>
          <w:bCs/>
        </w:rPr>
      </w:pPr>
      <w:r w:rsidRPr="00B17B7B">
        <w:rPr>
          <w:b/>
          <w:bCs/>
        </w:rPr>
        <w:t>Sample SAR Narrative</w:t>
      </w:r>
    </w:p>
    <w:p w14:paraId="4D4F2875" w14:textId="77777777" w:rsidR="00B17B7B" w:rsidRPr="00B17B7B" w:rsidRDefault="00B17B7B" w:rsidP="00B17B7B">
      <w:r w:rsidRPr="004E147B">
        <w:rPr>
          <w:highlight w:val="yellow"/>
        </w:rPr>
        <w:t>Paragraph 1 — Executive Summary / Reason for Review</w:t>
      </w:r>
    </w:p>
    <w:p w14:paraId="70D00145" w14:textId="77777777" w:rsidR="00B17B7B" w:rsidRPr="00B17B7B" w:rsidRDefault="00B17B7B" w:rsidP="00B17B7B">
      <w:r w:rsidRPr="00B17B7B">
        <w:t>ABC Bank is filing a Suspicious Activity Report on Emily Carter concerning suspected receipt and onward transfer of potentially fraudulent third-party funds between February 2, 2026, and May 29, 2026. The customer received $94,500 through incoming transfers from unrelated individuals and subsequently sent $88,200 through international wire transfers. The investigation was initiated following transaction-monitoring alerts for unusual third-party credits, rapid international outflows and activity inconsistent with the customer's established banking profile.</w:t>
      </w:r>
    </w:p>
    <w:p w14:paraId="76CD9C10" w14:textId="77777777" w:rsidR="00B17B7B" w:rsidRPr="00B17B7B" w:rsidRDefault="00B17B7B" w:rsidP="00B17B7B">
      <w:r w:rsidRPr="004E147B">
        <w:rPr>
          <w:highlight w:val="yellow"/>
        </w:rPr>
        <w:t>Paragraph 2 — Customer Background (WHO)</w:t>
      </w:r>
    </w:p>
    <w:p w14:paraId="48E91683" w14:textId="77777777" w:rsidR="00B17B7B" w:rsidRPr="00B17B7B" w:rsidRDefault="00B17B7B" w:rsidP="00B17B7B">
      <w:r w:rsidRPr="00B17B7B">
        <w:t>Emily Carter (DOB 11/09/1987) maintains a personal checking account ending 7392 and savings account ending 1168, both opened in September 2020. The customer is recorded as an elementary school teacher employed by Lakeside Public School District, with an annual income of approximately $52,000. Expected account activity consists of salary credits, mortgage payments, household expenses and occasional savings transfers. No international business activity or commercial payment services are documented in the customer's KYC profile.</w:t>
      </w:r>
    </w:p>
    <w:p w14:paraId="31116D71" w14:textId="77777777" w:rsidR="00B17B7B" w:rsidRPr="00B17B7B" w:rsidRDefault="00B17B7B" w:rsidP="00B17B7B">
      <w:r w:rsidRPr="004E147B">
        <w:rPr>
          <w:highlight w:val="yellow"/>
        </w:rPr>
        <w:t>Paragraph 3 — Incoming Transactions (WHAT, WHEN, WHO)</w:t>
      </w:r>
    </w:p>
    <w:p w14:paraId="04A05754" w14:textId="77777777" w:rsidR="00B17B7B" w:rsidRPr="00B17B7B" w:rsidRDefault="00B17B7B" w:rsidP="00B17B7B">
      <w:r w:rsidRPr="00B17B7B">
        <w:t xml:space="preserve">Between February 2 and May 22, 2026, the checking account received 19 incoming ACH and wire credits </w:t>
      </w:r>
      <w:proofErr w:type="spellStart"/>
      <w:r w:rsidRPr="00B17B7B">
        <w:t>totaling</w:t>
      </w:r>
      <w:proofErr w:type="spellEnd"/>
      <w:r w:rsidRPr="00B17B7B">
        <w:t xml:space="preserve"> $94,500 from 11 individuals located across California, Texas, Florida and Illinois. Individual payments ranged from $2,000 to $9,500. For example, $7,800 was received from Robert Jennings on February 11, $9,200 from Linda Foster on </w:t>
      </w:r>
      <w:r w:rsidRPr="00B17B7B">
        <w:lastRenderedPageBreak/>
        <w:t>March 6, and $8,500 from Patricia Wells on April 17. Several transfers contained payment descriptions such as “Personal Assistance,” “Family Support” and “Urgent Help.” Available customer records did not establish a relationship between Emily Carter and these remitters.</w:t>
      </w:r>
    </w:p>
    <w:p w14:paraId="1642EBBD" w14:textId="77777777" w:rsidR="00B17B7B" w:rsidRPr="00B17B7B" w:rsidRDefault="00B17B7B" w:rsidP="00B17B7B">
      <w:r w:rsidRPr="004E147B">
        <w:rPr>
          <w:highlight w:val="yellow"/>
        </w:rPr>
        <w:t>Paragraph 4 — Why the Inflows Are Unusual (WHY)</w:t>
      </w:r>
    </w:p>
    <w:p w14:paraId="205A6A4F" w14:textId="77777777" w:rsidR="00B17B7B" w:rsidRDefault="00B17B7B" w:rsidP="00B17B7B">
      <w:r w:rsidRPr="00B17B7B">
        <w:t>The incoming third-party payments were inconsistent with the customer's employment income and historical account activity. Prior to February 2026, the account was primarily funded through regular payroll credits and occasional personal transfers. The sudden increase in unrelated third-party payments, the geographic dispersion of senders and the absence of documented relationships raised questions regarding the source and purpose of the funds.</w:t>
      </w:r>
    </w:p>
    <w:p w14:paraId="74B566B0" w14:textId="77777777" w:rsidR="00B17B7B" w:rsidRPr="00B17B7B" w:rsidRDefault="00B17B7B" w:rsidP="00B17B7B"/>
    <w:p w14:paraId="47AD1877" w14:textId="77777777" w:rsidR="00B17B7B" w:rsidRPr="00B17B7B" w:rsidRDefault="00B17B7B" w:rsidP="00B17B7B">
      <w:r w:rsidRPr="004E147B">
        <w:rPr>
          <w:highlight w:val="yellow"/>
        </w:rPr>
        <w:t>Paragraph 5 — Outgoing Transactions / Funds Movement (HOW, WHERE)</w:t>
      </w:r>
    </w:p>
    <w:p w14:paraId="569056CF" w14:textId="77777777" w:rsidR="00B17B7B" w:rsidRPr="00B17B7B" w:rsidRDefault="00B17B7B" w:rsidP="00B17B7B">
      <w:r w:rsidRPr="00B17B7B">
        <w:t xml:space="preserve">Between February 5 and May 27, 2026, the customer initiated nine international wire transfers </w:t>
      </w:r>
      <w:proofErr w:type="spellStart"/>
      <w:r w:rsidRPr="00B17B7B">
        <w:t>totaling</w:t>
      </w:r>
      <w:proofErr w:type="spellEnd"/>
      <w:r w:rsidRPr="00B17B7B">
        <w:t xml:space="preserve"> $88,200 to four beneficiaries located in Malaysia and the United Arab Emirates. Individual wires ranged from $6,500 to $14,000. Payment descriptions included “Personal Investment,” “Consulting Services” and “Business Support.” In several instances, outgoing wires were initiated within one to three days after incoming third-party credits. For example, following the $9,200 incoming transfer on March 6, the customer sent $8,700 to a beneficiary in Malaysia on March 8. The international outflows represented approximately 93% of the third-party funds received during the review period.</w:t>
      </w:r>
    </w:p>
    <w:p w14:paraId="7A5F2B45" w14:textId="77777777" w:rsidR="00B17B7B" w:rsidRPr="00B17B7B" w:rsidRDefault="00B17B7B" w:rsidP="00B17B7B">
      <w:r w:rsidRPr="004E147B">
        <w:rPr>
          <w:highlight w:val="yellow"/>
        </w:rPr>
        <w:t>Paragraph 6 — Investigative Findings</w:t>
      </w:r>
    </w:p>
    <w:p w14:paraId="300C01BC" w14:textId="77777777" w:rsidR="00B17B7B" w:rsidRPr="00B17B7B" w:rsidRDefault="00B17B7B" w:rsidP="00B17B7B">
      <w:r w:rsidRPr="00B17B7B">
        <w:t>The investigation included a review of the customer's KYC information, historical account activity, incoming remitter details, international wire beneficiaries and available supporting documentation. Bank records did not establish a business or personal relationship between the customer and the overseas beneficiaries. During a documented customer inquiry on May 20, 2026, Carter stated that an individual she had met through an online relationship had instructed her to receive money from other individuals and forward it overseas. Carter described the transactions as assistance with the individual's investment activities but was unable to provide independently verifiable documentation supporting the stated purpose. The investigation did not establish that the incoming funds were definitively proceeds of fraud.</w:t>
      </w:r>
    </w:p>
    <w:p w14:paraId="57AB52F3" w14:textId="77777777" w:rsidR="00B17B7B" w:rsidRPr="00B17B7B" w:rsidRDefault="00B17B7B" w:rsidP="00B17B7B">
      <w:r w:rsidRPr="004E147B">
        <w:rPr>
          <w:highlight w:val="yellow"/>
        </w:rPr>
        <w:t>Paragraph 7 — Suspicion Rationale / SAR Disposition (WHY)</w:t>
      </w:r>
    </w:p>
    <w:p w14:paraId="629A2352" w14:textId="77777777" w:rsidR="00B17B7B" w:rsidRPr="00B17B7B" w:rsidRDefault="00B17B7B" w:rsidP="00B17B7B">
      <w:r w:rsidRPr="00B17B7B">
        <w:t xml:space="preserve">The activity raises concerns regarding potential money mule activity and possible fraud-related fund transfers. The customer received substantial payments from unrelated individuals, rapidly transferred most of those funds overseas, and conducted </w:t>
      </w:r>
      <w:r w:rsidRPr="00B17B7B">
        <w:lastRenderedPageBreak/>
        <w:t>transactions inconsistent with her established employment and account history. The customer's explanation indicated that she was acting under the direction of an online contact, while the purpose and legitimacy of the payments remained unverified. Based on these unresolved concerns, ABC Bank determined that SAR reporting was warranted. The available evidence does not establish whether Carter knowingly participated in wrongdoing or was herself deceived.</w:t>
      </w:r>
    </w:p>
    <w:p w14:paraId="4E49E1F8" w14:textId="77777777" w:rsidR="00B17B7B" w:rsidRPr="00B17B7B" w:rsidRDefault="00B17B7B" w:rsidP="00B17B7B">
      <w:r w:rsidRPr="004E147B">
        <w:rPr>
          <w:highlight w:val="yellow"/>
        </w:rPr>
        <w:t>Paragraph 8 — Subject Identification</w:t>
      </w:r>
    </w:p>
    <w:p w14:paraId="036ED77D" w14:textId="77777777" w:rsidR="00B17B7B" w:rsidRPr="00B17B7B" w:rsidRDefault="00B17B7B" w:rsidP="00B17B7B">
      <w:r w:rsidRPr="00B17B7B">
        <w:t>Emily Carter, DOB November 9, 1987, is recorded as residing in Austin, Texas. Her occupation is elementary school teacher. Additional subject identification information is maintained in the bank's customer records and applicable SAR subject fields.</w:t>
      </w:r>
    </w:p>
    <w:sectPr w:rsidR="00B17B7B" w:rsidRPr="00B17B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B7B"/>
    <w:rsid w:val="004E147B"/>
    <w:rsid w:val="006D54ED"/>
    <w:rsid w:val="009F3579"/>
    <w:rsid w:val="00B17B7B"/>
    <w:rsid w:val="00D546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72DB7"/>
  <w15:chartTrackingRefBased/>
  <w15:docId w15:val="{F8CEE038-0FBE-4F02-9F1F-FB570B1D2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B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B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B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B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B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B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B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B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B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B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B7B"/>
    <w:rPr>
      <w:rFonts w:eastAsiaTheme="majorEastAsia" w:cstheme="majorBidi"/>
      <w:color w:val="272727" w:themeColor="text1" w:themeTint="D8"/>
    </w:rPr>
  </w:style>
  <w:style w:type="paragraph" w:styleId="Title">
    <w:name w:val="Title"/>
    <w:basedOn w:val="Normal"/>
    <w:next w:val="Normal"/>
    <w:link w:val="TitleChar"/>
    <w:uiPriority w:val="10"/>
    <w:qFormat/>
    <w:rsid w:val="00B17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B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B7B"/>
    <w:pPr>
      <w:spacing w:before="160"/>
      <w:jc w:val="center"/>
    </w:pPr>
    <w:rPr>
      <w:i/>
      <w:iCs/>
      <w:color w:val="404040" w:themeColor="text1" w:themeTint="BF"/>
    </w:rPr>
  </w:style>
  <w:style w:type="character" w:customStyle="1" w:styleId="QuoteChar">
    <w:name w:val="Quote Char"/>
    <w:basedOn w:val="DefaultParagraphFont"/>
    <w:link w:val="Quote"/>
    <w:uiPriority w:val="29"/>
    <w:rsid w:val="00B17B7B"/>
    <w:rPr>
      <w:i/>
      <w:iCs/>
      <w:color w:val="404040" w:themeColor="text1" w:themeTint="BF"/>
    </w:rPr>
  </w:style>
  <w:style w:type="paragraph" w:styleId="ListParagraph">
    <w:name w:val="List Paragraph"/>
    <w:basedOn w:val="Normal"/>
    <w:uiPriority w:val="34"/>
    <w:qFormat/>
    <w:rsid w:val="00B17B7B"/>
    <w:pPr>
      <w:ind w:left="720"/>
      <w:contextualSpacing/>
    </w:pPr>
  </w:style>
  <w:style w:type="character" w:styleId="IntenseEmphasis">
    <w:name w:val="Intense Emphasis"/>
    <w:basedOn w:val="DefaultParagraphFont"/>
    <w:uiPriority w:val="21"/>
    <w:qFormat/>
    <w:rsid w:val="00B17B7B"/>
    <w:rPr>
      <w:i/>
      <w:iCs/>
      <w:color w:val="0F4761" w:themeColor="accent1" w:themeShade="BF"/>
    </w:rPr>
  </w:style>
  <w:style w:type="paragraph" w:styleId="IntenseQuote">
    <w:name w:val="Intense Quote"/>
    <w:basedOn w:val="Normal"/>
    <w:next w:val="Normal"/>
    <w:link w:val="IntenseQuoteChar"/>
    <w:uiPriority w:val="30"/>
    <w:qFormat/>
    <w:rsid w:val="00B17B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B7B"/>
    <w:rPr>
      <w:i/>
      <w:iCs/>
      <w:color w:val="0F4761" w:themeColor="accent1" w:themeShade="BF"/>
    </w:rPr>
  </w:style>
  <w:style w:type="character" w:styleId="IntenseReference">
    <w:name w:val="Intense Reference"/>
    <w:basedOn w:val="DefaultParagraphFont"/>
    <w:uiPriority w:val="32"/>
    <w:qFormat/>
    <w:rsid w:val="00B17B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6</Pages>
  <Words>1524</Words>
  <Characters>8690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Divyavani Gali</dc:creator>
  <cp:keywords/>
  <dc:description/>
  <cp:lastModifiedBy>Divyavani Gali</cp:lastModifiedBy>
  <cp:revision>1</cp:revision>
  <dcterms:created xsi:type="dcterms:W3CDTF">2026-10-08T15:10:00Z</dcterms:created>
  <dcterms:modified xsi:type="dcterms:W3CDTF">2026-10-08T19:21:00Z</dcterms:modified>
</cp:coreProperties>
</file>