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STRUCTURAREA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Obținem o structură pe care Excel o poate înțelege, verifica și reutiliza. Orice calcul construit deasupra pornește de pe o fundație controlabilă.</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rapoarte diferite pe același fișier</w:t>
      </w:r>
    </w:p>
    <w:p>
      <w:pPr>
        <w:spacing w:after="80"/>
      </w:pPr>
      <w:r>
        <w:rPr>
          <w:rFonts w:ascii="Calibri" w:hAnsi="Calibri"/>
          <w:sz w:val="20"/>
        </w:rPr>
        <w:t>• sume care nu coincid de la o filtrare la alta</w:t>
      </w:r>
    </w:p>
    <w:p>
      <w:pPr>
        <w:spacing w:after="80"/>
      </w:pPr>
      <w:r>
        <w:rPr>
          <w:rFonts w:ascii="Calibri" w:hAnsi="Calibri"/>
          <w:sz w:val="20"/>
        </w:rPr>
        <w:t>• filtre care ascund tranzacții fără să te avertizeze</w:t>
      </w:r>
    </w:p>
    <w:p>
      <w:pPr>
        <w:spacing w:after="80"/>
      </w:pPr>
      <w:r>
        <w:rPr>
          <w:rFonts w:ascii="Calibri" w:hAnsi="Calibri"/>
          <w:sz w:val="20"/>
        </w:rPr>
        <w:t>• un total general numărat ca rând de date</w:t>
      </w:r>
    </w:p>
    <w:p>
      <w:pPr>
        <w:spacing w:before="200" w:after="80"/>
      </w:pPr>
      <w:r>
        <w:rPr>
          <w:b/>
          <w:color w:val="000000"/>
          <w:sz w:val="26"/>
        </w:rPr>
        <w:t>GREȘEALA CLASICĂ</w:t>
      </w:r>
    </w:p>
    <w:p>
      <w:pPr>
        <w:spacing w:after="80"/>
      </w:pPr>
      <w:r>
        <w:rPr>
          <w:rFonts w:ascii="Calibri" w:hAnsi="Calibri"/>
          <w:sz w:val="20"/>
        </w:rPr>
        <w:t>Oamenii încep cu formulele. Profesioniștii încep cu structura.</w:t>
      </w:r>
    </w:p>
    <w:p>
      <w:pPr>
        <w:spacing w:before="200" w:after="80"/>
      </w:pPr>
      <w:r>
        <w:rPr>
          <w:b/>
          <w:color w:val="000000"/>
          <w:sz w:val="26"/>
        </w:rPr>
        <w:t>AHA MOMENT</w:t>
      </w:r>
    </w:p>
    <w:p>
      <w:pPr>
        <w:spacing w:after="80"/>
      </w:pPr>
      <w:r>
        <w:rPr>
          <w:rFonts w:ascii="Calibri" w:hAnsi="Calibri"/>
          <w:sz w:val="20"/>
        </w:rPr>
        <w:t>Nu există formule corecte peste o structură greșită.</w:t>
      </w:r>
    </w:p>
    <w:p>
      <w:pPr>
        <w:spacing w:before="200" w:after="80"/>
      </w:pPr>
      <w:r>
        <w:rPr>
          <w:b/>
          <w:color w:val="000000"/>
          <w:sz w:val="26"/>
        </w:rPr>
        <w:t>FRAZA DE TRAILER (promovată din AHA MOMENT)</w:t>
      </w:r>
    </w:p>
    <w:p>
      <w:pPr>
        <w:spacing w:after="80"/>
      </w:pPr>
      <w:r>
        <w:rPr>
          <w:rFonts w:ascii="Calibri" w:hAnsi="Calibri"/>
          <w:sz w:val="20"/>
        </w:rPr>
        <w:t>Nu există formule corecte peste o structură greșită.</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TRANSFORMAREA CURSANTULUI</w:t>
      </w:r>
    </w:p>
    <w:p>
      <w:pPr>
        <w:spacing w:before="200" w:after="80"/>
      </w:pPr>
      <w:r>
        <w:rPr>
          <w:b/>
          <w:color w:val="000000"/>
          <w:sz w:val="26"/>
        </w:rPr>
        <w:t>CINE DEVII (promisiune · bookend)</w:t>
      </w:r>
    </w:p>
    <w:p>
      <w:pPr>
        <w:spacing w:after="80"/>
      </w:pPr>
      <w:r>
        <w:rPr>
          <w:rFonts w:ascii="Calibri" w:hAnsi="Calibri"/>
          <w:sz w:val="20"/>
        </w:rPr>
        <w:t>Nu mai vezi tabele. Vezi structuri.</w:t>
      </w:r>
    </w:p>
    <w:p>
      <w:pPr>
        <w:spacing w:before="200" w:after="80"/>
      </w:pPr>
      <w:r>
        <w:rPr>
          <w:b/>
          <w:color w:val="000000"/>
          <w:sz w:val="26"/>
        </w:rPr>
        <w:t>COMPETENȚA DOBÂNDITĂ</w:t>
      </w:r>
    </w:p>
    <w:p>
      <w:pPr>
        <w:spacing w:after="80"/>
      </w:pPr>
      <w:r>
        <w:rPr>
          <w:rFonts w:ascii="Calibri" w:hAnsi="Calibri"/>
          <w:sz w:val="20"/>
        </w:rPr>
        <w:t>Poți identifica în mai puțin de 30 de secunde dacă un export ERP este utilizabil sau trebuie restructurat înainte de analiză.</w:t>
      </w:r>
    </w:p>
    <w:p>
      <w:pPr>
        <w:spacing w:before="200" w:after="80"/>
      </w:pPr>
      <w:r>
        <w:rPr>
          <w:b/>
          <w:color w:val="000000"/>
          <w:sz w:val="26"/>
        </w:rPr>
        <w:t>DE ACUM ÎNAINTE</w:t>
      </w:r>
    </w:p>
    <w:p>
      <w:pPr>
        <w:spacing w:after="80"/>
      </w:pPr>
      <w:r>
        <w:rPr>
          <w:rFonts w:ascii="Calibri" w:hAnsi="Calibri"/>
          <w:sz w:val="20"/>
        </w:rPr>
        <w:t>Nu mai vezi tabele. Vezi structuri.</w:t>
      </w:r>
    </w:p>
    <w:p>
      <w:pPr>
        <w:spacing w:after="80"/>
      </w:pPr>
      <w:r>
        <w:rPr>
          <w:rFonts w:ascii="Calibri" w:hAnsi="Calibri"/>
          <w:sz w:val="20"/>
        </w:rPr>
        <w:t>Nu mai verifici cifre. Verifici fundația.</w:t>
      </w:r>
    </w:p>
    <w:p>
      <w:pPr>
        <w:spacing w:after="80"/>
      </w:pPr>
      <w:r>
        <w:rPr>
          <w:rFonts w:ascii="Calibri" w:hAnsi="Calibri"/>
          <w:sz w:val="20"/>
        </w:rPr>
        <w:t>Nu mai întrebi „ce formulă folosesc?". Întrebi „pe ce structură construiesc?".</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fixată ca martor.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controlul de conservare după transformare. Suma rămâne conservată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suma de control.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"Suma de control conservată.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de control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rămâne fixată.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CONFRUNTAREA CU REALITATEA.</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