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C02 CONTROLUL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02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Tabelul cu date pare curat. Datele însă mint.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Obținem un set auditat. Fiecare anomalie este identificată, explicată și urmărită până la rezolvare.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Înainte de orice raport, controlul.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Nimic nu mai este suspect. Totul este marcat.</w:t>
      </w:r>
    </w:p>
    <w:p>
      <w:pPr>
        <w:spacing w:before="200" w:after="80"/>
      </w:pPr>
      <w:r>
        <w:rPr>
          <w:b/>
          <w:sz w:val="26"/>
        </w:rPr>
        <w:t>MOTTO (SEMNĂTURĂ)</w:t>
      </w:r>
    </w:p>
    <w:p>
      <w:pPr>
        <w:spacing w:after="80"/>
      </w:pPr>
      <w:r>
        <w:rPr>
          <w:rFonts w:ascii="Calibri" w:hAnsi="Calibri"/>
          <w:sz w:val="20"/>
        </w:rPr>
        <w:t>Încrederea începe după verificare.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Tabelul pare curat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Aparența curățeniei. Astăzi am descoperit de ce era doar aparență.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Suspiciune metodică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caută erori. AI-ul caută dovezi.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Marcare controlată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șters anomalii. Le-am marcat cu motivul exact.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Cross-check numeric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marcare aplicată nu este o marcare confirmată. COUNTIF și SUMIF decid.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Reguli reaplicabile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set marcat azi nu marchează singur setul de luna viitoare. Decât dacă regulile rămân conectate.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către C03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Datele păreau curate. De data asta, le-am dovedit pe fiecare cu motivul ei.</w:t>
      </w:r>
    </w:p>
    <w:p>
      <w:pPr>
        <w:spacing w:before="240" w:after="160"/>
      </w:pPr>
      <w:r>
        <w:rPr>
          <w:b/>
          <w:sz w:val="32"/>
        </w:rPr>
        <w:t>DESCHIDERE · DE CE C02</w:t>
      </w:r>
    </w:p>
    <w:p>
      <w:pPr>
        <w:spacing w:after="80"/>
      </w:pPr>
      <w:r>
        <w:rPr>
          <w:rFonts w:ascii="Calibri" w:hAnsi="Calibri"/>
          <w:sz w:val="20"/>
        </w:rPr>
        <w:t>Constructia 02 CONTROLUL DATELOR preia tabelul predat de constructia precedenta. Tabelul a fost predat de C01 ca structura corecta. Datele insa contin anomalii operationale invizibile la prima privire: facturi datate in viitor, coduri client inexistente, duplicate exacte, vanzari sambata pe filiala L-V, campuri obligatorii goale.</w:t>
      </w:r>
    </w:p>
    <w:p>
      <w:pPr>
        <w:spacing w:after="80"/>
      </w:pPr>
      <w:r>
        <w:rPr>
          <w:rFonts w:ascii="Calibri" w:hAnsi="Calibri"/>
          <w:sz w:val="20"/>
        </w:rPr>
        <w:t>Tabelul are acum doua coloane noi: STATUS si MOTIV. Fiecare anomalie e marcata, motivata, audi tabila.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FACTURI DATATE IN VIITOR</w:t>
      </w:r>
    </w:p>
    <w:p>
      <w:pPr>
        <w:spacing w:after="80"/>
      </w:pPr>
      <w:r>
        <w:rPr>
          <w:rFonts w:ascii="Calibri" w:hAnsi="Calibri"/>
          <w:sz w:val="20"/>
        </w:rPr>
        <w:t>date_factura &gt; today, 5 cazuri</w:t>
      </w:r>
    </w:p>
    <w:p>
      <w:pPr>
        <w:spacing w:before="160" w:after="40"/>
      </w:pPr>
      <w:r>
        <w:rPr>
          <w:b/>
          <w:color w:val="333333"/>
          <w:sz w:val="22"/>
        </w:rPr>
        <w:t>02 · CODURI CLIENT INEXISTENTE</w:t>
      </w:r>
    </w:p>
    <w:p>
      <w:pPr>
        <w:spacing w:after="80"/>
      </w:pPr>
      <w:r>
        <w:rPr>
          <w:rFonts w:ascii="Calibri" w:hAnsi="Calibri"/>
          <w:sz w:val="20"/>
        </w:rPr>
        <w:t>cod_client absent din CLIENTI, 8 cazuri</w:t>
      </w:r>
    </w:p>
    <w:p>
      <w:pPr>
        <w:spacing w:before="160" w:after="40"/>
      </w:pPr>
      <w:r>
        <w:rPr>
          <w:b/>
          <w:color w:val="333333"/>
          <w:sz w:val="22"/>
        </w:rPr>
        <w:t>03 · DUPLICATE EXACTE</w:t>
      </w:r>
    </w:p>
    <w:p>
      <w:pPr>
        <w:spacing w:after="80"/>
      </w:pPr>
      <w:r>
        <w:rPr>
          <w:rFonts w:ascii="Calibri" w:hAnsi="Calibri"/>
          <w:sz w:val="20"/>
        </w:rPr>
        <w:t>rows identice in toate coloanele, 10 cazuri planted</w:t>
      </w:r>
    </w:p>
    <w:p>
      <w:pPr>
        <w:spacing w:before="160" w:after="40"/>
      </w:pPr>
      <w:r>
        <w:rPr>
          <w:b/>
          <w:color w:val="333333"/>
          <w:sz w:val="22"/>
        </w:rPr>
        <w:t>04 · VANZARI SAMBATA PE FILIALA L-V</w:t>
      </w:r>
    </w:p>
    <w:p>
      <w:pPr>
        <w:spacing w:after="80"/>
      </w:pPr>
      <w:r>
        <w:rPr>
          <w:rFonts w:ascii="Calibri" w:hAnsi="Calibri"/>
          <w:sz w:val="20"/>
        </w:rPr>
        <w:t>6 cazuri</w:t>
      </w:r>
    </w:p>
    <w:p>
      <w:pPr>
        <w:spacing w:before="160" w:after="40"/>
      </w:pPr>
      <w:r>
        <w:rPr>
          <w:b/>
          <w:color w:val="333333"/>
          <w:sz w:val="22"/>
        </w:rPr>
        <w:t>05 · CAMPURI OBLIGATORII GOALE</w:t>
      </w:r>
    </w:p>
    <w:p>
      <w:pPr>
        <w:spacing w:after="80"/>
      </w:pPr>
      <w:r>
        <w:rPr>
          <w:rFonts w:ascii="Calibri" w:hAnsi="Calibri"/>
          <w:sz w:val="20"/>
        </w:rPr>
        <w:t>valoare_neta sau cantitate = null, 7 cazuri</w:t>
      </w:r>
    </w:p>
    <w:p>
      <w:pPr>
        <w:spacing w:after="80"/>
      </w:pPr>
      <w:r>
        <w:rPr>
          <w:rFonts w:ascii="Calibri" w:hAnsi="Calibri"/>
          <w:sz w:val="20"/>
        </w:rPr>
        <w:t>Total: 36 anomalii in 5 categorii. Suma martor 8,018,087.99 lei (10 duplicate planted explicit).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C1,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fenomenele documentat. 36 anomalii in 5 categorii. Suma martor 8,018,087.99 lei (10 duplicate planted explicit).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AGGREGATE / formule de verificare confirma martorul dupa transformare.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02 CONTROLUL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FILM-Excel-02-Control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